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26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632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166"/>
        <w:gridCol w:w="40"/>
        <w:gridCol w:w="102"/>
        <w:gridCol w:w="132"/>
        <w:gridCol w:w="166"/>
      </w:tblGrid>
      <w:tr w:rsidR="009E337C" w:rsidTr="009A3C4A">
        <w:trPr>
          <w:gridAfter w:val="1"/>
          <w:wAfter w:w="166" w:type="dxa"/>
          <w:trHeight w:hRule="exact" w:val="851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4A119A" w:rsidRDefault="004A119A">
            <w:pPr>
              <w:pStyle w:val="EMPTYCELLSTYLE"/>
            </w:pPr>
          </w:p>
          <w:p w:rsidR="004A119A" w:rsidRDefault="004A119A" w:rsidP="004A119A"/>
          <w:p w:rsidR="009E337C" w:rsidRPr="004A119A" w:rsidRDefault="009E337C" w:rsidP="004A119A"/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0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08" w:type="dxa"/>
            <w:gridSpan w:val="3"/>
          </w:tcPr>
          <w:p w:rsidR="009E337C" w:rsidRDefault="009E337C">
            <w:pPr>
              <w:pStyle w:val="EMPTYCELLSTYLE"/>
            </w:pPr>
          </w:p>
        </w:tc>
        <w:tc>
          <w:tcPr>
            <w:tcW w:w="132" w:type="dxa"/>
          </w:tcPr>
          <w:p w:rsidR="009E337C" w:rsidRDefault="009E337C">
            <w:pPr>
              <w:pStyle w:val="EMPTYCELLSTYLE"/>
            </w:pPr>
          </w:p>
        </w:tc>
      </w:tr>
      <w:tr w:rsidR="004A119A" w:rsidTr="009A3C4A">
        <w:trPr>
          <w:trHeight w:hRule="exact" w:val="80"/>
        </w:trPr>
        <w:tc>
          <w:tcPr>
            <w:tcW w:w="568" w:type="dxa"/>
          </w:tcPr>
          <w:p w:rsidR="004A119A" w:rsidRDefault="004A119A">
            <w:pPr>
              <w:pStyle w:val="EMPTYCELLSTYLE"/>
            </w:pPr>
          </w:p>
        </w:tc>
        <w:tc>
          <w:tcPr>
            <w:tcW w:w="427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A" w:rsidRDefault="004A119A">
            <w:pPr>
              <w:pStyle w:val="DefaultStyle"/>
            </w:pPr>
          </w:p>
        </w:tc>
        <w:tc>
          <w:tcPr>
            <w:tcW w:w="600" w:type="dxa"/>
          </w:tcPr>
          <w:p w:rsidR="004A119A" w:rsidRDefault="004A119A" w:rsidP="004A119A">
            <w:pPr>
              <w:pStyle w:val="EMPTYCELLSTYLE"/>
            </w:pPr>
          </w:p>
        </w:tc>
        <w:tc>
          <w:tcPr>
            <w:tcW w:w="2520" w:type="dxa"/>
          </w:tcPr>
          <w:p w:rsidR="004A119A" w:rsidRDefault="004A119A" w:rsidP="004A119A">
            <w:pPr>
              <w:pStyle w:val="EMPTYCELLSTYLE"/>
            </w:pPr>
          </w:p>
        </w:tc>
        <w:tc>
          <w:tcPr>
            <w:tcW w:w="2520" w:type="dxa"/>
          </w:tcPr>
          <w:p w:rsidR="004A119A" w:rsidRDefault="004A119A" w:rsidP="004A119A">
            <w:pPr>
              <w:pStyle w:val="EMPTYCELLSTYLE"/>
            </w:pPr>
          </w:p>
        </w:tc>
        <w:tc>
          <w:tcPr>
            <w:tcW w:w="342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72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68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4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4A119A" w:rsidRDefault="004A119A">
            <w:pPr>
              <w:pStyle w:val="EMPTYCELLSTYLE"/>
            </w:pPr>
          </w:p>
        </w:tc>
        <w:tc>
          <w:tcPr>
            <w:tcW w:w="4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4A119A" w:rsidRDefault="004A119A">
            <w:pPr>
              <w:pStyle w:val="EMPTYCELLSTYLE"/>
            </w:pPr>
          </w:p>
        </w:tc>
      </w:tr>
      <w:tr w:rsidR="004A119A" w:rsidTr="009A3C4A">
        <w:trPr>
          <w:trHeight w:hRule="exact" w:val="240"/>
        </w:trPr>
        <w:tc>
          <w:tcPr>
            <w:tcW w:w="568" w:type="dxa"/>
          </w:tcPr>
          <w:p w:rsidR="004A119A" w:rsidRDefault="004A119A">
            <w:pPr>
              <w:pStyle w:val="EMPTYCELLSTYLE"/>
            </w:pPr>
          </w:p>
        </w:tc>
        <w:tc>
          <w:tcPr>
            <w:tcW w:w="427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A" w:rsidRDefault="004A119A">
            <w:pPr>
              <w:pStyle w:val="DefaultStyle"/>
            </w:pPr>
          </w:p>
        </w:tc>
        <w:tc>
          <w:tcPr>
            <w:tcW w:w="60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252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252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342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72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68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4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4A119A" w:rsidRDefault="004A119A">
            <w:pPr>
              <w:pStyle w:val="EMPTYCELLSTYLE"/>
            </w:pPr>
          </w:p>
        </w:tc>
        <w:tc>
          <w:tcPr>
            <w:tcW w:w="40" w:type="dxa"/>
          </w:tcPr>
          <w:p w:rsidR="004A119A" w:rsidRDefault="004A119A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4A119A" w:rsidRDefault="004A119A">
            <w:pPr>
              <w:pStyle w:val="EMPTYCELLSTYLE"/>
            </w:pPr>
          </w:p>
        </w:tc>
      </w:tr>
      <w:tr w:rsidR="009E337C" w:rsidTr="009A3C4A">
        <w:trPr>
          <w:trHeight w:hRule="exact" w:val="1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445457">
        <w:trPr>
          <w:gridAfter w:val="1"/>
          <w:wAfter w:w="166" w:type="dxa"/>
          <w:trHeight w:hRule="exact" w:val="2556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C4A" w:rsidRDefault="004A119A" w:rsidP="00456EBF">
            <w:pPr>
              <w:pStyle w:val="DefaultStyle"/>
              <w:rPr>
                <w:b/>
              </w:rPr>
            </w:pPr>
            <w:r w:rsidRPr="009A3C4A">
              <w:rPr>
                <w:b/>
              </w:rPr>
              <w:t>Na temelju članka 37. Zakona o proračunu („Narodne novine“</w:t>
            </w:r>
            <w:r w:rsidR="009A3C4A" w:rsidRPr="009A3C4A">
              <w:rPr>
                <w:b/>
              </w:rPr>
              <w:t xml:space="preserve">br. 87/08, 136/12, 15/15)  te članka </w:t>
            </w:r>
            <w:r w:rsidR="0039542B">
              <w:rPr>
                <w:b/>
              </w:rPr>
              <w:t>5</w:t>
            </w:r>
            <w:r w:rsidR="009A3C4A" w:rsidRPr="009A3C4A">
              <w:rPr>
                <w:b/>
              </w:rPr>
              <w:t>4. S</w:t>
            </w:r>
            <w:r w:rsidR="0039542B">
              <w:rPr>
                <w:b/>
              </w:rPr>
              <w:t>tatuta Općine Plitvička Jezera</w:t>
            </w:r>
            <w:r w:rsidR="009A3C4A" w:rsidRPr="009A3C4A">
              <w:rPr>
                <w:b/>
              </w:rPr>
              <w:t xml:space="preserve"> („Županijski glasnik“Ličko-senjske županije </w:t>
            </w:r>
            <w:proofErr w:type="spellStart"/>
            <w:r w:rsidR="009A3C4A" w:rsidRPr="009A3C4A">
              <w:rPr>
                <w:b/>
              </w:rPr>
              <w:t>br</w:t>
            </w:r>
            <w:proofErr w:type="spellEnd"/>
            <w:r w:rsidR="009A3C4A" w:rsidRPr="009A3C4A">
              <w:rPr>
                <w:b/>
              </w:rPr>
              <w:t xml:space="preserve"> 03/18 i 08/18),</w:t>
            </w:r>
            <w:r w:rsidR="009A3C4A">
              <w:rPr>
                <w:b/>
              </w:rPr>
              <w:t xml:space="preserve"> Načelnik Općine Plitvič</w:t>
            </w:r>
            <w:r w:rsidR="009A3C4A" w:rsidRPr="009A3C4A">
              <w:rPr>
                <w:b/>
              </w:rPr>
              <w:t>k</w:t>
            </w:r>
            <w:r w:rsidR="009A3C4A">
              <w:rPr>
                <w:b/>
              </w:rPr>
              <w:t>a</w:t>
            </w:r>
            <w:r w:rsidR="009A3C4A" w:rsidRPr="009A3C4A">
              <w:rPr>
                <w:b/>
              </w:rPr>
              <w:t xml:space="preserve"> Jezera </w:t>
            </w:r>
            <w:r w:rsidR="00E71E4E">
              <w:rPr>
                <w:b/>
              </w:rPr>
              <w:t>donosi</w:t>
            </w:r>
          </w:p>
          <w:p w:rsidR="00E71E4E" w:rsidRDefault="00E71E4E" w:rsidP="00456EBF">
            <w:pPr>
              <w:pStyle w:val="DefaultStyle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</w:p>
          <w:p w:rsidR="00E71E4E" w:rsidRDefault="00E71E4E" w:rsidP="00E71E4E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PRIJEDLOG PRORAČUNA OPĆINE PLITVIČKA JEZERA ZA 2019. GODINU</w:t>
            </w:r>
          </w:p>
          <w:p w:rsidR="00E71E4E" w:rsidRDefault="00E71E4E" w:rsidP="00E71E4E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:rsidR="00E71E4E" w:rsidRDefault="00E71E4E" w:rsidP="00E71E4E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Projekcije proračuna za 2020.-2021. godinu</w:t>
            </w:r>
          </w:p>
          <w:p w:rsidR="00E71E4E" w:rsidRDefault="00E71E4E" w:rsidP="00E71E4E">
            <w:pPr>
              <w:pStyle w:val="DefaultStyle"/>
              <w:jc w:val="center"/>
              <w:rPr>
                <w:b/>
              </w:rPr>
            </w:pPr>
          </w:p>
          <w:p w:rsidR="00E71E4E" w:rsidRDefault="00E71E4E" w:rsidP="00E71E4E">
            <w:pPr>
              <w:pStyle w:val="DefaultStyle"/>
              <w:rPr>
                <w:b/>
              </w:rPr>
            </w:pPr>
            <w:r>
              <w:rPr>
                <w:b/>
              </w:rPr>
              <w:t>I. OPĆI DIO</w:t>
            </w:r>
          </w:p>
          <w:p w:rsidR="00E71E4E" w:rsidRDefault="00E71E4E" w:rsidP="00E71E4E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Članak. 1.</w:t>
            </w:r>
          </w:p>
          <w:p w:rsidR="00445457" w:rsidRDefault="00445457" w:rsidP="00E71E4E">
            <w:pPr>
              <w:pStyle w:val="DefaultStyle"/>
              <w:jc w:val="center"/>
              <w:rPr>
                <w:b/>
              </w:rPr>
            </w:pPr>
          </w:p>
          <w:p w:rsidR="00E71E4E" w:rsidRDefault="00E71E4E" w:rsidP="00E71E4E">
            <w:pPr>
              <w:pStyle w:val="DefaultStyle"/>
              <w:rPr>
                <w:b/>
              </w:rPr>
            </w:pPr>
            <w:r>
              <w:rPr>
                <w:b/>
              </w:rPr>
              <w:t xml:space="preserve">Proračun Općine Plitvička </w:t>
            </w:r>
            <w:r w:rsidR="00445457">
              <w:rPr>
                <w:b/>
              </w:rPr>
              <w:t xml:space="preserve">za 2019. godinu sa Projekcijom proračuna za 2020.—2021. </w:t>
            </w:r>
            <w:r w:rsidR="00CE5D8D">
              <w:rPr>
                <w:b/>
              </w:rPr>
              <w:t>g</w:t>
            </w:r>
            <w:r w:rsidR="00445457">
              <w:rPr>
                <w:b/>
              </w:rPr>
              <w:t>odinu sastoji se od:</w:t>
            </w:r>
          </w:p>
          <w:p w:rsidR="00E71E4E" w:rsidRDefault="00E71E4E" w:rsidP="00E71E4E">
            <w:pPr>
              <w:pStyle w:val="DefaultStyle"/>
              <w:jc w:val="center"/>
              <w:rPr>
                <w:b/>
              </w:rPr>
            </w:pPr>
          </w:p>
          <w:p w:rsidR="00E71E4E" w:rsidRDefault="00E71E4E" w:rsidP="00E71E4E">
            <w:pPr>
              <w:pStyle w:val="DefaultStyle"/>
              <w:rPr>
                <w:b/>
              </w:rPr>
            </w:pPr>
          </w:p>
          <w:p w:rsidR="00E71E4E" w:rsidRPr="009A3C4A" w:rsidRDefault="00E71E4E" w:rsidP="00456EBF">
            <w:pPr>
              <w:pStyle w:val="DefaultStyle"/>
              <w:rPr>
                <w:b/>
              </w:rPr>
            </w:pPr>
          </w:p>
          <w:p w:rsidR="009A3C4A" w:rsidRPr="009A3C4A" w:rsidRDefault="009A3C4A" w:rsidP="00456EBF">
            <w:pPr>
              <w:pStyle w:val="DefaultStyle"/>
              <w:rPr>
                <w:b/>
              </w:rPr>
            </w:pPr>
          </w:p>
          <w:p w:rsidR="009A3C4A" w:rsidRPr="009A3C4A" w:rsidRDefault="009A3C4A" w:rsidP="00456EBF">
            <w:pPr>
              <w:pStyle w:val="DefaultStyle"/>
              <w:rPr>
                <w:b/>
              </w:rPr>
            </w:pPr>
          </w:p>
          <w:p w:rsidR="009A3C4A" w:rsidRPr="009A3C4A" w:rsidRDefault="009A3C4A" w:rsidP="00456EBF">
            <w:pPr>
              <w:pStyle w:val="DefaultStyle"/>
              <w:rPr>
                <w:b/>
              </w:rPr>
            </w:pPr>
          </w:p>
          <w:p w:rsidR="009A3C4A" w:rsidRPr="009A3C4A" w:rsidRDefault="009A3C4A" w:rsidP="00456EBF">
            <w:pPr>
              <w:pStyle w:val="DefaultStyle"/>
              <w:rPr>
                <w:b/>
              </w:rPr>
            </w:pPr>
          </w:p>
          <w:p w:rsidR="009A3C4A" w:rsidRPr="009A3C4A" w:rsidRDefault="009A3C4A" w:rsidP="00456EBF">
            <w:pPr>
              <w:pStyle w:val="DefaultStyle"/>
              <w:rPr>
                <w:b/>
              </w:rPr>
            </w:pPr>
          </w:p>
          <w:p w:rsidR="009A3C4A" w:rsidRPr="009A3C4A" w:rsidRDefault="009A3C4A" w:rsidP="00456EBF">
            <w:pPr>
              <w:pStyle w:val="DefaultStyle"/>
              <w:rPr>
                <w:b/>
              </w:rPr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337C" w:rsidRPr="009A3C4A" w:rsidRDefault="009E337C" w:rsidP="009A3C4A">
            <w:pPr>
              <w:pStyle w:val="DefaultStyle"/>
              <w:rPr>
                <w:b/>
              </w:rPr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337C" w:rsidRDefault="009E337C">
            <w:pPr>
              <w:pStyle w:val="DefaultStyle"/>
              <w:jc w:val="center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7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337C">
              <w:trPr>
                <w:trHeight w:hRule="exact" w:val="240"/>
              </w:trPr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337C" w:rsidRDefault="009F0479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37.043.041,00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34.355.500,00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33.445.000,00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90,29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93,46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27.875.041,00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26.102.500,00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24.492.000,00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87,86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11.703.000,00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7.953.000,00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67,96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1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RAZLIKA </w:t>
                  </w:r>
                  <w:r w:rsidR="004E6A70">
                    <w:rPr>
                      <w:b/>
                      <w:sz w:val="16"/>
                    </w:rPr>
                    <w:t>–</w:t>
                  </w:r>
                  <w:r>
                    <w:rPr>
                      <w:b/>
                      <w:sz w:val="16"/>
                    </w:rPr>
                    <w:t xml:space="preserve"> MANJAK</w:t>
                  </w:r>
                </w:p>
              </w:tc>
              <w:tc>
                <w:tcPr>
                  <w:tcW w:w="20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-2.000.000,00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25,00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75,00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  <w:p w:rsidR="009E337C" w:rsidRDefault="009F0479">
            <w:pPr>
              <w:pStyle w:val="DefaultStyle"/>
            </w:pPr>
            <w:r>
              <w:br w:type="page"/>
            </w:r>
          </w:p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337C" w:rsidRDefault="009F0479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1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-500.000,00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-1.500.000,00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  <w:p w:rsidR="009E337C" w:rsidRDefault="009F0479">
            <w:pPr>
              <w:pStyle w:val="DefaultStyle"/>
            </w:pPr>
            <w:r>
              <w:br w:type="page"/>
            </w:r>
          </w:p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337C" w:rsidRDefault="009F0479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E337C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Vlastiti izvori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  <w:p w:rsidR="009E337C" w:rsidRDefault="009F0479">
            <w:pPr>
              <w:pStyle w:val="DefaultStyle"/>
            </w:pPr>
            <w:r>
              <w:br w:type="page"/>
            </w:r>
          </w:p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337C" w:rsidRDefault="009F0479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  <w:bookmarkStart w:id="0" w:name="JR_PAGE_ANCHOR_0_1"/>
            <w:bookmarkEnd w:id="0"/>
          </w:p>
          <w:p w:rsidR="009E337C" w:rsidRDefault="009F0479">
            <w:pPr>
              <w:pStyle w:val="DefaultStyle"/>
            </w:pPr>
            <w:r>
              <w:br w:type="page"/>
            </w:r>
          </w:p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1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39542B">
        <w:trPr>
          <w:trHeight w:hRule="exact" w:val="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96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400"/>
        </w:trPr>
        <w:tc>
          <w:tcPr>
            <w:tcW w:w="568" w:type="dxa"/>
          </w:tcPr>
          <w:p w:rsidR="009E337C" w:rsidRDefault="009E337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2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2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7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337C">
              <w:trPr>
                <w:trHeight w:hRule="exact" w:val="240"/>
              </w:trPr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9E337C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37.043.041,00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34.355.500,00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33.445.000,00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92,74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97,35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90,29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9.785.000,00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100,51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14.343.500,00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13.333.000,00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94,98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izravnanja za decentralizirane funkcije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887.000,00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11.777.000,00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79,20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493.041,00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493.041,00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37,38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93,46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materijalne imovine </w:t>
                  </w:r>
                  <w:r w:rsidR="004E6A70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prirodnih bogatstava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proizvedene dugotrajne imovine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723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prijevoznih sredstava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27.875.041,00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26.102.500,00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24.492.000,00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93,64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93,83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87,86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8.233.200,00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8.056.700,00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6.967.700,00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84,63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6.561.300,00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1.238.400,00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10.631.341,00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9.560.300,00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9.038.800,00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89,93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85,02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1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96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400"/>
        </w:trPr>
        <w:tc>
          <w:tcPr>
            <w:tcW w:w="568" w:type="dxa"/>
          </w:tcPr>
          <w:p w:rsidR="009E337C" w:rsidRDefault="009E337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2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2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7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337C">
              <w:trPr>
                <w:trHeight w:hRule="exact" w:val="240"/>
              </w:trPr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201.140,00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1.429.300,00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7.107.541,00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1.893.360,00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68,50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6.192.000,00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5.687.000,00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5.687.000,00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91,84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11.703.000,00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7.953.000,00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7.953.000,00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67,96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67,96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</w:t>
                  </w:r>
                  <w:r w:rsidR="004E6A70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11.203.000,00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7.953.000,00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70,99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Prijevozna sredstva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15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96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400"/>
        </w:trPr>
        <w:tc>
          <w:tcPr>
            <w:tcW w:w="568" w:type="dxa"/>
          </w:tcPr>
          <w:p w:rsidR="009E337C" w:rsidRDefault="009E337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2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4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2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Default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7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337C">
              <w:trPr>
                <w:trHeight w:hRule="exact" w:val="240"/>
              </w:trPr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  <w:tr w:rsidR="009E33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337C" w:rsidRDefault="009F0479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9E337C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Primici od zaduživanja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842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Primljeni krediti i zajmovi od kreditnih i ostalih financijskih institucija u javnom sektoru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1098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trHeight w:hRule="exact" w:val="8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  <w:bookmarkStart w:id="4" w:name="JR_PAGE_ANCHOR_0_5"/>
            <w:bookmarkEnd w:id="4"/>
          </w:p>
        </w:tc>
        <w:tc>
          <w:tcPr>
            <w:tcW w:w="1632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6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0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25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34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72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68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246" w:type="dxa"/>
            <w:gridSpan w:val="2"/>
          </w:tcPr>
          <w:p w:rsidR="009E337C" w:rsidRDefault="009E337C">
            <w:pPr>
              <w:pStyle w:val="EMPTYCELLSTYLE"/>
            </w:pPr>
          </w:p>
        </w:tc>
        <w:tc>
          <w:tcPr>
            <w:tcW w:w="40" w:type="dxa"/>
          </w:tcPr>
          <w:p w:rsidR="009E337C" w:rsidRDefault="009E337C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6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9E337C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337C" w:rsidRDefault="009F0479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:rsidR="009E337C" w:rsidRDefault="009E337C">
                  <w:pPr>
                    <w:pStyle w:val="EMPTYCELLSTYLE"/>
                  </w:pP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</w:pPr>
                  <w:r>
                    <w:rPr>
                      <w:sz w:val="16"/>
                    </w:rPr>
                    <w:t xml:space="preserve">Vlastiti izvori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</w:pPr>
                  <w:r>
                    <w:rPr>
                      <w:sz w:val="16"/>
                    </w:rPr>
                    <w:t xml:space="preserve">Rezultat poslovanja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30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33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</w:pPr>
                  <w:r>
                    <w:rPr>
                      <w:sz w:val="16"/>
                    </w:rPr>
                    <w:t xml:space="preserve">Višak/manjak prihoda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E337C" w:rsidRDefault="009E33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337C" w:rsidRDefault="009F0479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  <w:tr w:rsidR="009E337C" w:rsidTr="009A3C4A">
        <w:trPr>
          <w:gridAfter w:val="1"/>
          <w:wAfter w:w="166" w:type="dxa"/>
          <w:trHeight w:hRule="exact" w:val="20"/>
        </w:trPr>
        <w:tc>
          <w:tcPr>
            <w:tcW w:w="568" w:type="dxa"/>
          </w:tcPr>
          <w:p w:rsidR="009E337C" w:rsidRDefault="009E337C">
            <w:pPr>
              <w:pStyle w:val="EMPTYCELLSTYLE"/>
            </w:pPr>
          </w:p>
        </w:tc>
        <w:tc>
          <w:tcPr>
            <w:tcW w:w="16018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37C" w:rsidRDefault="009E337C">
            <w:pPr>
              <w:pStyle w:val="EMPTYCELLSTYLE"/>
            </w:pPr>
          </w:p>
        </w:tc>
        <w:tc>
          <w:tcPr>
            <w:tcW w:w="274" w:type="dxa"/>
            <w:gridSpan w:val="3"/>
          </w:tcPr>
          <w:p w:rsidR="009E337C" w:rsidRDefault="009E337C">
            <w:pPr>
              <w:pStyle w:val="EMPTYCELLSTYLE"/>
            </w:pPr>
          </w:p>
        </w:tc>
      </w:tr>
    </w:tbl>
    <w:p w:rsidR="00FC4CE7" w:rsidRDefault="00FC4CE7" w:rsidP="00456EBF"/>
    <w:p w:rsidR="00456EBF" w:rsidRDefault="00456EBF" w:rsidP="00456EBF"/>
    <w:p w:rsidR="00456EBF" w:rsidRDefault="00456EBF" w:rsidP="00456EBF"/>
    <w:p w:rsidR="00456EBF" w:rsidRDefault="004E6A70" w:rsidP="004E6A70">
      <w:pPr>
        <w:jc w:val="center"/>
      </w:pPr>
      <w:r>
        <w:t>Članak 2.</w:t>
      </w:r>
    </w:p>
    <w:p w:rsidR="004E6A70" w:rsidRDefault="004E6A70" w:rsidP="004E6A70">
      <w:pPr>
        <w:jc w:val="center"/>
      </w:pPr>
    </w:p>
    <w:p w:rsidR="004E6A70" w:rsidRPr="004E6A70" w:rsidRDefault="004E6A70" w:rsidP="004E6A70">
      <w:pPr>
        <w:rPr>
          <w:b/>
        </w:rPr>
      </w:pPr>
      <w:r w:rsidRPr="004E6A70">
        <w:rPr>
          <w:b/>
        </w:rPr>
        <w:t>II. POSEBNI DIO</w:t>
      </w:r>
    </w:p>
    <w:p w:rsidR="00456EBF" w:rsidRDefault="00456EBF" w:rsidP="00456EBF"/>
    <w:p w:rsidR="00456EBF" w:rsidRDefault="004E6A70" w:rsidP="00456EBF">
      <w:r>
        <w:t xml:space="preserve">Rashodi i izdaci Proračuna Općine Plitvička Jezera za 2019. godinu u iznosu </w:t>
      </w:r>
      <w:r w:rsidRPr="004E6A70">
        <w:rPr>
          <w:b/>
        </w:rPr>
        <w:t>41.078.041,00 kunu</w:t>
      </w:r>
      <w:r>
        <w:rPr>
          <w:b/>
        </w:rPr>
        <w:t xml:space="preserve"> </w:t>
      </w:r>
      <w:r>
        <w:t>raspoređuju se po organizacijskoj, ekonomskoj i programskoj klasifikaciji te izvorima  financiranja u Posebnom dijelu,  kako slijedi:</w:t>
      </w:r>
    </w:p>
    <w:p w:rsidR="004E6A70" w:rsidRPr="004E6A70" w:rsidRDefault="004E6A70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p w:rsidR="00456EBF" w:rsidRDefault="00456EBF" w:rsidP="00456EBF"/>
    <w:tbl>
      <w:tblPr>
        <w:tblW w:w="168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0"/>
      </w:tblGrid>
      <w:tr w:rsidR="00FC4CE7" w:rsidTr="004E6A70">
        <w:trPr>
          <w:trHeight w:hRule="exact" w:val="3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41.078.041,00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36.055.500,00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33.945.000,00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87,77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94,15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82,64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55D93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Razdjel 001 PREDSTAVNIČKA I IZVRŠNA TIJELA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2.815.600,00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3.190.600,00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2.690.600,00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113,32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84,33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95,56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55D93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Glava 00101 IZVRŠNO TIJELO- NAČELNIK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2.295.600,00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2.675.600,00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2.175.600,00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116,55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81,31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94,77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55D93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1000 REDOVNA DJELATNOST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2.295.600,00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2.675.600,00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2.175.600,00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116,55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81,31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94,77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A100001 Osnovne aktivnosti nositelja izvršne vlasti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590.600,00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</w:pPr>
                  <w:r w:rsidRPr="004E6A70"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  <w:jc w:val="right"/>
                  </w:pPr>
                  <w:r w:rsidRPr="004E6A70"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  <w:jc w:val="right"/>
                  </w:pPr>
                  <w:r w:rsidRPr="004E6A70"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  <w:jc w:val="right"/>
                  </w:pPr>
                  <w:r w:rsidRPr="004E6A70"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  <w:jc w:val="right"/>
                  </w:pPr>
                  <w:r w:rsidRPr="004E6A70"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  <w:jc w:val="right"/>
                  </w:pPr>
                  <w:r w:rsidRPr="004E6A70"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fun3"/>
                    <w:jc w:val="right"/>
                  </w:pPr>
                  <w:r w:rsidRPr="004E6A70"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</w:pPr>
                  <w:r w:rsidRPr="004E6A70"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</w:pPr>
                  <w:r w:rsidRPr="004E6A70"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</w:pPr>
                  <w:r w:rsidRPr="004E6A70"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</w:pPr>
                  <w:r w:rsidRPr="004E6A70"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</w:pPr>
                  <w:r w:rsidRPr="004E6A70"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</w:pPr>
                  <w:r w:rsidRPr="004E6A70"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</w:pPr>
                  <w:r w:rsidRPr="004E6A70"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497.600,00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A100003 Otplata kredita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1.540.000,00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2.020.000,00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1.520.000,00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131,17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75,25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98,70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izv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</w:t>
            </w: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A100006 Proračunska zaliha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Tekući projekt T100001 Nabava službenog vozila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Prijevozna sredstva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7.1. PRIHODI OD PRODAJE NEFINANCIJSKE IMOVINE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Prijevozna sredstva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Glava 00102 OPĆINSKO VIJEĆE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515.000,00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99,04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99,04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1000 REDOVNA DJELATNOST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A100008 Rashodi mjesnih odbora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2000 DJELATNOST PREDSTAVNIČKOG TIJELA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395.000,00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395.000,00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98,75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98,75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A100001 Osnovne aktivnosti Općinskog vijeća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A100002 Potpore političkim strankama i nezavisnim vijećnicima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Aktivnost A100003 Rad vijeća srpske nacionalne manjine</w:t>
                  </w:r>
                </w:p>
              </w:tc>
              <w:tc>
                <w:tcPr>
                  <w:tcW w:w="2020" w:type="dxa"/>
                </w:tcPr>
                <w:p w:rsidR="00FC4CE7" w:rsidRPr="00A972AF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94,12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i zakonodavna tijela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38.262.441,00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32.864.900,00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31.254.400,00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85,89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95,10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1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81,68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Glava 00201 POSLOVI JEDINSTVENOG UO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2.728.200,00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2.666.800,00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2.738.200,00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97,75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102,68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100,37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1000 REDOVNA DJELATNOST JUO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2.728.200,00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2.666.800,00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2.738.200,00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97,75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102,68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100,37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A100001 Zajednički troškovi rada odsjeka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2.678.200,00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2.616.800,00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2.688.200,00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97,71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102,73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100,37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2.678.200,00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2.616.800,00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2.688.200,00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97,71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102,73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2.678.200,00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2.616.800,00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2.688.200,00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102,73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2.678.200,00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2.616.800,00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2.688.200,00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1.729.500,00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97,19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106,79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Tekući projekt T100001 Nabava opreme i druge imovine za potrebe odsjeka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6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Pr="00FA6975" w:rsidRDefault="00FC4CE7" w:rsidP="004A119A">
            <w:pPr>
              <w:pStyle w:val="DefaultStyle"/>
              <w:ind w:left="40" w:right="40"/>
              <w:rPr>
                <w:b/>
              </w:rPr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Glava 00202 PROTUPOŽARNA ZAŠTITA, JAVNI RED I SIGURNOST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3.831.700,00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4.206.700,00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4.206.700,00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109,79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109,79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1000 REDOVNA DJELATNOST JVP PLITVIČKA JEZERA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Kapitalni projekt K100001 Poslovni objekt -zgrada JVP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2000 CIVILNA ZAŠTITA I GSS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A100001 Tekuće donacije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3000 DVD Plitvička Jezera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A100001 Redovna djelatnost DVD Plitvička Jezera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Proračunski korisnik 26821 JVP PLITVIČKA JEZERA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3.079.700,00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2.954.700,00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2.954.700,00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95,94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95,94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Program 1000 REDOVNA DJELATNOST JVP PLITVIČKA JEZERA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3.079.700,00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2.954.700,00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2.954.700,00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95,94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95,94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4E6A70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Aktivnost A100001 Troškovi redovne djelatnosti JVP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3.034.700,00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2.909.700,00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2.909.700,00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95,88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95,88</w:t>
                  </w:r>
                </w:p>
              </w:tc>
            </w:tr>
          </w:tbl>
          <w:p w:rsidR="00FC4CE7" w:rsidRPr="004E6A70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3.034.700,00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2.909.700,00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2.909.700,00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95,88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95,88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1.008.900,00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883.900,00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883.900,00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87,61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87,61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1.008.900,00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87,61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386.900,00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79,81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3.4. PRIHOD OD VLASTITE DJELATN.-PRORAČ.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5.6. POMOĆI IZRAVNANJA -JVP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2.005.800,00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Tekući projekt T100001 Nabava vatrogasne opreme</w:t>
                  </w:r>
                </w:p>
              </w:tc>
              <w:tc>
                <w:tcPr>
                  <w:tcW w:w="2020" w:type="dxa"/>
                </w:tcPr>
                <w:p w:rsidR="00FC4CE7" w:rsidRPr="004E6A70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4E6A70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4E6A70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3.4. PRIHOD OD VLASTITE DJELATN.-PRORAČ.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Tekući projekt T100003 Nabava namještaja i uredske opreme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 xml:space="preserve">Izvor 4.8. Prihodi  </w:t>
                  </w:r>
                  <w:proofErr w:type="spellStart"/>
                  <w:r>
                    <w:rPr>
                      <w:sz w:val="16"/>
                    </w:rPr>
                    <w:t>vatrog</w:t>
                  </w:r>
                  <w:proofErr w:type="spellEnd"/>
                  <w:r>
                    <w:rPr>
                      <w:sz w:val="16"/>
                    </w:rPr>
                    <w:t xml:space="preserve">. Zajednice LSŽ,DUSZ,  </w:t>
                  </w:r>
                  <w:proofErr w:type="spellStart"/>
                  <w:r>
                    <w:rPr>
                      <w:sz w:val="16"/>
                    </w:rPr>
                    <w:t>osigur.kuća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Glava 00203 PREDŠKOLSKI ODGOJ I OBRAZOVANJE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3.922.800,00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3.922.800,00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3.922.800,00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Program 1000 OSNOVNO OBRAZOVANJE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Aktivnost A100001 Tekuće donacije OŠ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 xml:space="preserve">Aktivnost A100004 Sufinanciranje prehrane učenika </w:t>
                  </w:r>
                </w:p>
              </w:tc>
              <w:tc>
                <w:tcPr>
                  <w:tcW w:w="2020" w:type="dxa"/>
                </w:tcPr>
                <w:p w:rsidR="00FC4CE7" w:rsidRPr="00A972AF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972AF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972AF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Program 2000 SREDNJOŠKOLSKO OBRAZOVANJE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Aktivnost A100001 Tekuće donacije Srednjoj školi Plitvička Jezera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0922 Više srednjoškolsko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Aktivnost A100002 Sufinanciranje prijevoza učenika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64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60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52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52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3420" w:type="dxa"/>
          </w:tcPr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0922 Više srednjoškolsko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Program 3000 OBRAZOVANJE- školarine, stipendije, prekvalifikacije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Aktivnost A100001 Stipendije, školarine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0950 Obrazovanje koje se ne može definirati po stupnju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Program 4000 Kapitalne potpore obrazovnim ustanovama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Aktivnost A100001 Sufinanciranje programa i projekata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0950 Obrazovanje koje se ne može definirati po stupnju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Proračunski korisnik 26813 DJEČJI VRTIĆ SLAPIĆ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2.797.800,00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2.797.800,00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2.797.800,00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Program 1000 REDOVNA DJELATNOST DJEČJEG VRTIĆA SLAPIĆ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2.797.800,00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2.797.800,00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2.797.800,00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FA697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Aktivnost A100001 Osnovne aktivnosti dječjeg vrtića</w:t>
                  </w:r>
                </w:p>
              </w:tc>
              <w:tc>
                <w:tcPr>
                  <w:tcW w:w="2020" w:type="dxa"/>
                </w:tcPr>
                <w:p w:rsidR="00FC4CE7" w:rsidRPr="00FA69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2.763.300,00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2.763.300,00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2.763.300,00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FA69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FA697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FA697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2.763.300,00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2.763.300,00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2.763.300,00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2.163.800,00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2.463.800,00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2.463.800,00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113,86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113,86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2.163.800,00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2.463.800,00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2.463.800,00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113,86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1.883.500,00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2.183.500,00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2.183.500,00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115,93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1.492.700,00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1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3.4. PRIHOD OD VLASTITE DJELATN.-PRORAČ.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5.5. POMOĆI IZ PRORAČUNA-PRORAČUNSKI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Aktivnost A100002 Mala škola</w:t>
                  </w:r>
                </w:p>
              </w:tc>
              <w:tc>
                <w:tcPr>
                  <w:tcW w:w="2020" w:type="dxa"/>
                </w:tcPr>
                <w:p w:rsidR="00FC4CE7" w:rsidRPr="003A6E3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5.5. POMOĆI IZ PRORAČUNA-PRORAČUNSKI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A6E3E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Tekući projekt T100001 Nabava didaktike</w:t>
                  </w:r>
                </w:p>
              </w:tc>
              <w:tc>
                <w:tcPr>
                  <w:tcW w:w="2020" w:type="dxa"/>
                </w:tcPr>
                <w:p w:rsidR="00FC4CE7" w:rsidRPr="003A6E3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A6E3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A6E3E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6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640" w:type="dxa"/>
          </w:tcPr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600" w:type="dxa"/>
          </w:tcPr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520" w:type="dxa"/>
          </w:tcPr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520" w:type="dxa"/>
          </w:tcPr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3420" w:type="dxa"/>
          </w:tcPr>
          <w:p w:rsidR="00FC4CE7" w:rsidRPr="003A6E3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3A6E3E">
        <w:trPr>
          <w:trHeight w:hRule="exact" w:val="257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5.5. POMOĆI IZ PRORAČUNA-PRORAČUNSKI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Tekući projekt T100003 Uređaji i strojevi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5.5. POMOĆI IZ PRORAČUNA-PRORAČUNSKI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Glava 00204 PROGRAMSKA DJELATNOST KULTURE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4.974.700,00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1.824.700,00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1.824.700,00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36,68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36,68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Program 2000 DONACIJE (TEKUĆE I KAPITALNE)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895.000,00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895.000,00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895.000,00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Aktivnost A100006 Kulturne manifestacije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Aktivnost A100007 Vjerske zajednice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Aktivnost A100009 Božićni i novogodišnji blagdani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6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640" w:type="dxa"/>
          </w:tcPr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600" w:type="dxa"/>
          </w:tcPr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520" w:type="dxa"/>
          </w:tcPr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2520" w:type="dxa"/>
          </w:tcPr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3420" w:type="dxa"/>
          </w:tcPr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6E4FB9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4.6. BORAVIŠNA PRISTOJBA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Aktivnost A100011 Tekuće i kapitalne donacije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135.000,00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6E4FB9" w:rsidP="004A119A">
                  <w:pPr>
                    <w:pStyle w:val="prog2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Program 3000 Kulturno infor</w:t>
                  </w:r>
                  <w:r w:rsidR="00FC4CE7" w:rsidRPr="006E4FB9">
                    <w:rPr>
                      <w:b/>
                      <w:sz w:val="16"/>
                    </w:rPr>
                    <w:t>m</w:t>
                  </w:r>
                  <w:r w:rsidRPr="006E4FB9">
                    <w:rPr>
                      <w:b/>
                      <w:sz w:val="16"/>
                    </w:rPr>
                    <w:t>a</w:t>
                  </w:r>
                  <w:r w:rsidR="00FC4CE7" w:rsidRPr="006E4FB9">
                    <w:rPr>
                      <w:b/>
                      <w:sz w:val="16"/>
                    </w:rPr>
                    <w:t>tivni centar Korenica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3.800.000,00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15,79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15,79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Aktivnost A100001 Redovna djelatnost KIC-a Korenica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300,00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Kapitalni projekt K100001 Izgradnja KIC-a u Korenici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3.600.000,00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 xml:space="preserve">Izvor 1.2. PRIHODI OD FINANC. IMOVINE I ZADUŽIVANJA 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5.7. Naknada za korištenje zaštićenih prirodnih područja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Proračunski korisnik 26805 NARODNA KNJIŽNICA OPĆINE PL. JEZERA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279.700,00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329.700,00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329.700,00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117,88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rgp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117,88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Program 1000 NARODNA KNJIŽNICA OPĆINE PLITVIČKA JEZERA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279.700,00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329.700,00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329.700,00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117,88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117,88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E4FB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Aktivnost A100001 Osnovna djelatnost knjižnice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241.700,00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241.700,00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241.700,00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6E4FB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241.700,00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234.500,00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164.400,00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164.400,00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164.400,00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3.4. PRIHOD OD VLASTITE DJELATN.-PRORAČ.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Tekući projekt T100001 Nabava knjiga</w:t>
                  </w:r>
                </w:p>
              </w:tc>
              <w:tc>
                <w:tcPr>
                  <w:tcW w:w="2020" w:type="dxa"/>
                </w:tcPr>
                <w:p w:rsidR="00FC4CE7" w:rsidRPr="006E4FB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E4FB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E4FB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1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3B2449">
        <w:trPr>
          <w:trHeight w:hRule="exact" w:val="568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5.5. POMOĆI IZ PRORAČUNA-PRORAČUNSKI KORISNIK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2C4F5E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Tekući projekt T100002 Namještaj i oprema za knjižnicu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2C4F5E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Glava 00205 KOMUNALNA DJELATNOST I INFRASTRUKTURA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17.813.041,00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15.720.000,00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15.320.000,00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88,25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97,46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86,00</w:t>
                  </w:r>
                </w:p>
              </w:tc>
            </w:tr>
          </w:tbl>
          <w:p w:rsidR="00FC4CE7" w:rsidRPr="002C4F5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2C4F5E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Program 1000 IZGRADANJA KOMUNALNE INFRASTRUKTURE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8.900.000,00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7.900.000,00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7.900.000,00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88,76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88,76</w:t>
                  </w:r>
                </w:p>
              </w:tc>
            </w:tr>
          </w:tbl>
          <w:p w:rsidR="00FC4CE7" w:rsidRPr="002C4F5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2C4F5E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 xml:space="preserve">Kapitalni projekt K100002 Sanacija odlagališta otpada 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1.000,00</w:t>
                  </w:r>
                </w:p>
              </w:tc>
            </w:tr>
          </w:tbl>
          <w:p w:rsidR="00FC4CE7" w:rsidRPr="002C4F5E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Kapitalni projekt K100005 Izgradnja javne rasvjete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4.5. DOPRINOS ZA ŠUME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Kapitalni projekt K100006 Izgradnja komunalne infrastrukture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75,00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6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136,36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136,36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136,36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136,36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5.7. Naknada za korištenje zaštićenih prirodnih područja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Tekući projekt T100001 Izrada projektne  dokumentacije</w:t>
                  </w:r>
                </w:p>
              </w:tc>
              <w:tc>
                <w:tcPr>
                  <w:tcW w:w="2020" w:type="dxa"/>
                </w:tcPr>
                <w:p w:rsidR="00FC4CE7" w:rsidRPr="002C4F5E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25,00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2C4F5E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2C4F5E">
                    <w:rPr>
                      <w:b/>
                      <w:sz w:val="16"/>
                    </w:rPr>
                    <w:t>25,00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4.5. DOPRINOS ZA ŠUME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Tekući projekt T100002 Izgradnja cesta, ulica i nogostupa</w:t>
                  </w:r>
                </w:p>
              </w:tc>
              <w:tc>
                <w:tcPr>
                  <w:tcW w:w="2020" w:type="dxa"/>
                </w:tcPr>
                <w:p w:rsidR="00FC4CE7" w:rsidRPr="00981068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981068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981068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 xml:space="preserve">Izvor 4.3. KOMUN. DOPRINOS/NAKANDA ZA </w:t>
                  </w:r>
                  <w:proofErr w:type="spellStart"/>
                  <w:r>
                    <w:rPr>
                      <w:sz w:val="16"/>
                    </w:rPr>
                    <w:t>ZADRŽAV.NEZAKONITO</w:t>
                  </w:r>
                  <w:proofErr w:type="spellEnd"/>
                  <w:r>
                    <w:rPr>
                      <w:sz w:val="16"/>
                    </w:rPr>
                    <w:t xml:space="preserve"> IZGR. ZGRADA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rPr>
                      <w:b/>
                    </w:rPr>
                  </w:pPr>
                  <w:bookmarkStart w:id="14" w:name="_GoBack" w:colFirst="0" w:colLast="7"/>
                  <w:r w:rsidRPr="00695D75">
                    <w:rPr>
                      <w:b/>
                      <w:sz w:val="16"/>
                    </w:rPr>
                    <w:t>Tekući projekt T100003 Izgradnja i uređenje trgova i javnih površina</w:t>
                  </w:r>
                </w:p>
              </w:tc>
              <w:tc>
                <w:tcPr>
                  <w:tcW w:w="2020" w:type="dxa"/>
                </w:tcPr>
                <w:p w:rsidR="00FC4CE7" w:rsidRPr="00695D7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95D75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95D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95D7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95D75">
                    <w:rPr>
                      <w:b/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95D7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95D7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95D75">
                    <w:rPr>
                      <w:b/>
                      <w:sz w:val="16"/>
                    </w:rPr>
                    <w:t>66,67</w:t>
                  </w:r>
                </w:p>
              </w:tc>
            </w:tr>
            <w:bookmarkEnd w:id="14"/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0660 Rashodi vezani za stanovanje i </w:t>
                  </w:r>
                  <w:proofErr w:type="spellStart"/>
                  <w:r>
                    <w:rPr>
                      <w:sz w:val="16"/>
                    </w:rPr>
                    <w:t>kom.pogodnosti</w:t>
                  </w:r>
                  <w:proofErr w:type="spellEnd"/>
                  <w:r>
                    <w:rPr>
                      <w:sz w:val="16"/>
                    </w:rPr>
                    <w:t xml:space="preserve">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33,</w:t>
                  </w:r>
                  <w:proofErr w:type="spellStart"/>
                  <w:r>
                    <w:rPr>
                      <w:sz w:val="16"/>
                    </w:rPr>
                    <w:t>33</w:t>
                  </w:r>
                  <w:proofErr w:type="spellEnd"/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33,</w:t>
                  </w:r>
                  <w:proofErr w:type="spellStart"/>
                  <w:r>
                    <w:rPr>
                      <w:sz w:val="16"/>
                    </w:rPr>
                    <w:t>33</w:t>
                  </w:r>
                  <w:proofErr w:type="spellEnd"/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</w:t>
                  </w:r>
                  <w:proofErr w:type="spellStart"/>
                  <w:r>
                    <w:rPr>
                      <w:sz w:val="16"/>
                    </w:rPr>
                    <w:t>33</w:t>
                  </w:r>
                  <w:proofErr w:type="spellEnd"/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</w:t>
                  </w:r>
                  <w:proofErr w:type="spellStart"/>
                  <w:r>
                    <w:rPr>
                      <w:sz w:val="16"/>
                    </w:rPr>
                    <w:t>33</w:t>
                  </w:r>
                  <w:proofErr w:type="spellEnd"/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</w:t>
                  </w:r>
                  <w:proofErr w:type="spellStart"/>
                  <w:r>
                    <w:rPr>
                      <w:sz w:val="16"/>
                    </w:rPr>
                    <w:t>33</w:t>
                  </w:r>
                  <w:proofErr w:type="spellEnd"/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</w:t>
                  </w:r>
                  <w:proofErr w:type="spellStart"/>
                  <w:r>
                    <w:rPr>
                      <w:sz w:val="16"/>
                    </w:rPr>
                    <w:t>33</w:t>
                  </w:r>
                  <w:proofErr w:type="spellEnd"/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 xml:space="preserve">Tekući projekt T100004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Recikalžno</w:t>
                  </w:r>
                  <w:proofErr w:type="spellEnd"/>
                  <w:r w:rsidRPr="00B00E49">
                    <w:rPr>
                      <w:b/>
                      <w:sz w:val="16"/>
                    </w:rPr>
                    <w:t xml:space="preserve"> dvorište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Program 2000 ODRŽAVANJE KOMUNALNE INFRASTRUKTURE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6.213.041,00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5.120.000,00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4.720.000,00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82,41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92,19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75,97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 xml:space="preserve">Aktivnost A100002 Tekuće i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invest</w:t>
                  </w:r>
                  <w:proofErr w:type="spellEnd"/>
                  <w:r w:rsidRPr="00B00E49">
                    <w:rPr>
                      <w:b/>
                      <w:sz w:val="16"/>
                    </w:rPr>
                    <w:t>. održavanje javne rasvjete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670.000,00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25,37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25,37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25,37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25,37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Aktivnost A100004 Održavanje groblja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510.000,00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0660 Rashodi vezani za stanovanje i </w:t>
                  </w:r>
                  <w:proofErr w:type="spellStart"/>
                  <w:r>
                    <w:rPr>
                      <w:sz w:val="16"/>
                    </w:rPr>
                    <w:t>kom.pogodnosti</w:t>
                  </w:r>
                  <w:proofErr w:type="spellEnd"/>
                  <w:r>
                    <w:rPr>
                      <w:sz w:val="16"/>
                    </w:rPr>
                    <w:t xml:space="preserve">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 xml:space="preserve">Aktivnost A100005 Čišćenje ulica,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održav</w:t>
                  </w:r>
                  <w:proofErr w:type="spellEnd"/>
                  <w:r w:rsidRPr="00B00E49">
                    <w:rPr>
                      <w:b/>
                      <w:sz w:val="16"/>
                    </w:rPr>
                    <w:t>. javnih površina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750.000,00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 xml:space="preserve">Aktivnost A100006 Tekuće i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invest</w:t>
                  </w:r>
                  <w:proofErr w:type="spellEnd"/>
                  <w:r w:rsidRPr="00B00E49">
                    <w:rPr>
                      <w:b/>
                      <w:sz w:val="16"/>
                    </w:rPr>
                    <w:t>. održavanje nerazvrstanih cesta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0660 Rashodi vezani za stanovanje i </w:t>
                  </w:r>
                  <w:proofErr w:type="spellStart"/>
                  <w:r>
                    <w:rPr>
                      <w:sz w:val="16"/>
                    </w:rPr>
                    <w:t>kom.pogodnosti</w:t>
                  </w:r>
                  <w:proofErr w:type="spellEnd"/>
                  <w:r>
                    <w:rPr>
                      <w:sz w:val="16"/>
                    </w:rPr>
                    <w:t xml:space="preserve">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 xml:space="preserve">Aktivnost A100008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Održav</w:t>
                  </w:r>
                  <w:proofErr w:type="spellEnd"/>
                  <w:r w:rsidRPr="00B00E49">
                    <w:rPr>
                      <w:b/>
                      <w:sz w:val="16"/>
                    </w:rPr>
                    <w:t xml:space="preserve">. objekata i uređaja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komun</w:t>
                  </w:r>
                  <w:proofErr w:type="spellEnd"/>
                  <w:r w:rsidRPr="00B00E49">
                    <w:rPr>
                      <w:b/>
                      <w:sz w:val="16"/>
                    </w:rPr>
                    <w:t xml:space="preserve">. </w:t>
                  </w:r>
                  <w:proofErr w:type="spellStart"/>
                  <w:r w:rsidRPr="00B00E49">
                    <w:rPr>
                      <w:b/>
                      <w:sz w:val="16"/>
                    </w:rPr>
                    <w:t>infrastrukt</w:t>
                  </w:r>
                  <w:proofErr w:type="spellEnd"/>
                  <w:r w:rsidRPr="00B00E49"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643.041,00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23,33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0660 Rashodi vezani za stanovanje i </w:t>
                  </w:r>
                  <w:proofErr w:type="spellStart"/>
                  <w:r>
                    <w:rPr>
                      <w:sz w:val="16"/>
                    </w:rPr>
                    <w:t>kom.pogodnosti</w:t>
                  </w:r>
                  <w:proofErr w:type="spellEnd"/>
                  <w:r>
                    <w:rPr>
                      <w:sz w:val="16"/>
                    </w:rPr>
                    <w:t xml:space="preserve">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643.041,00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23,33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493.041,00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30,42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30,42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493.041,00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30,42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493.041,00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30,42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493.041,00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Aktivnost A100010 Deratizacija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Aktivnost A100014 Obnova stambenih objekata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42,86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30,00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0660 Rashodi vezani za stanovanje i </w:t>
                  </w:r>
                  <w:proofErr w:type="spellStart"/>
                  <w:r>
                    <w:rPr>
                      <w:sz w:val="16"/>
                    </w:rPr>
                    <w:t>kom.pogodnosti</w:t>
                  </w:r>
                  <w:proofErr w:type="spellEnd"/>
                  <w:r>
                    <w:rPr>
                      <w:sz w:val="16"/>
                    </w:rPr>
                    <w:t xml:space="preserve">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42,86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4.9. VIŠAK PRIHODA -NAMJENSKI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Aktivnost A100016 Održavanje kanala, slivnika i sl.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0660 Rashodi vezani za stanovanje i </w:t>
                  </w:r>
                  <w:proofErr w:type="spellStart"/>
                  <w:r>
                    <w:rPr>
                      <w:sz w:val="16"/>
                    </w:rPr>
                    <w:t>kom.pogodnosti</w:t>
                  </w:r>
                  <w:proofErr w:type="spellEnd"/>
                  <w:r>
                    <w:rPr>
                      <w:sz w:val="16"/>
                    </w:rPr>
                    <w:t xml:space="preserve">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4.2. Prihod od zakupa poljoprivrednog zemljišta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Tekući projekt T100015 Obnova poslovnih objekata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5.7. Naknada za korištenje zaštićenih prirodnih područja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Program 3000 KAPITALNE POMOĆI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2.700.000,00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B00E49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Aktivnost A100001 KOMUNALAC Korenica</w:t>
                  </w:r>
                </w:p>
              </w:tc>
              <w:tc>
                <w:tcPr>
                  <w:tcW w:w="2020" w:type="dxa"/>
                </w:tcPr>
                <w:p w:rsidR="00FC4CE7" w:rsidRPr="00B00E4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B00E4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B00E4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B00E49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 xml:space="preserve">Izvor 1.2. PRIHODI OD FINANC. IMOVINE I ZADUŽIVANJA 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8" w:name="JR_PAGE_ANCHOR_0_18"/>
            <w:bookmarkEnd w:id="18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Aktivnost A100002 VODOVOD Korenica</w:t>
                  </w:r>
                </w:p>
              </w:tc>
              <w:tc>
                <w:tcPr>
                  <w:tcW w:w="2020" w:type="dxa"/>
                </w:tcPr>
                <w:p w:rsidR="00FC4CE7" w:rsidRPr="00A563F2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0520 Gospodarenje otpadnim vodama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5.7. Naknada za korištenje zaštićenih prirodnih područja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63F2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Aktivnost A100003 Županijska uprava za ceste</w:t>
                  </w:r>
                </w:p>
              </w:tc>
              <w:tc>
                <w:tcPr>
                  <w:tcW w:w="2020" w:type="dxa"/>
                </w:tcPr>
                <w:p w:rsidR="00FC4CE7" w:rsidRPr="00A563F2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63F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63F2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4.4. KOMUNALNA NAKNADA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81B5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Glava 00206 GOSPODARSTVO</w:t>
                  </w:r>
                </w:p>
              </w:tc>
              <w:tc>
                <w:tcPr>
                  <w:tcW w:w="2020" w:type="dxa"/>
                </w:tcPr>
                <w:p w:rsidR="00FC4CE7" w:rsidRPr="00681B5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1.275.000,00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1.125.000,00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1.125.000,00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88,24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88,24</w:t>
                  </w:r>
                </w:p>
              </w:tc>
            </w:tr>
          </w:tbl>
          <w:p w:rsidR="00FC4CE7" w:rsidRPr="00681B5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81B5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Program 1000 TURIZAM</w:t>
                  </w:r>
                </w:p>
              </w:tc>
              <w:tc>
                <w:tcPr>
                  <w:tcW w:w="2020" w:type="dxa"/>
                </w:tcPr>
                <w:p w:rsidR="00FC4CE7" w:rsidRPr="00681B5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620.000,00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470.000,00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470.000,00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75,81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75,81</w:t>
                  </w:r>
                </w:p>
              </w:tc>
            </w:tr>
          </w:tbl>
          <w:p w:rsidR="00FC4CE7" w:rsidRPr="00681B5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681B55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Aktivnost A100001 TZO Plitvička  Jezera</w:t>
                  </w:r>
                </w:p>
              </w:tc>
              <w:tc>
                <w:tcPr>
                  <w:tcW w:w="2020" w:type="dxa"/>
                </w:tcPr>
                <w:p w:rsidR="00FC4CE7" w:rsidRPr="00681B5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681B55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Tekući projekt T100002 Turistička infrastruktura</w:t>
                  </w:r>
                </w:p>
              </w:tc>
              <w:tc>
                <w:tcPr>
                  <w:tcW w:w="2020" w:type="dxa"/>
                </w:tcPr>
                <w:p w:rsidR="00FC4CE7" w:rsidRPr="00681B55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681B55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681B55">
                    <w:rPr>
                      <w:b/>
                      <w:sz w:val="16"/>
                    </w:rPr>
                    <w:t>72,73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4.6. BORAVIŠNA PRISTOJBA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4.9. VIŠAK PRIHODA -NAMJENSKI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1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19" w:name="JR_PAGE_ANCHOR_0_19"/>
            <w:bookmarkEnd w:id="19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590532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 xml:space="preserve">Program 3000 SUBVENCIJE </w:t>
                  </w:r>
                </w:p>
              </w:tc>
              <w:tc>
                <w:tcPr>
                  <w:tcW w:w="2020" w:type="dxa"/>
                </w:tcPr>
                <w:p w:rsidR="00FC4CE7" w:rsidRPr="00590532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590532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590532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Aktivnost A100002 Subvencije poljoprivrednicima</w:t>
                  </w:r>
                </w:p>
              </w:tc>
              <w:tc>
                <w:tcPr>
                  <w:tcW w:w="2020" w:type="dxa"/>
                </w:tcPr>
                <w:p w:rsidR="00FC4CE7" w:rsidRPr="00590532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590532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590532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590532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4.2. Prihod od zakupa poljoprivrednog zemljišta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Aktivnost A100003 Subvencije obrtnicima</w:t>
                  </w:r>
                </w:p>
              </w:tc>
              <w:tc>
                <w:tcPr>
                  <w:tcW w:w="2020" w:type="dxa"/>
                </w:tcPr>
                <w:p w:rsidR="00FC4CE7" w:rsidRPr="00325DD9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25DD9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25DD9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Program 5000 TEKUĆE I KAPITALNE DONACIJE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Aktivnost A100001 Tekuće i kapitalne donacije u novcu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Aktivnost A100002 Konzultantske usluge- EU projekti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20" w:name="JR_PAGE_ANCHOR_0_20"/>
            <w:bookmarkEnd w:id="20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Glava 00207 PROGRAMSKA DJELATNOST SPORTA I REKREACIJE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900.000,00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90,00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90,00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Program 1000 IZGRADANJA KOMUNALNE INFRASTRUKTURE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83,33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Kapitalni projekt K100009 Izgradnja sportskih objekata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83,33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7.1. PRIHODI OD PRODAJE NEFINANCIJSKE IMOVINE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Program 1000 TEKUĆE I KAPITALNE DONACIJE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Aktivnost A100008 Klizalište u Korenici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4.6. BORAVIŠNA PRISTOJBA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Aktivnost A100011 Tekuće i kapitalne donacije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Glava 00208 ZDRAVSTO I SOCIJALNA SKRB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2.717.000,00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2.498.900,00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1.217.000,00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91,97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48,70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rgp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44,79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Program 1000 CRVENI KRIŽ Korenica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332.000,00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A54851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Aktivnost A100001 Redovna djelatnost CRVENOG KRIŽA Korenica</w:t>
                  </w:r>
                </w:p>
              </w:tc>
              <w:tc>
                <w:tcPr>
                  <w:tcW w:w="2020" w:type="dxa"/>
                </w:tcPr>
                <w:p w:rsidR="00FC4CE7" w:rsidRPr="00A54851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332.000,00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A54851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A54851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A54851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1090 Službe za </w:t>
                  </w:r>
                  <w:proofErr w:type="spellStart"/>
                  <w:r>
                    <w:rPr>
                      <w:sz w:val="16"/>
                    </w:rPr>
                    <w:t>opskrbljavanje</w:t>
                  </w:r>
                  <w:proofErr w:type="spellEnd"/>
                  <w:r>
                    <w:rPr>
                      <w:sz w:val="16"/>
                    </w:rPr>
                    <w:t xml:space="preserve"> i nabavke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21" w:name="JR_PAGE_ANCHOR_0_21"/>
            <w:bookmarkEnd w:id="21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Program 3000 NAKNADE GRAĐANIMA I KUĆANSTVIMA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490.000,00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Aktivnost A100001 JNP  za  novorođenčad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Aktivnost A100002 JNP obiteljima i kućanstvima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Program 4000 SUBVENCIJA JAVNOG PRIJEVOZA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Aktivnost A100001 Subvencija javnog prijevoza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Program 5000 SUFINANCIRANJE ZDRAVSTA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Aktivnost A100002 Sufinanciranje hitne medicinske pomoći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1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4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  <w:pageBreakBefore/>
            </w:pPr>
            <w:bookmarkStart w:id="22" w:name="JR_PAGE_ANCHOR_0_22"/>
            <w:bookmarkEnd w:id="22"/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7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FC4CE7" w:rsidTr="004A119A">
              <w:trPr>
                <w:trHeight w:hRule="exact" w:val="240"/>
              </w:trPr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</w:tr>
            <w:tr w:rsidR="00FC4CE7" w:rsidTr="004A119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4CE7" w:rsidRDefault="00FC4CE7" w:rsidP="004A119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8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Program 6000 OSTALE POTPORE I DONACIJE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1.755.000,00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1.536.900,00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87,57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16,59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2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14,53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RPr="003B3A0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 xml:space="preserve">Aktivnost A100001 Sufinanciranje </w:t>
                  </w:r>
                  <w:proofErr w:type="spellStart"/>
                  <w:r w:rsidRPr="003B3A07">
                    <w:rPr>
                      <w:b/>
                      <w:sz w:val="16"/>
                    </w:rPr>
                    <w:t>socijal.programa</w:t>
                  </w:r>
                  <w:proofErr w:type="spellEnd"/>
                  <w:r w:rsidRPr="003B3A07">
                    <w:rPr>
                      <w:b/>
                      <w:sz w:val="16"/>
                    </w:rPr>
                    <w:t>, javnih radova i sl.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Pr="003B3A07" w:rsidRDefault="00FC4CE7" w:rsidP="004A119A">
            <w:pPr>
              <w:pStyle w:val="EMPTYCELLSTYLE"/>
              <w:rPr>
                <w:b/>
              </w:rPr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Aktivnost A100002 Tekuće i kapitalne donacije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Tekući projekt T100001 Program zapošljavanja žena- ZAŽELI</w:t>
                  </w:r>
                </w:p>
              </w:tc>
              <w:tc>
                <w:tcPr>
                  <w:tcW w:w="2020" w:type="dxa"/>
                </w:tcPr>
                <w:p w:rsidR="00FC4CE7" w:rsidRPr="003B3A07" w:rsidRDefault="00FC4CE7" w:rsidP="004A119A">
                  <w:pPr>
                    <w:pStyle w:val="EMPTYCELLSTYLE"/>
                    <w:rPr>
                      <w:b/>
                    </w:rPr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1.281.900,00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85,46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Pr="003B3A07" w:rsidRDefault="00FC4CE7" w:rsidP="004A119A">
                  <w:pPr>
                    <w:pStyle w:val="prog3"/>
                    <w:jc w:val="right"/>
                    <w:rPr>
                      <w:b/>
                    </w:rPr>
                  </w:pPr>
                  <w:r w:rsidRPr="003B3A07"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</w:pPr>
                  <w:r>
                    <w:rPr>
                      <w:sz w:val="16"/>
                    </w:rPr>
                    <w:t>FUNKCIJSKA KLASIFIKACIJA 1050 Nezaposlenost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1.281.900,00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85,46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4.9. VIŠAK PRIHODA -NAMJENSKI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6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</w:pPr>
                  <w:r>
                    <w:rPr>
                      <w:sz w:val="16"/>
                    </w:rPr>
                    <w:t>Izvor 5.2. POMOĆI IZ PRORAČUNA  I EU FONDOVA</w:t>
                  </w:r>
                </w:p>
              </w:tc>
              <w:tc>
                <w:tcPr>
                  <w:tcW w:w="202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1.281.900,00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183,13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FC4CE7" w:rsidRDefault="00FC4CE7" w:rsidP="004A119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1.281.900,00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183,13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262,09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192.900,00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30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FC4CE7" w:rsidTr="004A119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FC4CE7" w:rsidRDefault="00FC4CE7" w:rsidP="004A119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85.860,00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FC4CE7" w:rsidRDefault="00FC4CE7" w:rsidP="004A119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5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08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  <w:tr w:rsidR="00FC4CE7" w:rsidTr="004E6A70">
        <w:trPr>
          <w:trHeight w:hRule="exact" w:val="240"/>
        </w:trPr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60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72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E7" w:rsidRDefault="00FC4CE7" w:rsidP="004A119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FC4CE7" w:rsidRDefault="00FC4CE7" w:rsidP="004A119A">
            <w:pPr>
              <w:pStyle w:val="EMPTYCELLSTYLE"/>
            </w:pPr>
          </w:p>
        </w:tc>
        <w:tc>
          <w:tcPr>
            <w:tcW w:w="400" w:type="dxa"/>
          </w:tcPr>
          <w:p w:rsidR="00FC4CE7" w:rsidRDefault="00FC4CE7" w:rsidP="004A119A">
            <w:pPr>
              <w:pStyle w:val="EMPTYCELLSTYLE"/>
            </w:pPr>
          </w:p>
        </w:tc>
      </w:tr>
    </w:tbl>
    <w:p w:rsidR="00FC4CE7" w:rsidRDefault="00FC4CE7" w:rsidP="00FC4CE7"/>
    <w:p w:rsidR="00FC4CE7" w:rsidRDefault="00FC4CE7">
      <w:r>
        <w:br w:type="page"/>
      </w:r>
    </w:p>
    <w:p w:rsidR="00FC4CE7" w:rsidRDefault="00FC4CE7" w:rsidP="009F0479"/>
    <w:p w:rsidR="00FC4CE7" w:rsidRDefault="00A972AF" w:rsidP="009F0479">
      <w:r>
        <w:t xml:space="preserve"> </w:t>
      </w:r>
    </w:p>
    <w:sectPr w:rsidR="00FC4CE7" w:rsidSect="00FC4CE7">
      <w:pgSz w:w="16840" w:h="11900" w:orient="landscape"/>
      <w:pgMar w:top="0" w:right="255" w:bottom="0" w:left="14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7C"/>
    <w:rsid w:val="002C4F5E"/>
    <w:rsid w:val="002E4C33"/>
    <w:rsid w:val="00325DD9"/>
    <w:rsid w:val="0039542B"/>
    <w:rsid w:val="003A6E3E"/>
    <w:rsid w:val="003B2449"/>
    <w:rsid w:val="003B3A07"/>
    <w:rsid w:val="00445457"/>
    <w:rsid w:val="00456EBF"/>
    <w:rsid w:val="004A119A"/>
    <w:rsid w:val="004D5D2B"/>
    <w:rsid w:val="004E6A70"/>
    <w:rsid w:val="0052203F"/>
    <w:rsid w:val="0057325B"/>
    <w:rsid w:val="00590532"/>
    <w:rsid w:val="00655D93"/>
    <w:rsid w:val="00681B55"/>
    <w:rsid w:val="00695D75"/>
    <w:rsid w:val="006E4FB9"/>
    <w:rsid w:val="007F6227"/>
    <w:rsid w:val="008312B3"/>
    <w:rsid w:val="00963EF5"/>
    <w:rsid w:val="00981068"/>
    <w:rsid w:val="009A3C4A"/>
    <w:rsid w:val="009E337C"/>
    <w:rsid w:val="009F0479"/>
    <w:rsid w:val="00A54851"/>
    <w:rsid w:val="00A563F2"/>
    <w:rsid w:val="00A972AF"/>
    <w:rsid w:val="00B00E49"/>
    <w:rsid w:val="00CE5D8D"/>
    <w:rsid w:val="00DF3E55"/>
    <w:rsid w:val="00E71E4E"/>
    <w:rsid w:val="00F61D2A"/>
    <w:rsid w:val="00FA6975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</w:rPr>
  </w:style>
  <w:style w:type="paragraph" w:customStyle="1" w:styleId="rgp2">
    <w:name w:val="rgp2"/>
    <w:qFormat/>
    <w:rPr>
      <w:rFonts w:ascii="Arimo" w:eastAsia="Arimo" w:hAnsi="Arimo" w:cs="Arimo"/>
    </w:rPr>
  </w:style>
  <w:style w:type="paragraph" w:customStyle="1" w:styleId="rgp3">
    <w:name w:val="rgp3"/>
    <w:qFormat/>
    <w:rPr>
      <w:rFonts w:ascii="Arimo" w:eastAsia="Arimo" w:hAnsi="Arimo" w:cs="Arimo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</w:rPr>
  </w:style>
  <w:style w:type="paragraph" w:customStyle="1" w:styleId="odj2">
    <w:name w:val="odj2"/>
    <w:qFormat/>
    <w:rPr>
      <w:rFonts w:ascii="Arimo" w:eastAsia="Arimo" w:hAnsi="Arimo" w:cs="Arimo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qFormat/>
  </w:style>
  <w:style w:type="paragraph" w:customStyle="1" w:styleId="TipHeaderStil1">
    <w:name w:val="TipHeaderStil|1"/>
    <w:qFormat/>
  </w:style>
  <w:style w:type="paragraph" w:customStyle="1" w:styleId="UvjetniStil10">
    <w:name w:val="UvjetniStil|10"/>
    <w:qFormat/>
    <w:rPr>
      <w:rFonts w:ascii="Arimo" w:eastAsia="Arimo" w:hAnsi="Arimo" w:cs="Arimo"/>
      <w:b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</w:rPr>
  </w:style>
  <w:style w:type="paragraph" w:customStyle="1" w:styleId="rgp2">
    <w:name w:val="rgp2"/>
    <w:qFormat/>
    <w:rPr>
      <w:rFonts w:ascii="Arimo" w:eastAsia="Arimo" w:hAnsi="Arimo" w:cs="Arimo"/>
    </w:rPr>
  </w:style>
  <w:style w:type="paragraph" w:customStyle="1" w:styleId="rgp3">
    <w:name w:val="rgp3"/>
    <w:qFormat/>
    <w:rPr>
      <w:rFonts w:ascii="Arimo" w:eastAsia="Arimo" w:hAnsi="Arimo" w:cs="Arimo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</w:rPr>
  </w:style>
  <w:style w:type="paragraph" w:customStyle="1" w:styleId="odj2">
    <w:name w:val="odj2"/>
    <w:qFormat/>
    <w:rPr>
      <w:rFonts w:ascii="Arimo" w:eastAsia="Arimo" w:hAnsi="Arimo" w:cs="Arimo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qFormat/>
  </w:style>
  <w:style w:type="paragraph" w:customStyle="1" w:styleId="TipHeaderStil1">
    <w:name w:val="TipHeaderStil|1"/>
    <w:qFormat/>
  </w:style>
  <w:style w:type="paragraph" w:customStyle="1" w:styleId="UvjetniStil10">
    <w:name w:val="UvjetniStil|10"/>
    <w:qFormat/>
    <w:rPr>
      <w:rFonts w:ascii="Arimo" w:eastAsia="Arimo" w:hAnsi="Arimo" w:cs="Arimo"/>
      <w:b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BA36-B64A-4883-9536-088707CF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16378</Words>
  <Characters>93360</Characters>
  <Application>Microsoft Office Word</Application>
  <DocSecurity>0</DocSecurity>
  <Lines>778</Lines>
  <Paragraphs>219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Polić</dc:creator>
  <cp:lastModifiedBy>Marina</cp:lastModifiedBy>
  <cp:revision>3</cp:revision>
  <dcterms:created xsi:type="dcterms:W3CDTF">2018-11-23T06:58:00Z</dcterms:created>
  <dcterms:modified xsi:type="dcterms:W3CDTF">2018-11-23T06:58:00Z</dcterms:modified>
</cp:coreProperties>
</file>