
<file path=[Content_Types].xml><?xml version="1.0" encoding="utf-8"?>
<Types xmlns="http://schemas.openxmlformats.org/package/2006/content-types">
  <Override PartName="/word/charts/chart10.xml" ContentType="application/vnd.openxmlformats-officedocument.drawingml.chart+xml"/>
  <Override PartName="/word/header18.xml" ContentType="application/vnd.openxmlformats-officedocument.wordprocessingml.header+xml"/>
  <Override PartName="/word/diagrams/quickStyle2.xml" ContentType="application/vnd.openxmlformats-officedocument.drawingml.diagramStyle+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theme/themeOverride1.xml" ContentType="application/vnd.openxmlformats-officedocument.themeOverride+xml"/>
  <Override PartName="/word/header14.xml" ContentType="application/vnd.openxmlformats-officedocument.wordprocessingml.header+xml"/>
  <Override PartName="/word/header25.xml" ContentType="application/vnd.openxmlformats-officedocument.wordprocessingml.header+xml"/>
  <Override PartName="/word/diagrams/colors1.xml" ContentType="application/vnd.openxmlformats-officedocument.drawingml.diagramColors+xml"/>
  <Override PartName="/word/header43.xml" ContentType="application/vnd.openxmlformats-officedocument.wordprocessingml.header+xml"/>
  <Override PartName="/word/header61.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header10.xml" ContentType="application/vnd.openxmlformats-officedocument.wordprocessingml.header+xml"/>
  <Override PartName="/word/diagrams/drawing2.xml" ContentType="application/vnd.ms-office.drawingml.diagramDrawing+xml"/>
  <Override PartName="/word/header30.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charts/chart15.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word/header39.xml" ContentType="application/vnd.openxmlformats-officedocument.wordprocessingml.header+xml"/>
  <Override PartName="/word/header59.xml" ContentType="application/vnd.openxmlformats-officedocument.wordprocessingml.header+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theme/themeOverride4.xml" ContentType="application/vnd.openxmlformats-officedocument.themeOverride+xml"/>
  <Override PartName="/word/diagrams/quickStyle1.xml" ContentType="application/vnd.openxmlformats-officedocument.drawingml.diagramStyle+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header26.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charts/chart8.xml" ContentType="application/vnd.openxmlformats-officedocument.drawingml.chart+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diagrams/drawing1.xml" ContentType="application/vnd.ms-office.drawingml.diagramDrawing+xml"/>
  <Default Extension="gif" ContentType="image/gif"/>
  <Override PartName="/word/charts/chart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diagrams/layout2.xml" ContentType="application/vnd.openxmlformats-officedocument.drawingml.diagramLayout+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theme/themeOverride3.xml" ContentType="application/vnd.openxmlformats-officedocument.themeOverride+xml"/>
  <Override PartName="/word/diagrams/data1.xml" ContentType="application/vnd.openxmlformats-officedocument.drawingml.diagramData+xml"/>
  <Override PartName="/word/header27.xml" ContentType="application/vnd.openxmlformats-officedocument.wordprocessingml.header+xml"/>
  <Override PartName="/word/header45.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inorHAnsi" w:hAnsi="Arial" w:cstheme="minorBidi"/>
          <w:color w:val="auto"/>
        </w:rPr>
        <w:id w:val="299587174"/>
        <w:docPartObj>
          <w:docPartGallery w:val="Cover Pages"/>
          <w:docPartUnique/>
        </w:docPartObj>
      </w:sdtPr>
      <w:sdtEndPr>
        <w:rPr>
          <w:rFonts w:asciiTheme="majorHAnsi" w:eastAsiaTheme="majorEastAsia" w:hAnsiTheme="majorHAnsi" w:cstheme="majorBidi"/>
          <w:b/>
          <w:bCs/>
          <w:color w:val="FF0000"/>
        </w:rPr>
      </w:sdtEndPr>
      <w:sdtContent>
        <w:p w:rsidR="00A115A9" w:rsidRDefault="001E6DEE" w:rsidP="00A115A9">
          <w:pPr>
            <w:pStyle w:val="Naslov5"/>
            <w:rPr>
              <w:rFonts w:ascii="Arial" w:eastAsiaTheme="minorHAnsi" w:hAnsi="Arial" w:cstheme="minorBidi"/>
              <w:color w:val="auto"/>
            </w:rPr>
          </w:pPr>
          <w:r>
            <w:rPr>
              <w:rFonts w:ascii="Arial" w:eastAsiaTheme="minorHAnsi" w:hAnsi="Arial" w:cstheme="minorBidi"/>
              <w:noProof/>
              <w:color w:val="auto"/>
              <w:lang w:eastAsia="hr-HR"/>
            </w:rPr>
            <w:pict>
              <v:shapetype id="_x0000_t202" coordsize="21600,21600" o:spt="202" path="m,l,21600r21600,l21600,xe">
                <v:stroke joinstyle="miter"/>
                <v:path gradientshapeok="t" o:connecttype="rect"/>
              </v:shapetype>
              <v:shape id="_x0000_s1103" type="#_x0000_t202" style="position:absolute;margin-left:-74.65pt;margin-top:-11.45pt;width:611.55pt;height:860.6pt;z-index:-251264512;mso-position-horizontal-relative:margin;mso-position-vertical-relative:page" o:allowincell="f" fillcolor="#c2d69b" strokecolor="#d0d7d9 [1940]" strokeweight="1pt">
                <v:fill color2="#eff1f2 [660]"/>
                <v:shadow on="t" type="perspective" color="#526066 [1604]" opacity=".5" offset="1pt" offset2="-3pt"/>
                <v:textbox style="mso-next-textbox:#_x0000_s1103" inset="28.8pt,7.2pt,14.4pt,28.8pt">
                  <w:txbxContent>
                    <w:p w:rsidR="00B1108A" w:rsidRDefault="00B1108A"/>
                  </w:txbxContent>
                </v:textbox>
                <w10:wrap anchorx="margin" anchory="page"/>
              </v:shape>
            </w:pict>
          </w:r>
        </w:p>
        <w:p w:rsidR="00521C04" w:rsidRPr="00A115A9" w:rsidRDefault="00497411" w:rsidP="00A115A9">
          <w:pPr>
            <w:pStyle w:val="Naslov5"/>
          </w:pPr>
          <w:r>
            <w:rPr>
              <w:noProof/>
              <w:lang w:eastAsia="hr-HR"/>
            </w:rPr>
            <w:drawing>
              <wp:anchor distT="0" distB="0" distL="114300" distR="114300" simplePos="0" relativeHeight="252049920" behindDoc="0" locked="0" layoutInCell="1" allowOverlap="1">
                <wp:simplePos x="0" y="0"/>
                <wp:positionH relativeFrom="page">
                  <wp:posOffset>1960866</wp:posOffset>
                </wp:positionH>
                <wp:positionV relativeFrom="paragraph">
                  <wp:posOffset>6672102</wp:posOffset>
                </wp:positionV>
                <wp:extent cx="2611134" cy="2476072"/>
                <wp:effectExtent l="1905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1120" cy="2476059"/>
                        </a:xfrm>
                        <a:prstGeom prst="rect">
                          <a:avLst/>
                        </a:prstGeom>
                      </pic:spPr>
                    </pic:pic>
                  </a:graphicData>
                </a:graphic>
              </wp:anchor>
            </w:drawing>
          </w:r>
          <w:r w:rsidR="00A115A9">
            <w:rPr>
              <w:noProof/>
              <w:lang w:eastAsia="hr-HR"/>
            </w:rPr>
            <w:drawing>
              <wp:anchor distT="0" distB="0" distL="114300" distR="114300" simplePos="0" relativeHeight="252050944" behindDoc="0" locked="0" layoutInCell="1" allowOverlap="1">
                <wp:simplePos x="0" y="0"/>
                <wp:positionH relativeFrom="margin">
                  <wp:posOffset>686163</wp:posOffset>
                </wp:positionH>
                <wp:positionV relativeFrom="page">
                  <wp:posOffset>667657</wp:posOffset>
                </wp:positionV>
                <wp:extent cx="5400000" cy="2213068"/>
                <wp:effectExtent l="19050" t="0" r="0" b="0"/>
                <wp:wrapNone/>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400000" cy="2213068"/>
                        </a:xfrm>
                        <a:prstGeom prst="rect">
                          <a:avLst/>
                        </a:prstGeom>
                        <a:noFill/>
                        <a:ln w="9525">
                          <a:noFill/>
                          <a:miter lim="800000"/>
                          <a:headEnd/>
                          <a:tailEnd/>
                        </a:ln>
                      </pic:spPr>
                    </pic:pic>
                  </a:graphicData>
                </a:graphic>
              </wp:anchor>
            </w:drawing>
          </w:r>
          <w:r w:rsidR="001E6DEE">
            <w:rPr>
              <w:noProof/>
              <w:lang w:eastAsia="hr-HR"/>
            </w:rPr>
            <w:pict>
              <v:rect id="Title 1" o:spid="_x0000_s1096" style="position:absolute;margin-left:-3.75pt;margin-top:-49.1pt;width:611.55pt;height:126pt;z-index:252044800;visibility:visible;mso-position-horizontal-relative:pag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" filled="f" stroked="f">
                <v:path arrowok="t"/>
                <o:lock v:ext="edit" grouping="t"/>
                <v:textbox style="mso-next-textbox:#Title 1">
                  <w:txbxContent>
                    <w:p w:rsidR="00B1108A" w:rsidRPr="00D911C6" w:rsidRDefault="00B1108A" w:rsidP="004F02D3">
                      <w:pPr>
                        <w:pStyle w:val="StandardWeb"/>
                        <w:spacing w:before="0" w:beforeAutospacing="0" w:after="0" w:afterAutospacing="0"/>
                        <w:ind w:left="360"/>
                        <w:rPr>
                          <w:rFonts w:ascii="Batang" w:eastAsia="Batang" w:hAnsi="Batang" w:cs="+mj-cs"/>
                          <w:b/>
                          <w:bCs/>
                          <w:kern w:val="24"/>
                          <w:sz w:val="28"/>
                          <w:szCs w:val="28"/>
                        </w:rPr>
                      </w:pPr>
                      <w:r w:rsidRPr="00D911C6">
                        <w:rPr>
                          <w:rFonts w:ascii="Batang" w:eastAsia="Batang" w:hAnsi="Batang" w:cs="+mj-cs"/>
                          <w:b/>
                          <w:bCs/>
                          <w:noProof/>
                          <w:color w:val="90C226"/>
                          <w:kern w:val="24"/>
                          <w:sz w:val="28"/>
                          <w:szCs w:val="28"/>
                        </w:rPr>
                        <w:drawing>
                          <wp:inline distT="0" distB="0" distL="0" distR="0">
                            <wp:extent cx="1281135" cy="1562100"/>
                            <wp:effectExtent l="19050" t="0" r="0" b="0"/>
                            <wp:docPr id="33" name="Slika 33" descr="C:\Documents and Settings\Admin\My Documents\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My Documents\preuzmi.jpg"/>
                                    <pic:cNvPicPr>
                                      <a:picLocks noChangeAspect="1" noChangeArrowheads="1"/>
                                    </pic:cNvPicPr>
                                  </pic:nvPicPr>
                                  <pic:blipFill>
                                    <a:blip r:embed="rId11"/>
                                    <a:srcRect/>
                                    <a:stretch>
                                      <a:fillRect/>
                                    </a:stretch>
                                  </pic:blipFill>
                                  <pic:spPr bwMode="auto">
                                    <a:xfrm>
                                      <a:off x="0" y="0"/>
                                      <a:ext cx="1281135" cy="1562100"/>
                                    </a:xfrm>
                                    <a:prstGeom prst="rect">
                                      <a:avLst/>
                                    </a:prstGeom>
                                    <a:ln>
                                      <a:noFill/>
                                    </a:ln>
                                    <a:effectLst>
                                      <a:softEdge rad="112500"/>
                                    </a:effectLst>
                                  </pic:spPr>
                                </pic:pic>
                              </a:graphicData>
                            </a:graphic>
                          </wp:inline>
                        </w:drawing>
                      </w:r>
                      <w:r>
                        <w:rPr>
                          <w:rFonts w:ascii="Batang" w:eastAsia="Batang" w:hAnsi="Batang" w:cs="+mj-cs"/>
                          <w:b/>
                          <w:bCs/>
                          <w:kern w:val="24"/>
                          <w:sz w:val="28"/>
                          <w:szCs w:val="28"/>
                        </w:rPr>
                        <w:t xml:space="preserve">   </w:t>
                      </w:r>
                    </w:p>
                  </w:txbxContent>
                </v:textbox>
                <w10:wrap anchorx="page"/>
              </v:rect>
            </w:pict>
          </w:r>
          <w:r w:rsidR="004F02D3">
            <w:rPr>
              <w:noProof/>
              <w:lang w:eastAsia="hr-HR"/>
            </w:rPr>
            <w:drawing>
              <wp:anchor distT="0" distB="0" distL="114300" distR="114300" simplePos="0" relativeHeight="252046848" behindDoc="0" locked="0" layoutInCell="1" allowOverlap="1">
                <wp:simplePos x="0" y="0"/>
                <wp:positionH relativeFrom="column">
                  <wp:posOffset>-442595</wp:posOffset>
                </wp:positionH>
                <wp:positionV relativeFrom="paragraph">
                  <wp:posOffset>4472305</wp:posOffset>
                </wp:positionV>
                <wp:extent cx="2968625" cy="2781300"/>
                <wp:effectExtent l="19050" t="0" r="3175"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8625" cy="2781300"/>
                        </a:xfrm>
                        <a:prstGeom prst="rect">
                          <a:avLst/>
                        </a:prstGeom>
                      </pic:spPr>
                    </pic:pic>
                  </a:graphicData>
                </a:graphic>
              </wp:anchor>
            </w:drawing>
          </w:r>
          <w:r w:rsidR="004F02D3">
            <w:rPr>
              <w:noProof/>
              <w:lang w:eastAsia="hr-HR"/>
            </w:rPr>
            <w:drawing>
              <wp:anchor distT="0" distB="0" distL="114300" distR="114300" simplePos="0" relativeHeight="252047872" behindDoc="0" locked="0" layoutInCell="1" allowOverlap="1">
                <wp:simplePos x="0" y="0"/>
                <wp:positionH relativeFrom="page">
                  <wp:posOffset>3219450</wp:posOffset>
                </wp:positionH>
                <wp:positionV relativeFrom="paragraph">
                  <wp:posOffset>4748530</wp:posOffset>
                </wp:positionV>
                <wp:extent cx="3806825" cy="2133600"/>
                <wp:effectExtent l="19050" t="0" r="3175"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6825" cy="2133600"/>
                        </a:xfrm>
                        <a:prstGeom prst="rect">
                          <a:avLst/>
                        </a:prstGeom>
                      </pic:spPr>
                    </pic:pic>
                  </a:graphicData>
                </a:graphic>
              </wp:anchor>
            </w:drawing>
          </w:r>
          <w:r w:rsidR="004F02D3">
            <w:rPr>
              <w:noProof/>
              <w:lang w:eastAsia="hr-HR"/>
            </w:rPr>
            <w:drawing>
              <wp:anchor distT="0" distB="0" distL="114300" distR="114300" simplePos="0" relativeHeight="252048896" behindDoc="0" locked="0" layoutInCell="1" allowOverlap="1">
                <wp:simplePos x="0" y="0"/>
                <wp:positionH relativeFrom="margin">
                  <wp:posOffset>967105</wp:posOffset>
                </wp:positionH>
                <wp:positionV relativeFrom="paragraph">
                  <wp:posOffset>1967230</wp:posOffset>
                </wp:positionV>
                <wp:extent cx="4657725" cy="2867025"/>
                <wp:effectExtent l="19050" t="0" r="9525"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7725" cy="2867025"/>
                        </a:xfrm>
                        <a:prstGeom prst="rect">
                          <a:avLst/>
                        </a:prstGeom>
                      </pic:spPr>
                    </pic:pic>
                  </a:graphicData>
                </a:graphic>
              </wp:anchor>
            </w:drawing>
          </w:r>
          <w:r w:rsidR="004F02D3">
            <w:rPr>
              <w:noProof/>
              <w:lang w:eastAsia="hr-HR"/>
            </w:rPr>
            <w:drawing>
              <wp:anchor distT="0" distB="0" distL="114300" distR="114300" simplePos="0" relativeHeight="252045824" behindDoc="0" locked="0" layoutInCell="1" allowOverlap="1">
                <wp:simplePos x="0" y="0"/>
                <wp:positionH relativeFrom="column">
                  <wp:posOffset>7712710</wp:posOffset>
                </wp:positionH>
                <wp:positionV relativeFrom="paragraph">
                  <wp:posOffset>1274445</wp:posOffset>
                </wp:positionV>
                <wp:extent cx="2624017" cy="3052291"/>
                <wp:effectExtent l="0" t="0" r="508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4017" cy="3052291"/>
                        </a:xfrm>
                        <a:prstGeom prst="rect">
                          <a:avLst/>
                        </a:prstGeom>
                      </pic:spPr>
                    </pic:pic>
                  </a:graphicData>
                </a:graphic>
              </wp:anchor>
            </w:drawing>
          </w:r>
          <w:r w:rsidR="00521C04" w:rsidRPr="00CC045D">
            <w:rPr>
              <w:b/>
              <w:bCs/>
              <w:color w:val="FF0000"/>
            </w:rPr>
            <w:br w:type="page"/>
          </w:r>
        </w:p>
      </w:sdtContent>
    </w:sdt>
    <w:sdt>
      <w:sdtPr>
        <w:rPr>
          <w:rFonts w:asciiTheme="minorHAnsi" w:eastAsiaTheme="minorHAnsi" w:hAnsiTheme="minorHAnsi" w:cstheme="minorBidi"/>
          <w:b w:val="0"/>
          <w:bCs w:val="0"/>
          <w:color w:val="FF0000"/>
          <w:sz w:val="22"/>
          <w:szCs w:val="22"/>
          <w:lang w:eastAsia="en-US"/>
        </w:rPr>
        <w:id w:val="-2098546533"/>
        <w:docPartObj>
          <w:docPartGallery w:val="Table of Contents"/>
          <w:docPartUnique/>
        </w:docPartObj>
      </w:sdtPr>
      <w:sdtEndPr>
        <w:rPr>
          <w:rFonts w:ascii="Arial" w:hAnsi="Arial"/>
        </w:rPr>
      </w:sdtEndPr>
      <w:sdtContent>
        <w:p w:rsidR="003C097E" w:rsidRPr="00CC045D" w:rsidRDefault="000015FF" w:rsidP="000015FF">
          <w:pPr>
            <w:pStyle w:val="TOCNaslov"/>
            <w:tabs>
              <w:tab w:val="left" w:pos="3131"/>
            </w:tabs>
            <w:jc w:val="center"/>
            <w:rPr>
              <w:color w:val="FF0000"/>
            </w:rPr>
          </w:pPr>
          <w:r w:rsidRPr="00AD500E">
            <w:rPr>
              <w:rFonts w:asciiTheme="minorHAnsi" w:hAnsiTheme="minorHAnsi" w:cstheme="minorHAnsi"/>
              <w:color w:val="2A4A66" w:themeColor="accent4" w:themeShade="BF"/>
              <w:sz w:val="32"/>
              <w:szCs w:val="32"/>
              <w:u w:val="single"/>
            </w:rPr>
            <w:t>SADRŽAJ</w:t>
          </w:r>
        </w:p>
        <w:p w:rsidR="005A15AD" w:rsidRPr="005A15AD" w:rsidRDefault="001E6DEE" w:rsidP="005A15AD">
          <w:pPr>
            <w:pStyle w:val="Sadraj1"/>
            <w:spacing w:after="0"/>
            <w:rPr>
              <w:rFonts w:asciiTheme="minorHAnsi" w:eastAsiaTheme="minorEastAsia" w:hAnsiTheme="minorHAnsi"/>
              <w:noProof/>
              <w:sz w:val="22"/>
              <w:lang w:eastAsia="hr-HR"/>
            </w:rPr>
          </w:pPr>
          <w:r w:rsidRPr="001E6DEE">
            <w:rPr>
              <w:color w:val="FF0000"/>
              <w:sz w:val="22"/>
            </w:rPr>
            <w:fldChar w:fldCharType="begin"/>
          </w:r>
          <w:r w:rsidR="003C097E" w:rsidRPr="0090535B">
            <w:rPr>
              <w:color w:val="FF0000"/>
              <w:sz w:val="22"/>
            </w:rPr>
            <w:instrText xml:space="preserve"> TOC \o "1-3" \h \z \u </w:instrText>
          </w:r>
          <w:r w:rsidRPr="001E6DEE">
            <w:rPr>
              <w:color w:val="FF0000"/>
              <w:sz w:val="22"/>
            </w:rPr>
            <w:fldChar w:fldCharType="separate"/>
          </w:r>
          <w:hyperlink w:anchor="_Toc405541503" w:history="1">
            <w:r w:rsidR="005A15AD" w:rsidRPr="005A15AD">
              <w:rPr>
                <w:rStyle w:val="Hiperveza"/>
                <w:noProof/>
              </w:rPr>
              <w:t>1.</w:t>
            </w:r>
            <w:r w:rsidR="005A15AD" w:rsidRPr="005A15AD">
              <w:rPr>
                <w:rFonts w:asciiTheme="minorHAnsi" w:eastAsiaTheme="minorEastAsia" w:hAnsiTheme="minorHAnsi"/>
                <w:noProof/>
                <w:sz w:val="22"/>
                <w:lang w:eastAsia="hr-HR"/>
              </w:rPr>
              <w:tab/>
            </w:r>
            <w:r w:rsidR="005A15AD" w:rsidRPr="005A15AD">
              <w:rPr>
                <w:rStyle w:val="Hiperveza"/>
                <w:noProof/>
              </w:rPr>
              <w:t>PRIPREMA PLANIRANJA</w:t>
            </w:r>
            <w:r w:rsidR="005A15AD" w:rsidRPr="005A15AD">
              <w:rPr>
                <w:noProof/>
                <w:webHidden/>
              </w:rPr>
              <w:tab/>
            </w:r>
            <w:r w:rsidRPr="005A15AD">
              <w:rPr>
                <w:noProof/>
                <w:webHidden/>
              </w:rPr>
              <w:fldChar w:fldCharType="begin"/>
            </w:r>
            <w:r w:rsidR="005A15AD" w:rsidRPr="005A15AD">
              <w:rPr>
                <w:noProof/>
                <w:webHidden/>
              </w:rPr>
              <w:instrText xml:space="preserve"> PAGEREF _Toc405541503 \h </w:instrText>
            </w:r>
            <w:r w:rsidRPr="005A15AD">
              <w:rPr>
                <w:noProof/>
                <w:webHidden/>
              </w:rPr>
            </w:r>
            <w:r w:rsidRPr="005A15AD">
              <w:rPr>
                <w:noProof/>
                <w:webHidden/>
              </w:rPr>
              <w:fldChar w:fldCharType="separate"/>
            </w:r>
            <w:r w:rsidR="002C63CB">
              <w:rPr>
                <w:noProof/>
                <w:webHidden/>
              </w:rPr>
              <w:t>3</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04" w:history="1">
            <w:r w:rsidR="005A15AD" w:rsidRPr="005A15AD">
              <w:rPr>
                <w:rStyle w:val="Hiperveza"/>
                <w:noProof/>
              </w:rPr>
              <w:t>2.</w:t>
            </w:r>
            <w:r w:rsidR="005A15AD" w:rsidRPr="005A15AD">
              <w:rPr>
                <w:rFonts w:asciiTheme="minorHAnsi" w:eastAsiaTheme="minorEastAsia" w:hAnsiTheme="minorHAnsi"/>
                <w:noProof/>
                <w:sz w:val="22"/>
                <w:lang w:eastAsia="hr-HR"/>
              </w:rPr>
              <w:tab/>
            </w:r>
            <w:r w:rsidR="005A15AD" w:rsidRPr="005A15AD">
              <w:rPr>
                <w:rStyle w:val="Hiperveza"/>
                <w:noProof/>
              </w:rPr>
              <w:t>UVODNO O OBVEZNIKU</w:t>
            </w:r>
            <w:r w:rsidR="005A15AD" w:rsidRPr="005A15AD">
              <w:rPr>
                <w:noProof/>
                <w:webHidden/>
              </w:rPr>
              <w:tab/>
            </w:r>
            <w:r w:rsidRPr="005A15AD">
              <w:rPr>
                <w:noProof/>
                <w:webHidden/>
              </w:rPr>
              <w:fldChar w:fldCharType="begin"/>
            </w:r>
            <w:r w:rsidR="005A15AD" w:rsidRPr="005A15AD">
              <w:rPr>
                <w:noProof/>
                <w:webHidden/>
              </w:rPr>
              <w:instrText xml:space="preserve"> PAGEREF _Toc405541504 \h </w:instrText>
            </w:r>
            <w:r w:rsidRPr="005A15AD">
              <w:rPr>
                <w:noProof/>
                <w:webHidden/>
              </w:rPr>
            </w:r>
            <w:r w:rsidRPr="005A15AD">
              <w:rPr>
                <w:noProof/>
                <w:webHidden/>
              </w:rPr>
              <w:fldChar w:fldCharType="separate"/>
            </w:r>
            <w:r w:rsidR="002C63CB">
              <w:rPr>
                <w:noProof/>
                <w:webHidden/>
              </w:rPr>
              <w:t>7</w:t>
            </w:r>
            <w:r w:rsidRPr="005A15AD">
              <w:rPr>
                <w:noProof/>
                <w:webHidden/>
              </w:rPr>
              <w:fldChar w:fldCharType="end"/>
            </w:r>
          </w:hyperlink>
        </w:p>
        <w:p w:rsidR="005A15AD" w:rsidRPr="005A15AD" w:rsidRDefault="001E6DEE" w:rsidP="005A15AD">
          <w:pPr>
            <w:pStyle w:val="Sadraj2"/>
            <w:tabs>
              <w:tab w:val="left" w:pos="880"/>
              <w:tab w:val="right" w:leader="dot" w:pos="9060"/>
            </w:tabs>
            <w:spacing w:after="0"/>
            <w:rPr>
              <w:rFonts w:asciiTheme="minorHAnsi" w:eastAsiaTheme="minorEastAsia" w:hAnsiTheme="minorHAnsi"/>
              <w:noProof/>
              <w:sz w:val="22"/>
              <w:lang w:eastAsia="hr-HR"/>
            </w:rPr>
          </w:pPr>
          <w:hyperlink w:anchor="_Toc405541505" w:history="1">
            <w:r w:rsidR="005A15AD" w:rsidRPr="005A15AD">
              <w:rPr>
                <w:rStyle w:val="Hiperveza"/>
                <w:noProof/>
              </w:rPr>
              <w:t>2.1.</w:t>
            </w:r>
            <w:r w:rsidR="005A15AD" w:rsidRPr="005A15AD">
              <w:rPr>
                <w:rFonts w:asciiTheme="minorHAnsi" w:eastAsiaTheme="minorEastAsia" w:hAnsiTheme="minorHAnsi"/>
                <w:noProof/>
                <w:sz w:val="22"/>
                <w:lang w:eastAsia="hr-HR"/>
              </w:rPr>
              <w:tab/>
            </w:r>
            <w:r w:rsidR="005A15AD" w:rsidRPr="005A15AD">
              <w:rPr>
                <w:rStyle w:val="Hiperveza"/>
                <w:noProof/>
              </w:rPr>
              <w:t>Opći podaci</w:t>
            </w:r>
            <w:r w:rsidR="005A15AD" w:rsidRPr="005A15AD">
              <w:rPr>
                <w:noProof/>
                <w:webHidden/>
              </w:rPr>
              <w:tab/>
            </w:r>
            <w:r w:rsidRPr="005A15AD">
              <w:rPr>
                <w:noProof/>
                <w:webHidden/>
              </w:rPr>
              <w:fldChar w:fldCharType="begin"/>
            </w:r>
            <w:r w:rsidR="005A15AD" w:rsidRPr="005A15AD">
              <w:rPr>
                <w:noProof/>
                <w:webHidden/>
              </w:rPr>
              <w:instrText xml:space="preserve"> PAGEREF _Toc405541505 \h </w:instrText>
            </w:r>
            <w:r w:rsidRPr="005A15AD">
              <w:rPr>
                <w:noProof/>
                <w:webHidden/>
              </w:rPr>
            </w:r>
            <w:r w:rsidRPr="005A15AD">
              <w:rPr>
                <w:noProof/>
                <w:webHidden/>
              </w:rPr>
              <w:fldChar w:fldCharType="separate"/>
            </w:r>
            <w:r w:rsidR="002C63CB">
              <w:rPr>
                <w:noProof/>
                <w:webHidden/>
              </w:rPr>
              <w:t>8</w:t>
            </w:r>
            <w:r w:rsidRPr="005A15AD">
              <w:rPr>
                <w:noProof/>
                <w:webHidden/>
              </w:rPr>
              <w:fldChar w:fldCharType="end"/>
            </w:r>
          </w:hyperlink>
        </w:p>
        <w:p w:rsidR="005A15AD" w:rsidRPr="005A15AD" w:rsidRDefault="001E6DEE" w:rsidP="005A15AD">
          <w:pPr>
            <w:pStyle w:val="Sadraj3"/>
            <w:tabs>
              <w:tab w:val="right" w:leader="dot" w:pos="9060"/>
            </w:tabs>
            <w:spacing w:after="0"/>
            <w:rPr>
              <w:rFonts w:asciiTheme="minorHAnsi" w:eastAsiaTheme="minorEastAsia" w:hAnsiTheme="minorHAnsi"/>
              <w:noProof/>
              <w:sz w:val="22"/>
              <w:lang w:eastAsia="hr-HR"/>
            </w:rPr>
          </w:pPr>
          <w:hyperlink w:anchor="_Toc405541506" w:history="1">
            <w:r w:rsidR="005A15AD" w:rsidRPr="005A15AD">
              <w:rPr>
                <w:rStyle w:val="Hiperveza"/>
                <w:noProof/>
              </w:rPr>
              <w:t>2.1.1. Organizacijska shema</w:t>
            </w:r>
            <w:r w:rsidR="005A15AD" w:rsidRPr="005A15AD">
              <w:rPr>
                <w:noProof/>
                <w:webHidden/>
              </w:rPr>
              <w:tab/>
            </w:r>
            <w:r w:rsidRPr="005A15AD">
              <w:rPr>
                <w:noProof/>
                <w:webHidden/>
              </w:rPr>
              <w:fldChar w:fldCharType="begin"/>
            </w:r>
            <w:r w:rsidR="005A15AD" w:rsidRPr="005A15AD">
              <w:rPr>
                <w:noProof/>
                <w:webHidden/>
              </w:rPr>
              <w:instrText xml:space="preserve"> PAGEREF _Toc405541506 \h </w:instrText>
            </w:r>
            <w:r w:rsidRPr="005A15AD">
              <w:rPr>
                <w:noProof/>
                <w:webHidden/>
              </w:rPr>
            </w:r>
            <w:r w:rsidRPr="005A15AD">
              <w:rPr>
                <w:noProof/>
                <w:webHidden/>
              </w:rPr>
              <w:fldChar w:fldCharType="separate"/>
            </w:r>
            <w:r w:rsidR="002C63CB">
              <w:rPr>
                <w:noProof/>
                <w:webHidden/>
              </w:rPr>
              <w:t>9</w:t>
            </w:r>
            <w:r w:rsidRPr="005A15AD">
              <w:rPr>
                <w:noProof/>
                <w:webHidden/>
              </w:rPr>
              <w:fldChar w:fldCharType="end"/>
            </w:r>
          </w:hyperlink>
        </w:p>
        <w:p w:rsidR="005A15AD" w:rsidRPr="005A15AD" w:rsidRDefault="001E6DEE" w:rsidP="005A15AD">
          <w:pPr>
            <w:pStyle w:val="Sadraj2"/>
            <w:tabs>
              <w:tab w:val="right" w:leader="dot" w:pos="9060"/>
            </w:tabs>
            <w:spacing w:after="0"/>
            <w:rPr>
              <w:rFonts w:asciiTheme="minorHAnsi" w:eastAsiaTheme="minorEastAsia" w:hAnsiTheme="minorHAnsi"/>
              <w:noProof/>
              <w:sz w:val="22"/>
              <w:lang w:eastAsia="hr-HR"/>
            </w:rPr>
          </w:pPr>
          <w:hyperlink w:anchor="_Toc405541507" w:history="1">
            <w:r w:rsidR="005A15AD" w:rsidRPr="005A15AD">
              <w:rPr>
                <w:rStyle w:val="Hiperveza"/>
                <w:noProof/>
              </w:rPr>
              <w:t>2.2. Povijest Općine Plitvička Jezera</w:t>
            </w:r>
            <w:r w:rsidR="005A15AD" w:rsidRPr="005A15AD">
              <w:rPr>
                <w:noProof/>
                <w:webHidden/>
              </w:rPr>
              <w:tab/>
            </w:r>
            <w:r w:rsidRPr="005A15AD">
              <w:rPr>
                <w:noProof/>
                <w:webHidden/>
              </w:rPr>
              <w:fldChar w:fldCharType="begin"/>
            </w:r>
            <w:r w:rsidR="005A15AD" w:rsidRPr="005A15AD">
              <w:rPr>
                <w:noProof/>
                <w:webHidden/>
              </w:rPr>
              <w:instrText xml:space="preserve"> PAGEREF _Toc405541507 \h </w:instrText>
            </w:r>
            <w:r w:rsidRPr="005A15AD">
              <w:rPr>
                <w:noProof/>
                <w:webHidden/>
              </w:rPr>
            </w:r>
            <w:r w:rsidRPr="005A15AD">
              <w:rPr>
                <w:noProof/>
                <w:webHidden/>
              </w:rPr>
              <w:fldChar w:fldCharType="separate"/>
            </w:r>
            <w:r w:rsidR="002C63CB">
              <w:rPr>
                <w:noProof/>
                <w:webHidden/>
              </w:rPr>
              <w:t>10</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08" w:history="1">
            <w:r w:rsidR="005A15AD" w:rsidRPr="005A15AD">
              <w:rPr>
                <w:rStyle w:val="Hiperveza"/>
                <w:noProof/>
              </w:rPr>
              <w:t>3.</w:t>
            </w:r>
            <w:r w:rsidR="005A15AD" w:rsidRPr="005A15AD">
              <w:rPr>
                <w:rFonts w:asciiTheme="minorHAnsi" w:eastAsiaTheme="minorEastAsia" w:hAnsiTheme="minorHAnsi"/>
                <w:noProof/>
                <w:sz w:val="22"/>
                <w:lang w:eastAsia="hr-HR"/>
              </w:rPr>
              <w:tab/>
            </w:r>
            <w:r w:rsidR="005A15AD" w:rsidRPr="005A15AD">
              <w:rPr>
                <w:rStyle w:val="Hiperveza"/>
                <w:noProof/>
              </w:rPr>
              <w:t>DEFINIRANJE MISIJE I VIZIJE</w:t>
            </w:r>
            <w:r w:rsidR="005A15AD" w:rsidRPr="005A15AD">
              <w:rPr>
                <w:noProof/>
                <w:webHidden/>
              </w:rPr>
              <w:tab/>
            </w:r>
            <w:r w:rsidRPr="005A15AD">
              <w:rPr>
                <w:noProof/>
                <w:webHidden/>
              </w:rPr>
              <w:fldChar w:fldCharType="begin"/>
            </w:r>
            <w:r w:rsidR="005A15AD" w:rsidRPr="005A15AD">
              <w:rPr>
                <w:noProof/>
                <w:webHidden/>
              </w:rPr>
              <w:instrText xml:space="preserve"> PAGEREF _Toc405541508 \h </w:instrText>
            </w:r>
            <w:r w:rsidRPr="005A15AD">
              <w:rPr>
                <w:noProof/>
                <w:webHidden/>
              </w:rPr>
            </w:r>
            <w:r w:rsidRPr="005A15AD">
              <w:rPr>
                <w:noProof/>
                <w:webHidden/>
              </w:rPr>
              <w:fldChar w:fldCharType="separate"/>
            </w:r>
            <w:r w:rsidR="002C63CB">
              <w:rPr>
                <w:noProof/>
                <w:webHidden/>
              </w:rPr>
              <w:t>11</w:t>
            </w:r>
            <w:r w:rsidRPr="005A15AD">
              <w:rPr>
                <w:noProof/>
                <w:webHidden/>
              </w:rPr>
              <w:fldChar w:fldCharType="end"/>
            </w:r>
          </w:hyperlink>
        </w:p>
        <w:p w:rsidR="005A15AD" w:rsidRPr="005A15AD" w:rsidRDefault="001E6DEE" w:rsidP="005A15AD">
          <w:pPr>
            <w:pStyle w:val="Sadraj2"/>
            <w:tabs>
              <w:tab w:val="right" w:leader="dot" w:pos="9060"/>
            </w:tabs>
            <w:spacing w:after="0"/>
            <w:rPr>
              <w:rFonts w:asciiTheme="minorHAnsi" w:eastAsiaTheme="minorEastAsia" w:hAnsiTheme="minorHAnsi"/>
              <w:noProof/>
              <w:sz w:val="22"/>
              <w:lang w:eastAsia="hr-HR"/>
            </w:rPr>
          </w:pPr>
          <w:hyperlink w:anchor="_Toc405541509" w:history="1">
            <w:r w:rsidR="005A15AD" w:rsidRPr="005A15AD">
              <w:rPr>
                <w:rStyle w:val="Hiperveza"/>
                <w:noProof/>
              </w:rPr>
              <w:t>Misija</w:t>
            </w:r>
            <w:r w:rsidR="005A15AD" w:rsidRPr="005A15AD">
              <w:rPr>
                <w:noProof/>
                <w:webHidden/>
              </w:rPr>
              <w:tab/>
            </w:r>
            <w:r w:rsidRPr="005A15AD">
              <w:rPr>
                <w:noProof/>
                <w:webHidden/>
              </w:rPr>
              <w:fldChar w:fldCharType="begin"/>
            </w:r>
            <w:r w:rsidR="005A15AD" w:rsidRPr="005A15AD">
              <w:rPr>
                <w:noProof/>
                <w:webHidden/>
              </w:rPr>
              <w:instrText xml:space="preserve"> PAGEREF _Toc405541509 \h </w:instrText>
            </w:r>
            <w:r w:rsidRPr="005A15AD">
              <w:rPr>
                <w:noProof/>
                <w:webHidden/>
              </w:rPr>
            </w:r>
            <w:r w:rsidRPr="005A15AD">
              <w:rPr>
                <w:noProof/>
                <w:webHidden/>
              </w:rPr>
              <w:fldChar w:fldCharType="separate"/>
            </w:r>
            <w:r w:rsidR="002C63CB">
              <w:rPr>
                <w:noProof/>
                <w:webHidden/>
              </w:rPr>
              <w:t>11</w:t>
            </w:r>
            <w:r w:rsidRPr="005A15AD">
              <w:rPr>
                <w:noProof/>
                <w:webHidden/>
              </w:rPr>
              <w:fldChar w:fldCharType="end"/>
            </w:r>
          </w:hyperlink>
        </w:p>
        <w:p w:rsidR="005A15AD" w:rsidRPr="005A15AD" w:rsidRDefault="001E6DEE" w:rsidP="005A15AD">
          <w:pPr>
            <w:pStyle w:val="Sadraj2"/>
            <w:tabs>
              <w:tab w:val="right" w:leader="dot" w:pos="9060"/>
            </w:tabs>
            <w:spacing w:after="0"/>
            <w:rPr>
              <w:rFonts w:asciiTheme="minorHAnsi" w:eastAsiaTheme="minorEastAsia" w:hAnsiTheme="minorHAnsi"/>
              <w:noProof/>
              <w:sz w:val="22"/>
              <w:lang w:eastAsia="hr-HR"/>
            </w:rPr>
          </w:pPr>
          <w:hyperlink w:anchor="_Toc405541510" w:history="1">
            <w:r w:rsidR="005A15AD" w:rsidRPr="005A15AD">
              <w:rPr>
                <w:rStyle w:val="Hiperveza"/>
                <w:noProof/>
              </w:rPr>
              <w:t>Vizija</w:t>
            </w:r>
            <w:r w:rsidR="005A15AD" w:rsidRPr="005A15AD">
              <w:rPr>
                <w:noProof/>
                <w:webHidden/>
              </w:rPr>
              <w:tab/>
            </w:r>
            <w:r w:rsidRPr="005A15AD">
              <w:rPr>
                <w:noProof/>
                <w:webHidden/>
              </w:rPr>
              <w:fldChar w:fldCharType="begin"/>
            </w:r>
            <w:r w:rsidR="005A15AD" w:rsidRPr="005A15AD">
              <w:rPr>
                <w:noProof/>
                <w:webHidden/>
              </w:rPr>
              <w:instrText xml:space="preserve"> PAGEREF _Toc405541510 \h </w:instrText>
            </w:r>
            <w:r w:rsidRPr="005A15AD">
              <w:rPr>
                <w:noProof/>
                <w:webHidden/>
              </w:rPr>
            </w:r>
            <w:r w:rsidRPr="005A15AD">
              <w:rPr>
                <w:noProof/>
                <w:webHidden/>
              </w:rPr>
              <w:fldChar w:fldCharType="separate"/>
            </w:r>
            <w:r w:rsidR="002C63CB">
              <w:rPr>
                <w:noProof/>
                <w:webHidden/>
              </w:rPr>
              <w:t>12</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11" w:history="1">
            <w:r w:rsidR="005A15AD" w:rsidRPr="005A15AD">
              <w:rPr>
                <w:rStyle w:val="Hiperveza"/>
                <w:noProof/>
              </w:rPr>
              <w:t>4.</w:t>
            </w:r>
            <w:r w:rsidR="005A15AD" w:rsidRPr="005A15AD">
              <w:rPr>
                <w:rFonts w:asciiTheme="minorHAnsi" w:eastAsiaTheme="minorEastAsia" w:hAnsiTheme="minorHAnsi"/>
                <w:noProof/>
                <w:sz w:val="22"/>
                <w:lang w:eastAsia="hr-HR"/>
              </w:rPr>
              <w:tab/>
            </w:r>
            <w:r w:rsidR="005A15AD" w:rsidRPr="005A15AD">
              <w:rPr>
                <w:rStyle w:val="Hiperveza"/>
                <w:noProof/>
              </w:rPr>
              <w:t>ANALIZA STANJA/OKRUŽENJA</w:t>
            </w:r>
            <w:r w:rsidR="005A15AD" w:rsidRPr="005A15AD">
              <w:rPr>
                <w:noProof/>
                <w:webHidden/>
              </w:rPr>
              <w:tab/>
            </w:r>
            <w:r w:rsidRPr="005A15AD">
              <w:rPr>
                <w:noProof/>
                <w:webHidden/>
              </w:rPr>
              <w:fldChar w:fldCharType="begin"/>
            </w:r>
            <w:r w:rsidR="005A15AD" w:rsidRPr="005A15AD">
              <w:rPr>
                <w:noProof/>
                <w:webHidden/>
              </w:rPr>
              <w:instrText xml:space="preserve"> PAGEREF _Toc405541511 \h </w:instrText>
            </w:r>
            <w:r w:rsidRPr="005A15AD">
              <w:rPr>
                <w:noProof/>
                <w:webHidden/>
              </w:rPr>
            </w:r>
            <w:r w:rsidRPr="005A15AD">
              <w:rPr>
                <w:noProof/>
                <w:webHidden/>
              </w:rPr>
              <w:fldChar w:fldCharType="separate"/>
            </w:r>
            <w:r w:rsidR="002C63CB">
              <w:rPr>
                <w:noProof/>
                <w:webHidden/>
              </w:rPr>
              <w:t>13</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12" w:history="1">
            <w:r w:rsidR="005A15AD" w:rsidRPr="005A15AD">
              <w:rPr>
                <w:rStyle w:val="Hiperveza"/>
                <w:rFonts w:ascii="Wingdings" w:hAnsi="Wingdings"/>
                <w:noProof/>
              </w:rPr>
              <w:t></w:t>
            </w:r>
            <w:r w:rsidR="005A15AD" w:rsidRPr="005A15AD">
              <w:rPr>
                <w:rFonts w:asciiTheme="minorHAnsi" w:eastAsiaTheme="minorEastAsia" w:hAnsiTheme="minorHAnsi"/>
                <w:noProof/>
                <w:sz w:val="22"/>
                <w:lang w:eastAsia="hr-HR"/>
              </w:rPr>
              <w:tab/>
            </w:r>
            <w:r w:rsidR="005A15AD" w:rsidRPr="005A15AD">
              <w:rPr>
                <w:rStyle w:val="Hiperveza"/>
                <w:noProof/>
              </w:rPr>
              <w:t>Prostorna obilježja</w:t>
            </w:r>
            <w:r w:rsidR="005A15AD" w:rsidRPr="005A15AD">
              <w:rPr>
                <w:noProof/>
                <w:webHidden/>
              </w:rPr>
              <w:tab/>
            </w:r>
            <w:r w:rsidRPr="005A15AD">
              <w:rPr>
                <w:noProof/>
                <w:webHidden/>
              </w:rPr>
              <w:fldChar w:fldCharType="begin"/>
            </w:r>
            <w:r w:rsidR="005A15AD" w:rsidRPr="005A15AD">
              <w:rPr>
                <w:noProof/>
                <w:webHidden/>
              </w:rPr>
              <w:instrText xml:space="preserve"> PAGEREF _Toc405541512 \h </w:instrText>
            </w:r>
            <w:r w:rsidRPr="005A15AD">
              <w:rPr>
                <w:noProof/>
                <w:webHidden/>
              </w:rPr>
            </w:r>
            <w:r w:rsidRPr="005A15AD">
              <w:rPr>
                <w:noProof/>
                <w:webHidden/>
              </w:rPr>
              <w:fldChar w:fldCharType="separate"/>
            </w:r>
            <w:r w:rsidR="002C63CB">
              <w:rPr>
                <w:noProof/>
                <w:webHidden/>
              </w:rPr>
              <w:t>14</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13"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Geografski položaj i obilježja</w:t>
            </w:r>
            <w:r w:rsidR="005A15AD" w:rsidRPr="005A15AD">
              <w:rPr>
                <w:noProof/>
                <w:webHidden/>
              </w:rPr>
              <w:tab/>
            </w:r>
            <w:r w:rsidRPr="005A15AD">
              <w:rPr>
                <w:noProof/>
                <w:webHidden/>
              </w:rPr>
              <w:fldChar w:fldCharType="begin"/>
            </w:r>
            <w:r w:rsidR="005A15AD" w:rsidRPr="005A15AD">
              <w:rPr>
                <w:noProof/>
                <w:webHidden/>
              </w:rPr>
              <w:instrText xml:space="preserve"> PAGEREF _Toc405541513 \h </w:instrText>
            </w:r>
            <w:r w:rsidRPr="005A15AD">
              <w:rPr>
                <w:noProof/>
                <w:webHidden/>
              </w:rPr>
            </w:r>
            <w:r w:rsidRPr="005A15AD">
              <w:rPr>
                <w:noProof/>
                <w:webHidden/>
              </w:rPr>
              <w:fldChar w:fldCharType="separate"/>
            </w:r>
            <w:r w:rsidR="002C63CB">
              <w:rPr>
                <w:noProof/>
                <w:webHidden/>
              </w:rPr>
              <w:t>17</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14"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Prirodno–geografska osnova</w:t>
            </w:r>
            <w:r w:rsidR="005A15AD" w:rsidRPr="005A15AD">
              <w:rPr>
                <w:noProof/>
                <w:webHidden/>
              </w:rPr>
              <w:tab/>
            </w:r>
            <w:r w:rsidRPr="005A15AD">
              <w:rPr>
                <w:noProof/>
                <w:webHidden/>
              </w:rPr>
              <w:fldChar w:fldCharType="begin"/>
            </w:r>
            <w:r w:rsidR="005A15AD" w:rsidRPr="005A15AD">
              <w:rPr>
                <w:noProof/>
                <w:webHidden/>
              </w:rPr>
              <w:instrText xml:space="preserve"> PAGEREF _Toc405541514 \h </w:instrText>
            </w:r>
            <w:r w:rsidRPr="005A15AD">
              <w:rPr>
                <w:noProof/>
                <w:webHidden/>
              </w:rPr>
            </w:r>
            <w:r w:rsidRPr="005A15AD">
              <w:rPr>
                <w:noProof/>
                <w:webHidden/>
              </w:rPr>
              <w:fldChar w:fldCharType="separate"/>
            </w:r>
            <w:r w:rsidR="002C63CB">
              <w:rPr>
                <w:noProof/>
                <w:webHidden/>
              </w:rPr>
              <w:t>18</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15"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Geomorfološka obilježja</w:t>
            </w:r>
            <w:r w:rsidR="005A15AD" w:rsidRPr="005A15AD">
              <w:rPr>
                <w:noProof/>
                <w:webHidden/>
              </w:rPr>
              <w:tab/>
            </w:r>
            <w:r w:rsidRPr="005A15AD">
              <w:rPr>
                <w:noProof/>
                <w:webHidden/>
              </w:rPr>
              <w:fldChar w:fldCharType="begin"/>
            </w:r>
            <w:r w:rsidR="005A15AD" w:rsidRPr="005A15AD">
              <w:rPr>
                <w:noProof/>
                <w:webHidden/>
              </w:rPr>
              <w:instrText xml:space="preserve"> PAGEREF _Toc405541515 \h </w:instrText>
            </w:r>
            <w:r w:rsidRPr="005A15AD">
              <w:rPr>
                <w:noProof/>
                <w:webHidden/>
              </w:rPr>
            </w:r>
            <w:r w:rsidRPr="005A15AD">
              <w:rPr>
                <w:noProof/>
                <w:webHidden/>
              </w:rPr>
              <w:fldChar w:fldCharType="separate"/>
            </w:r>
            <w:r w:rsidR="002C63CB">
              <w:rPr>
                <w:noProof/>
                <w:webHidden/>
              </w:rPr>
              <w:t>18</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16"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Klimatska obilježja</w:t>
            </w:r>
            <w:r w:rsidR="005A15AD" w:rsidRPr="005A15AD">
              <w:rPr>
                <w:noProof/>
                <w:webHidden/>
              </w:rPr>
              <w:tab/>
            </w:r>
            <w:r w:rsidRPr="005A15AD">
              <w:rPr>
                <w:noProof/>
                <w:webHidden/>
              </w:rPr>
              <w:fldChar w:fldCharType="begin"/>
            </w:r>
            <w:r w:rsidR="005A15AD" w:rsidRPr="005A15AD">
              <w:rPr>
                <w:noProof/>
                <w:webHidden/>
              </w:rPr>
              <w:instrText xml:space="preserve"> PAGEREF _Toc405541516 \h </w:instrText>
            </w:r>
            <w:r w:rsidRPr="005A15AD">
              <w:rPr>
                <w:noProof/>
                <w:webHidden/>
              </w:rPr>
            </w:r>
            <w:r w:rsidRPr="005A15AD">
              <w:rPr>
                <w:noProof/>
                <w:webHidden/>
              </w:rPr>
              <w:fldChar w:fldCharType="separate"/>
            </w:r>
            <w:r w:rsidR="002C63CB">
              <w:rPr>
                <w:noProof/>
                <w:webHidden/>
              </w:rPr>
              <w:t>19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17"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Seizmičke značajke</w:t>
            </w:r>
            <w:r w:rsidR="005A15AD" w:rsidRPr="005A15AD">
              <w:rPr>
                <w:noProof/>
                <w:webHidden/>
              </w:rPr>
              <w:tab/>
            </w:r>
            <w:r w:rsidRPr="005A15AD">
              <w:rPr>
                <w:noProof/>
                <w:webHidden/>
              </w:rPr>
              <w:fldChar w:fldCharType="begin"/>
            </w:r>
            <w:r w:rsidR="005A15AD" w:rsidRPr="005A15AD">
              <w:rPr>
                <w:noProof/>
                <w:webHidden/>
              </w:rPr>
              <w:instrText xml:space="preserve"> PAGEREF _Toc405541517 \h </w:instrText>
            </w:r>
            <w:r w:rsidRPr="005A15AD">
              <w:rPr>
                <w:noProof/>
                <w:webHidden/>
              </w:rPr>
            </w:r>
            <w:r w:rsidRPr="005A15AD">
              <w:rPr>
                <w:noProof/>
                <w:webHidden/>
              </w:rPr>
              <w:fldChar w:fldCharType="separate"/>
            </w:r>
            <w:r w:rsidR="002C63CB">
              <w:rPr>
                <w:noProof/>
                <w:webHidden/>
              </w:rPr>
              <w:t>20</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18"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Biljni i životinjski svijet</w:t>
            </w:r>
            <w:r w:rsidR="005A15AD" w:rsidRPr="005A15AD">
              <w:rPr>
                <w:noProof/>
                <w:webHidden/>
              </w:rPr>
              <w:tab/>
            </w:r>
            <w:r w:rsidRPr="005A15AD">
              <w:rPr>
                <w:noProof/>
                <w:webHidden/>
              </w:rPr>
              <w:fldChar w:fldCharType="begin"/>
            </w:r>
            <w:r w:rsidR="005A15AD" w:rsidRPr="005A15AD">
              <w:rPr>
                <w:noProof/>
                <w:webHidden/>
              </w:rPr>
              <w:instrText xml:space="preserve"> PAGEREF _Toc405541518 \h </w:instrText>
            </w:r>
            <w:r w:rsidRPr="005A15AD">
              <w:rPr>
                <w:noProof/>
                <w:webHidden/>
              </w:rPr>
            </w:r>
            <w:r w:rsidRPr="005A15AD">
              <w:rPr>
                <w:noProof/>
                <w:webHidden/>
              </w:rPr>
              <w:fldChar w:fldCharType="separate"/>
            </w:r>
            <w:r w:rsidR="002C63CB">
              <w:rPr>
                <w:noProof/>
                <w:webHidden/>
              </w:rPr>
              <w:t>20</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19"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Hidrogeografska obilježja</w:t>
            </w:r>
            <w:r w:rsidR="005A15AD" w:rsidRPr="005A15AD">
              <w:rPr>
                <w:noProof/>
                <w:webHidden/>
              </w:rPr>
              <w:tab/>
            </w:r>
            <w:r w:rsidRPr="005A15AD">
              <w:rPr>
                <w:noProof/>
                <w:webHidden/>
              </w:rPr>
              <w:fldChar w:fldCharType="begin"/>
            </w:r>
            <w:r w:rsidR="005A15AD" w:rsidRPr="005A15AD">
              <w:rPr>
                <w:noProof/>
                <w:webHidden/>
              </w:rPr>
              <w:instrText xml:space="preserve"> PAGEREF _Toc405541519 \h </w:instrText>
            </w:r>
            <w:r w:rsidRPr="005A15AD">
              <w:rPr>
                <w:noProof/>
                <w:webHidden/>
              </w:rPr>
            </w:r>
            <w:r w:rsidRPr="005A15AD">
              <w:rPr>
                <w:noProof/>
                <w:webHidden/>
              </w:rPr>
              <w:fldChar w:fldCharType="separate"/>
            </w:r>
            <w:r w:rsidR="002C63CB">
              <w:rPr>
                <w:noProof/>
                <w:webHidden/>
              </w:rPr>
              <w:t>22</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20" w:history="1">
            <w:r w:rsidR="005A15AD" w:rsidRPr="005A15AD">
              <w:rPr>
                <w:rStyle w:val="Hiperveza"/>
                <w:rFonts w:ascii="Wingdings" w:hAnsi="Wingdings" w:cs="Times New Roman"/>
                <w:noProof/>
              </w:rPr>
              <w:t></w:t>
            </w:r>
            <w:r w:rsidR="005A15AD" w:rsidRPr="005A15AD">
              <w:rPr>
                <w:rFonts w:asciiTheme="minorHAnsi" w:eastAsiaTheme="minorEastAsia" w:hAnsiTheme="minorHAnsi"/>
                <w:noProof/>
                <w:sz w:val="22"/>
                <w:lang w:eastAsia="hr-HR"/>
              </w:rPr>
              <w:tab/>
            </w:r>
            <w:r w:rsidR="005A15AD" w:rsidRPr="005A15AD">
              <w:rPr>
                <w:rStyle w:val="Hiperveza"/>
                <w:noProof/>
              </w:rPr>
              <w:t>Ljudski resursi (stanovništvo i demografija)</w:t>
            </w:r>
            <w:r w:rsidR="005A15AD" w:rsidRPr="005A15AD">
              <w:rPr>
                <w:noProof/>
                <w:webHidden/>
              </w:rPr>
              <w:tab/>
            </w:r>
            <w:r w:rsidRPr="005A15AD">
              <w:rPr>
                <w:noProof/>
                <w:webHidden/>
              </w:rPr>
              <w:fldChar w:fldCharType="begin"/>
            </w:r>
            <w:r w:rsidR="005A15AD" w:rsidRPr="005A15AD">
              <w:rPr>
                <w:noProof/>
                <w:webHidden/>
              </w:rPr>
              <w:instrText xml:space="preserve"> PAGEREF _Toc405541520 \h </w:instrText>
            </w:r>
            <w:r w:rsidRPr="005A15AD">
              <w:rPr>
                <w:noProof/>
                <w:webHidden/>
              </w:rPr>
            </w:r>
            <w:r w:rsidRPr="005A15AD">
              <w:rPr>
                <w:noProof/>
                <w:webHidden/>
              </w:rPr>
              <w:fldChar w:fldCharType="separate"/>
            </w:r>
            <w:r w:rsidR="002C63CB">
              <w:rPr>
                <w:noProof/>
                <w:webHidden/>
              </w:rPr>
              <w:t>23</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21"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Stanovništvo na području Općine Plitvička Jezera</w:t>
            </w:r>
            <w:r w:rsidR="005A15AD" w:rsidRPr="005A15AD">
              <w:rPr>
                <w:noProof/>
                <w:webHidden/>
              </w:rPr>
              <w:tab/>
            </w:r>
            <w:r w:rsidRPr="005A15AD">
              <w:rPr>
                <w:noProof/>
                <w:webHidden/>
              </w:rPr>
              <w:fldChar w:fldCharType="begin"/>
            </w:r>
            <w:r w:rsidR="005A15AD" w:rsidRPr="005A15AD">
              <w:rPr>
                <w:noProof/>
                <w:webHidden/>
              </w:rPr>
              <w:instrText xml:space="preserve"> PAGEREF _Toc405541521 \h </w:instrText>
            </w:r>
            <w:r w:rsidRPr="005A15AD">
              <w:rPr>
                <w:noProof/>
                <w:webHidden/>
              </w:rPr>
            </w:r>
            <w:r w:rsidRPr="005A15AD">
              <w:rPr>
                <w:noProof/>
                <w:webHidden/>
              </w:rPr>
              <w:fldChar w:fldCharType="separate"/>
            </w:r>
            <w:r w:rsidR="002C63CB">
              <w:rPr>
                <w:noProof/>
                <w:webHidden/>
              </w:rPr>
              <w:t>23</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22"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Stanovništvo Općine Plitvička Jezeraprema jeziku, vjeri i narodnosti</w:t>
            </w:r>
            <w:r w:rsidR="005A15AD" w:rsidRPr="005A15AD">
              <w:rPr>
                <w:noProof/>
                <w:webHidden/>
              </w:rPr>
              <w:tab/>
            </w:r>
            <w:r w:rsidRPr="005A15AD">
              <w:rPr>
                <w:noProof/>
                <w:webHidden/>
              </w:rPr>
              <w:fldChar w:fldCharType="begin"/>
            </w:r>
            <w:r w:rsidR="005A15AD" w:rsidRPr="005A15AD">
              <w:rPr>
                <w:noProof/>
                <w:webHidden/>
              </w:rPr>
              <w:instrText xml:space="preserve"> PAGEREF _Toc405541522 \h </w:instrText>
            </w:r>
            <w:r w:rsidRPr="005A15AD">
              <w:rPr>
                <w:noProof/>
                <w:webHidden/>
              </w:rPr>
            </w:r>
            <w:r w:rsidRPr="005A15AD">
              <w:rPr>
                <w:noProof/>
                <w:webHidden/>
              </w:rPr>
              <w:fldChar w:fldCharType="separate"/>
            </w:r>
            <w:r w:rsidR="002C63CB">
              <w:rPr>
                <w:noProof/>
                <w:webHidden/>
              </w:rPr>
              <w:t>26</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23"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Prirodni prirast stanovništva Općine Plitvička Jezera</w:t>
            </w:r>
            <w:r w:rsidR="005A15AD" w:rsidRPr="005A15AD">
              <w:rPr>
                <w:noProof/>
                <w:webHidden/>
              </w:rPr>
              <w:tab/>
            </w:r>
            <w:r w:rsidRPr="005A15AD">
              <w:rPr>
                <w:noProof/>
                <w:webHidden/>
              </w:rPr>
              <w:fldChar w:fldCharType="begin"/>
            </w:r>
            <w:r w:rsidR="005A15AD" w:rsidRPr="005A15AD">
              <w:rPr>
                <w:noProof/>
                <w:webHidden/>
              </w:rPr>
              <w:instrText xml:space="preserve"> PAGEREF _Toc405541523 \h </w:instrText>
            </w:r>
            <w:r w:rsidRPr="005A15AD">
              <w:rPr>
                <w:noProof/>
                <w:webHidden/>
              </w:rPr>
            </w:r>
            <w:r w:rsidRPr="005A15AD">
              <w:rPr>
                <w:noProof/>
                <w:webHidden/>
              </w:rPr>
              <w:fldChar w:fldCharType="separate"/>
            </w:r>
            <w:r w:rsidR="002C63CB">
              <w:rPr>
                <w:noProof/>
                <w:webHidden/>
              </w:rPr>
              <w:t>27</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24"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Migracijska obilježja stanovništva</w:t>
            </w:r>
            <w:r w:rsidR="005A15AD" w:rsidRPr="005A15AD">
              <w:rPr>
                <w:noProof/>
                <w:webHidden/>
              </w:rPr>
              <w:tab/>
            </w:r>
            <w:r w:rsidRPr="005A15AD">
              <w:rPr>
                <w:noProof/>
                <w:webHidden/>
              </w:rPr>
              <w:fldChar w:fldCharType="begin"/>
            </w:r>
            <w:r w:rsidR="005A15AD" w:rsidRPr="005A15AD">
              <w:rPr>
                <w:noProof/>
                <w:webHidden/>
              </w:rPr>
              <w:instrText xml:space="preserve"> PAGEREF _Toc405541524 \h </w:instrText>
            </w:r>
            <w:r w:rsidRPr="005A15AD">
              <w:rPr>
                <w:noProof/>
                <w:webHidden/>
              </w:rPr>
            </w:r>
            <w:r w:rsidRPr="005A15AD">
              <w:rPr>
                <w:noProof/>
                <w:webHidden/>
              </w:rPr>
              <w:fldChar w:fldCharType="separate"/>
            </w:r>
            <w:r w:rsidR="002C63CB">
              <w:rPr>
                <w:noProof/>
                <w:webHidden/>
              </w:rPr>
              <w:t>28</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25"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Dobna i spolna struktura stanovništva</w:t>
            </w:r>
            <w:r w:rsidR="005A15AD" w:rsidRPr="005A15AD">
              <w:rPr>
                <w:noProof/>
                <w:webHidden/>
              </w:rPr>
              <w:tab/>
            </w:r>
            <w:r w:rsidRPr="005A15AD">
              <w:rPr>
                <w:noProof/>
                <w:webHidden/>
              </w:rPr>
              <w:fldChar w:fldCharType="begin"/>
            </w:r>
            <w:r w:rsidR="005A15AD" w:rsidRPr="005A15AD">
              <w:rPr>
                <w:noProof/>
                <w:webHidden/>
              </w:rPr>
              <w:instrText xml:space="preserve"> PAGEREF _Toc405541525 \h </w:instrText>
            </w:r>
            <w:r w:rsidRPr="005A15AD">
              <w:rPr>
                <w:noProof/>
                <w:webHidden/>
              </w:rPr>
            </w:r>
            <w:r w:rsidRPr="005A15AD">
              <w:rPr>
                <w:noProof/>
                <w:webHidden/>
              </w:rPr>
              <w:fldChar w:fldCharType="separate"/>
            </w:r>
            <w:r w:rsidR="002C63CB">
              <w:rPr>
                <w:noProof/>
                <w:webHidden/>
              </w:rPr>
              <w:t>29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26"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Školska sprema stanovništva</w:t>
            </w:r>
            <w:r w:rsidR="005A15AD" w:rsidRPr="005A15AD">
              <w:rPr>
                <w:noProof/>
                <w:webHidden/>
              </w:rPr>
              <w:tab/>
            </w:r>
            <w:r w:rsidRPr="005A15AD">
              <w:rPr>
                <w:noProof/>
                <w:webHidden/>
              </w:rPr>
              <w:fldChar w:fldCharType="begin"/>
            </w:r>
            <w:r w:rsidR="005A15AD" w:rsidRPr="005A15AD">
              <w:rPr>
                <w:noProof/>
                <w:webHidden/>
              </w:rPr>
              <w:instrText xml:space="preserve"> PAGEREF _Toc405541526 \h </w:instrText>
            </w:r>
            <w:r w:rsidRPr="005A15AD">
              <w:rPr>
                <w:noProof/>
                <w:webHidden/>
              </w:rPr>
            </w:r>
            <w:r w:rsidRPr="005A15AD">
              <w:rPr>
                <w:noProof/>
                <w:webHidden/>
              </w:rPr>
              <w:fldChar w:fldCharType="separate"/>
            </w:r>
            <w:r w:rsidR="002C63CB">
              <w:rPr>
                <w:noProof/>
                <w:webHidden/>
              </w:rPr>
              <w:t>30</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27"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Obilježja kućanstava</w:t>
            </w:r>
            <w:r w:rsidR="005A15AD" w:rsidRPr="005A15AD">
              <w:rPr>
                <w:noProof/>
                <w:webHidden/>
              </w:rPr>
              <w:tab/>
            </w:r>
            <w:r w:rsidRPr="005A15AD">
              <w:rPr>
                <w:noProof/>
                <w:webHidden/>
              </w:rPr>
              <w:fldChar w:fldCharType="begin"/>
            </w:r>
            <w:r w:rsidR="005A15AD" w:rsidRPr="005A15AD">
              <w:rPr>
                <w:noProof/>
                <w:webHidden/>
              </w:rPr>
              <w:instrText xml:space="preserve"> PAGEREF _Toc405541527 \h </w:instrText>
            </w:r>
            <w:r w:rsidRPr="005A15AD">
              <w:rPr>
                <w:noProof/>
                <w:webHidden/>
              </w:rPr>
            </w:r>
            <w:r w:rsidRPr="005A15AD">
              <w:rPr>
                <w:noProof/>
                <w:webHidden/>
              </w:rPr>
              <w:fldChar w:fldCharType="separate"/>
            </w:r>
            <w:r w:rsidR="002C63CB">
              <w:rPr>
                <w:noProof/>
                <w:webHidden/>
              </w:rPr>
              <w:t>31</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28" w:history="1">
            <w:r w:rsidR="005A15AD" w:rsidRPr="005A15AD">
              <w:rPr>
                <w:rStyle w:val="Hiperveza"/>
                <w:rFonts w:ascii="Symbol" w:eastAsia="Times New Roman" w:hAnsi="Symbol"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rPr>
              <w:t>Nezaposlenost na području Općine Plitvička Jezera</w:t>
            </w:r>
            <w:r w:rsidR="005A15AD" w:rsidRPr="005A15AD">
              <w:rPr>
                <w:noProof/>
                <w:webHidden/>
              </w:rPr>
              <w:tab/>
            </w:r>
            <w:r w:rsidRPr="005A15AD">
              <w:rPr>
                <w:noProof/>
                <w:webHidden/>
              </w:rPr>
              <w:fldChar w:fldCharType="begin"/>
            </w:r>
            <w:r w:rsidR="005A15AD" w:rsidRPr="005A15AD">
              <w:rPr>
                <w:noProof/>
                <w:webHidden/>
              </w:rPr>
              <w:instrText xml:space="preserve"> PAGEREF _Toc405541528 \h </w:instrText>
            </w:r>
            <w:r w:rsidRPr="005A15AD">
              <w:rPr>
                <w:noProof/>
                <w:webHidden/>
              </w:rPr>
            </w:r>
            <w:r w:rsidRPr="005A15AD">
              <w:rPr>
                <w:noProof/>
                <w:webHidden/>
              </w:rPr>
              <w:fldChar w:fldCharType="separate"/>
            </w:r>
            <w:r w:rsidR="002C63CB">
              <w:rPr>
                <w:noProof/>
                <w:webHidden/>
              </w:rPr>
              <w:t>31</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29" w:history="1">
            <w:r w:rsidR="005A15AD" w:rsidRPr="005A15AD">
              <w:rPr>
                <w:rStyle w:val="Hiperveza"/>
                <w:rFonts w:ascii="Symbol" w:eastAsia="Times New Roman" w:hAnsi="Symbol"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rPr>
              <w:t>Prirodne vrijednosti</w:t>
            </w:r>
            <w:r w:rsidR="005A15AD" w:rsidRPr="005A15AD">
              <w:rPr>
                <w:noProof/>
                <w:webHidden/>
              </w:rPr>
              <w:tab/>
            </w:r>
            <w:r w:rsidRPr="005A15AD">
              <w:rPr>
                <w:noProof/>
                <w:webHidden/>
              </w:rPr>
              <w:fldChar w:fldCharType="begin"/>
            </w:r>
            <w:r w:rsidR="005A15AD" w:rsidRPr="005A15AD">
              <w:rPr>
                <w:noProof/>
                <w:webHidden/>
              </w:rPr>
              <w:instrText xml:space="preserve"> PAGEREF _Toc405541529 \h </w:instrText>
            </w:r>
            <w:r w:rsidRPr="005A15AD">
              <w:rPr>
                <w:noProof/>
                <w:webHidden/>
              </w:rPr>
            </w:r>
            <w:r w:rsidRPr="005A15AD">
              <w:rPr>
                <w:noProof/>
                <w:webHidden/>
              </w:rPr>
              <w:fldChar w:fldCharType="separate"/>
            </w:r>
            <w:r w:rsidR="002C63CB">
              <w:rPr>
                <w:noProof/>
                <w:webHidden/>
              </w:rPr>
              <w:t>34</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30" w:history="1">
            <w:r w:rsidR="005A15AD" w:rsidRPr="005A15AD">
              <w:rPr>
                <w:rStyle w:val="Hiperveza"/>
                <w:rFonts w:ascii="Wingdings" w:eastAsia="Calibri" w:hAnsi="Wingdings"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Calibri" w:cs="Arial"/>
                <w:bCs/>
                <w:noProof/>
                <w:u w:color="F2F2F2"/>
              </w:rPr>
              <w:t>Prirodna i kulturno-povijesna baština</w:t>
            </w:r>
            <w:r w:rsidR="005A15AD" w:rsidRPr="005A15AD">
              <w:rPr>
                <w:noProof/>
                <w:webHidden/>
              </w:rPr>
              <w:tab/>
            </w:r>
            <w:r w:rsidRPr="005A15AD">
              <w:rPr>
                <w:noProof/>
                <w:webHidden/>
              </w:rPr>
              <w:fldChar w:fldCharType="begin"/>
            </w:r>
            <w:r w:rsidR="005A15AD" w:rsidRPr="005A15AD">
              <w:rPr>
                <w:noProof/>
                <w:webHidden/>
              </w:rPr>
              <w:instrText xml:space="preserve"> PAGEREF _Toc405541530 \h </w:instrText>
            </w:r>
            <w:r w:rsidRPr="005A15AD">
              <w:rPr>
                <w:noProof/>
                <w:webHidden/>
              </w:rPr>
            </w:r>
            <w:r w:rsidRPr="005A15AD">
              <w:rPr>
                <w:noProof/>
                <w:webHidden/>
              </w:rPr>
              <w:fldChar w:fldCharType="separate"/>
            </w:r>
            <w:r w:rsidR="002C63CB">
              <w:rPr>
                <w:noProof/>
                <w:webHidden/>
              </w:rPr>
              <w:t>36</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31" w:history="1">
            <w:r w:rsidR="005A15AD" w:rsidRPr="005A15AD">
              <w:rPr>
                <w:rStyle w:val="Hiperveza"/>
                <w:rFonts w:ascii="Symbol" w:eastAsia="Times New Roman" w:hAnsi="Symbol"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rPr>
              <w:t>Nacionalna ekološka mreža</w:t>
            </w:r>
            <w:r w:rsidR="005A15AD" w:rsidRPr="005A15AD">
              <w:rPr>
                <w:noProof/>
                <w:webHidden/>
              </w:rPr>
              <w:tab/>
            </w:r>
            <w:r w:rsidRPr="005A15AD">
              <w:rPr>
                <w:noProof/>
                <w:webHidden/>
              </w:rPr>
              <w:fldChar w:fldCharType="begin"/>
            </w:r>
            <w:r w:rsidR="005A15AD" w:rsidRPr="005A15AD">
              <w:rPr>
                <w:noProof/>
                <w:webHidden/>
              </w:rPr>
              <w:instrText xml:space="preserve"> PAGEREF _Toc405541531 \h </w:instrText>
            </w:r>
            <w:r w:rsidRPr="005A15AD">
              <w:rPr>
                <w:noProof/>
                <w:webHidden/>
              </w:rPr>
            </w:r>
            <w:r w:rsidRPr="005A15AD">
              <w:rPr>
                <w:noProof/>
                <w:webHidden/>
              </w:rPr>
              <w:fldChar w:fldCharType="separate"/>
            </w:r>
            <w:r w:rsidR="002C63CB">
              <w:rPr>
                <w:noProof/>
                <w:webHidden/>
              </w:rPr>
              <w:t>36</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32" w:history="1">
            <w:r w:rsidR="005A15AD" w:rsidRPr="005A15AD">
              <w:rPr>
                <w:rStyle w:val="Hiperveza"/>
                <w:rFonts w:ascii="Symbol" w:eastAsia="Times New Roman" w:hAnsi="Symbol"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rPr>
              <w:t>Kulturna dobra na području Općine</w:t>
            </w:r>
            <w:r w:rsidR="005A15AD" w:rsidRPr="005A15AD">
              <w:rPr>
                <w:noProof/>
                <w:webHidden/>
              </w:rPr>
              <w:tab/>
            </w:r>
            <w:r w:rsidRPr="005A15AD">
              <w:rPr>
                <w:noProof/>
                <w:webHidden/>
              </w:rPr>
              <w:fldChar w:fldCharType="begin"/>
            </w:r>
            <w:r w:rsidR="005A15AD" w:rsidRPr="005A15AD">
              <w:rPr>
                <w:noProof/>
                <w:webHidden/>
              </w:rPr>
              <w:instrText xml:space="preserve"> PAGEREF _Toc405541532 \h </w:instrText>
            </w:r>
            <w:r w:rsidRPr="005A15AD">
              <w:rPr>
                <w:noProof/>
                <w:webHidden/>
              </w:rPr>
            </w:r>
            <w:r w:rsidRPr="005A15AD">
              <w:rPr>
                <w:noProof/>
                <w:webHidden/>
              </w:rPr>
              <w:fldChar w:fldCharType="separate"/>
            </w:r>
            <w:r w:rsidR="002C63CB">
              <w:rPr>
                <w:noProof/>
                <w:webHidden/>
              </w:rPr>
              <w:t>37</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33" w:history="1">
            <w:r w:rsidR="005A15AD" w:rsidRPr="005A15AD">
              <w:rPr>
                <w:rStyle w:val="Hiperveza"/>
                <w:rFonts w:ascii="Symbol" w:eastAsia="Times New Roman" w:hAnsi="Symbol"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rPr>
              <w:t>Razvojni problemi i potrebe</w:t>
            </w:r>
            <w:r w:rsidR="005A15AD" w:rsidRPr="005A15AD">
              <w:rPr>
                <w:noProof/>
                <w:webHidden/>
              </w:rPr>
              <w:tab/>
            </w:r>
            <w:r w:rsidRPr="005A15AD">
              <w:rPr>
                <w:noProof/>
                <w:webHidden/>
              </w:rPr>
              <w:fldChar w:fldCharType="begin"/>
            </w:r>
            <w:r w:rsidR="005A15AD" w:rsidRPr="005A15AD">
              <w:rPr>
                <w:noProof/>
                <w:webHidden/>
              </w:rPr>
              <w:instrText xml:space="preserve"> PAGEREF _Toc405541533 \h </w:instrText>
            </w:r>
            <w:r w:rsidRPr="005A15AD">
              <w:rPr>
                <w:noProof/>
                <w:webHidden/>
              </w:rPr>
            </w:r>
            <w:r w:rsidRPr="005A15AD">
              <w:rPr>
                <w:noProof/>
                <w:webHidden/>
              </w:rPr>
              <w:fldChar w:fldCharType="separate"/>
            </w:r>
            <w:r w:rsidR="002C63CB">
              <w:rPr>
                <w:noProof/>
                <w:webHidden/>
              </w:rPr>
              <w:t>38</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34" w:history="1">
            <w:r w:rsidR="005A15AD" w:rsidRPr="005A15AD">
              <w:rPr>
                <w:rStyle w:val="Hiperveza"/>
                <w:rFonts w:ascii="Wingdings" w:eastAsia="Calibri" w:hAnsi="Wingdings"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Calibri" w:cs="Arial"/>
                <w:bCs/>
                <w:noProof/>
                <w:u w:color="F2F2F2"/>
              </w:rPr>
              <w:t>Opremljenost prostora infrastrukturom</w:t>
            </w:r>
            <w:r w:rsidR="005A15AD" w:rsidRPr="005A15AD">
              <w:rPr>
                <w:noProof/>
                <w:webHidden/>
              </w:rPr>
              <w:tab/>
            </w:r>
            <w:r w:rsidRPr="005A15AD">
              <w:rPr>
                <w:noProof/>
                <w:webHidden/>
              </w:rPr>
              <w:fldChar w:fldCharType="begin"/>
            </w:r>
            <w:r w:rsidR="005A15AD" w:rsidRPr="005A15AD">
              <w:rPr>
                <w:noProof/>
                <w:webHidden/>
              </w:rPr>
              <w:instrText xml:space="preserve"> PAGEREF _Toc405541534 \h </w:instrText>
            </w:r>
            <w:r w:rsidRPr="005A15AD">
              <w:rPr>
                <w:noProof/>
                <w:webHidden/>
              </w:rPr>
            </w:r>
            <w:r w:rsidRPr="005A15AD">
              <w:rPr>
                <w:noProof/>
                <w:webHidden/>
              </w:rPr>
              <w:fldChar w:fldCharType="separate"/>
            </w:r>
            <w:r w:rsidR="002C63CB">
              <w:rPr>
                <w:noProof/>
                <w:webHidden/>
              </w:rPr>
              <w:t>39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35" w:history="1">
            <w:r w:rsidR="005A15AD" w:rsidRPr="005A15AD">
              <w:rPr>
                <w:rStyle w:val="Hiperveza"/>
                <w:rFonts w:ascii="Symbol" w:eastAsia="Times New Roman" w:hAnsi="Symbol" w:cs="Times New Roman"/>
                <w:bCs/>
                <w:noProof/>
                <w:u w:color="F2F2F2"/>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rPr>
              <w:t>Prometna infrastruktura</w:t>
            </w:r>
            <w:r w:rsidR="005A15AD" w:rsidRPr="005A15AD">
              <w:rPr>
                <w:noProof/>
                <w:webHidden/>
              </w:rPr>
              <w:tab/>
            </w:r>
            <w:r w:rsidRPr="005A15AD">
              <w:rPr>
                <w:noProof/>
                <w:webHidden/>
              </w:rPr>
              <w:fldChar w:fldCharType="begin"/>
            </w:r>
            <w:r w:rsidR="005A15AD" w:rsidRPr="005A15AD">
              <w:rPr>
                <w:noProof/>
                <w:webHidden/>
              </w:rPr>
              <w:instrText xml:space="preserve"> PAGEREF _Toc405541535 \h </w:instrText>
            </w:r>
            <w:r w:rsidRPr="005A15AD">
              <w:rPr>
                <w:noProof/>
                <w:webHidden/>
              </w:rPr>
            </w:r>
            <w:r w:rsidRPr="005A15AD">
              <w:rPr>
                <w:noProof/>
                <w:webHidden/>
              </w:rPr>
              <w:fldChar w:fldCharType="separate"/>
            </w:r>
            <w:r w:rsidR="002C63CB">
              <w:rPr>
                <w:noProof/>
                <w:webHidden/>
              </w:rPr>
              <w:t>39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36" w:history="1">
            <w:r w:rsidR="005A15AD" w:rsidRPr="005A15AD">
              <w:rPr>
                <w:rStyle w:val="Hiperveza"/>
                <w:rFonts w:ascii="Courier New" w:eastAsia="Times New Roman" w:hAnsi="Courier New" w:cs="Times New Roman"/>
                <w:bCs/>
                <w:noProof/>
                <w:u w:color="F2F2F2"/>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lang w:eastAsia="hr-HR"/>
              </w:rPr>
              <w:t>Cestovni promet</w:t>
            </w:r>
            <w:r w:rsidR="005A15AD" w:rsidRPr="005A15AD">
              <w:rPr>
                <w:noProof/>
                <w:webHidden/>
              </w:rPr>
              <w:tab/>
            </w:r>
            <w:r w:rsidRPr="005A15AD">
              <w:rPr>
                <w:noProof/>
                <w:webHidden/>
              </w:rPr>
              <w:fldChar w:fldCharType="begin"/>
            </w:r>
            <w:r w:rsidR="005A15AD" w:rsidRPr="005A15AD">
              <w:rPr>
                <w:noProof/>
                <w:webHidden/>
              </w:rPr>
              <w:instrText xml:space="preserve"> PAGEREF _Toc405541536 \h </w:instrText>
            </w:r>
            <w:r w:rsidRPr="005A15AD">
              <w:rPr>
                <w:noProof/>
                <w:webHidden/>
              </w:rPr>
            </w:r>
            <w:r w:rsidRPr="005A15AD">
              <w:rPr>
                <w:noProof/>
                <w:webHidden/>
              </w:rPr>
              <w:fldChar w:fldCharType="separate"/>
            </w:r>
            <w:r w:rsidR="002C63CB">
              <w:rPr>
                <w:noProof/>
                <w:webHidden/>
              </w:rPr>
              <w:t>39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37" w:history="1">
            <w:r w:rsidR="005A15AD" w:rsidRPr="005A15AD">
              <w:rPr>
                <w:rStyle w:val="Hiperveza"/>
                <w:rFonts w:ascii="Courier New" w:eastAsia="Times New Roman" w:hAnsi="Courier New" w:cs="Times New Roman"/>
                <w:bCs/>
                <w:noProof/>
                <w:u w:color="F2F2F2"/>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u w:color="F2F2F2"/>
                <w:lang w:eastAsia="hr-HR"/>
              </w:rPr>
              <w:t>Ostali promet</w:t>
            </w:r>
            <w:r w:rsidR="005A15AD" w:rsidRPr="005A15AD">
              <w:rPr>
                <w:noProof/>
                <w:webHidden/>
              </w:rPr>
              <w:tab/>
            </w:r>
            <w:r w:rsidRPr="005A15AD">
              <w:rPr>
                <w:noProof/>
                <w:webHidden/>
              </w:rPr>
              <w:fldChar w:fldCharType="begin"/>
            </w:r>
            <w:r w:rsidR="005A15AD" w:rsidRPr="005A15AD">
              <w:rPr>
                <w:noProof/>
                <w:webHidden/>
              </w:rPr>
              <w:instrText xml:space="preserve"> PAGEREF _Toc405541537 \h </w:instrText>
            </w:r>
            <w:r w:rsidRPr="005A15AD">
              <w:rPr>
                <w:noProof/>
                <w:webHidden/>
              </w:rPr>
            </w:r>
            <w:r w:rsidRPr="005A15AD">
              <w:rPr>
                <w:noProof/>
                <w:webHidden/>
              </w:rPr>
              <w:fldChar w:fldCharType="separate"/>
            </w:r>
            <w:r w:rsidR="002C63CB">
              <w:rPr>
                <w:noProof/>
                <w:webHidden/>
              </w:rPr>
              <w:t>40</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38" w:history="1">
            <w:r w:rsidR="005A15AD" w:rsidRPr="005A15AD">
              <w:rPr>
                <w:rStyle w:val="Hiperveza"/>
                <w:rFonts w:ascii="Symbol" w:eastAsia="Times New Roman" w:hAnsi="Symbol" w:cs="Times New Roman"/>
                <w:bCs/>
                <w:noProof/>
                <w:lang w:eastAsia="hr-HR"/>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lang w:eastAsia="hr-HR"/>
              </w:rPr>
              <w:t>Energetska infrastruktura - elektroopskrba</w:t>
            </w:r>
            <w:r w:rsidR="005A15AD" w:rsidRPr="005A15AD">
              <w:rPr>
                <w:noProof/>
                <w:webHidden/>
              </w:rPr>
              <w:tab/>
            </w:r>
            <w:r w:rsidRPr="005A15AD">
              <w:rPr>
                <w:noProof/>
                <w:webHidden/>
              </w:rPr>
              <w:fldChar w:fldCharType="begin"/>
            </w:r>
            <w:r w:rsidR="005A15AD" w:rsidRPr="005A15AD">
              <w:rPr>
                <w:noProof/>
                <w:webHidden/>
              </w:rPr>
              <w:instrText xml:space="preserve"> PAGEREF _Toc405541538 \h </w:instrText>
            </w:r>
            <w:r w:rsidRPr="005A15AD">
              <w:rPr>
                <w:noProof/>
                <w:webHidden/>
              </w:rPr>
            </w:r>
            <w:r w:rsidRPr="005A15AD">
              <w:rPr>
                <w:noProof/>
                <w:webHidden/>
              </w:rPr>
              <w:fldChar w:fldCharType="separate"/>
            </w:r>
            <w:r w:rsidR="002C63CB">
              <w:rPr>
                <w:noProof/>
                <w:webHidden/>
              </w:rPr>
              <w:t>41</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39" w:history="1">
            <w:r w:rsidR="005A15AD" w:rsidRPr="005A15AD">
              <w:rPr>
                <w:rStyle w:val="Hiperveza"/>
                <w:rFonts w:ascii="Symbol" w:eastAsia="Times New Roman" w:hAnsi="Symbol" w:cs="Times New Roman"/>
                <w:bCs/>
                <w:noProof/>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rPr>
              <w:t>Opskrba vodom i odvodnja otpadnih voda</w:t>
            </w:r>
            <w:r w:rsidR="005A15AD" w:rsidRPr="005A15AD">
              <w:rPr>
                <w:noProof/>
                <w:webHidden/>
              </w:rPr>
              <w:tab/>
            </w:r>
            <w:r w:rsidRPr="005A15AD">
              <w:rPr>
                <w:noProof/>
                <w:webHidden/>
              </w:rPr>
              <w:fldChar w:fldCharType="begin"/>
            </w:r>
            <w:r w:rsidR="005A15AD" w:rsidRPr="005A15AD">
              <w:rPr>
                <w:noProof/>
                <w:webHidden/>
              </w:rPr>
              <w:instrText xml:space="preserve"> PAGEREF _Toc405541539 \h </w:instrText>
            </w:r>
            <w:r w:rsidRPr="005A15AD">
              <w:rPr>
                <w:noProof/>
                <w:webHidden/>
              </w:rPr>
            </w:r>
            <w:r w:rsidRPr="005A15AD">
              <w:rPr>
                <w:noProof/>
                <w:webHidden/>
              </w:rPr>
              <w:fldChar w:fldCharType="separate"/>
            </w:r>
            <w:r w:rsidR="002C63CB">
              <w:rPr>
                <w:noProof/>
                <w:webHidden/>
              </w:rPr>
              <w:t>42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40" w:history="1">
            <w:r w:rsidR="005A15AD" w:rsidRPr="005A15AD">
              <w:rPr>
                <w:rStyle w:val="Hiperveza"/>
                <w:rFonts w:ascii="Courier New" w:eastAsia="Times New Roman" w:hAnsi="Courier New" w:cs="Times New Roman"/>
                <w:bCs/>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lang w:eastAsia="hr-HR"/>
              </w:rPr>
              <w:t>Opskrba pitkom i tehnološkom vodom</w:t>
            </w:r>
            <w:r w:rsidR="005A15AD" w:rsidRPr="005A15AD">
              <w:rPr>
                <w:noProof/>
                <w:webHidden/>
              </w:rPr>
              <w:tab/>
            </w:r>
            <w:r w:rsidRPr="005A15AD">
              <w:rPr>
                <w:noProof/>
                <w:webHidden/>
              </w:rPr>
              <w:fldChar w:fldCharType="begin"/>
            </w:r>
            <w:r w:rsidR="005A15AD" w:rsidRPr="005A15AD">
              <w:rPr>
                <w:noProof/>
                <w:webHidden/>
              </w:rPr>
              <w:instrText xml:space="preserve"> PAGEREF _Toc405541540 \h </w:instrText>
            </w:r>
            <w:r w:rsidRPr="005A15AD">
              <w:rPr>
                <w:noProof/>
                <w:webHidden/>
              </w:rPr>
            </w:r>
            <w:r w:rsidRPr="005A15AD">
              <w:rPr>
                <w:noProof/>
                <w:webHidden/>
              </w:rPr>
              <w:fldChar w:fldCharType="separate"/>
            </w:r>
            <w:r w:rsidR="002C63CB">
              <w:rPr>
                <w:noProof/>
                <w:webHidden/>
              </w:rPr>
              <w:t>42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41" w:history="1">
            <w:r w:rsidR="005A15AD" w:rsidRPr="005A15AD">
              <w:rPr>
                <w:rStyle w:val="Hiperveza"/>
                <w:rFonts w:ascii="Courier New" w:eastAsia="Times New Roman" w:hAnsi="Courier New" w:cs="Times New Roman"/>
                <w:bCs/>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lang w:eastAsia="hr-HR"/>
              </w:rPr>
              <w:t>Odvodnja otpadnih i oborinskih voda</w:t>
            </w:r>
            <w:r w:rsidR="005A15AD" w:rsidRPr="005A15AD">
              <w:rPr>
                <w:noProof/>
                <w:webHidden/>
              </w:rPr>
              <w:tab/>
            </w:r>
            <w:r w:rsidRPr="005A15AD">
              <w:rPr>
                <w:noProof/>
                <w:webHidden/>
              </w:rPr>
              <w:fldChar w:fldCharType="begin"/>
            </w:r>
            <w:r w:rsidR="005A15AD" w:rsidRPr="005A15AD">
              <w:rPr>
                <w:noProof/>
                <w:webHidden/>
              </w:rPr>
              <w:instrText xml:space="preserve"> PAGEREF _Toc405541541 \h </w:instrText>
            </w:r>
            <w:r w:rsidRPr="005A15AD">
              <w:rPr>
                <w:noProof/>
                <w:webHidden/>
              </w:rPr>
            </w:r>
            <w:r w:rsidRPr="005A15AD">
              <w:rPr>
                <w:noProof/>
                <w:webHidden/>
              </w:rPr>
              <w:fldChar w:fldCharType="separate"/>
            </w:r>
            <w:r w:rsidR="002C63CB">
              <w:rPr>
                <w:noProof/>
                <w:webHidden/>
              </w:rPr>
              <w:t>43</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42" w:history="1">
            <w:r w:rsidR="005A15AD" w:rsidRPr="005A15AD">
              <w:rPr>
                <w:rStyle w:val="Hiperveza"/>
                <w:rFonts w:ascii="Symbol" w:eastAsia="Times New Roman" w:hAnsi="Symbol" w:cs="Times New Roman"/>
                <w:bCs/>
                <w:noProof/>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rPr>
              <w:t>Gospodarenje otpadom</w:t>
            </w:r>
            <w:r w:rsidR="005A15AD" w:rsidRPr="005A15AD">
              <w:rPr>
                <w:noProof/>
                <w:webHidden/>
              </w:rPr>
              <w:tab/>
            </w:r>
            <w:r w:rsidRPr="005A15AD">
              <w:rPr>
                <w:noProof/>
                <w:webHidden/>
              </w:rPr>
              <w:fldChar w:fldCharType="begin"/>
            </w:r>
            <w:r w:rsidR="005A15AD" w:rsidRPr="005A15AD">
              <w:rPr>
                <w:noProof/>
                <w:webHidden/>
              </w:rPr>
              <w:instrText xml:space="preserve"> PAGEREF _Toc405541542 \h </w:instrText>
            </w:r>
            <w:r w:rsidRPr="005A15AD">
              <w:rPr>
                <w:noProof/>
                <w:webHidden/>
              </w:rPr>
            </w:r>
            <w:r w:rsidRPr="005A15AD">
              <w:rPr>
                <w:noProof/>
                <w:webHidden/>
              </w:rPr>
              <w:fldChar w:fldCharType="separate"/>
            </w:r>
            <w:r w:rsidR="002C63CB">
              <w:rPr>
                <w:noProof/>
                <w:webHidden/>
              </w:rPr>
              <w:t>44</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43" w:history="1">
            <w:r w:rsidR="005A15AD" w:rsidRPr="005A15AD">
              <w:rPr>
                <w:rStyle w:val="Hiperveza"/>
                <w:rFonts w:ascii="Symbol" w:eastAsia="Times New Roman" w:hAnsi="Symbol" w:cs="Times New Roman"/>
                <w:bCs/>
                <w:noProof/>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rPr>
              <w:t>Razvojni problemi i potrebe</w:t>
            </w:r>
            <w:r w:rsidR="005A15AD" w:rsidRPr="005A15AD">
              <w:rPr>
                <w:noProof/>
                <w:webHidden/>
              </w:rPr>
              <w:tab/>
            </w:r>
            <w:r w:rsidRPr="005A15AD">
              <w:rPr>
                <w:noProof/>
                <w:webHidden/>
              </w:rPr>
              <w:fldChar w:fldCharType="begin"/>
            </w:r>
            <w:r w:rsidR="005A15AD" w:rsidRPr="005A15AD">
              <w:rPr>
                <w:noProof/>
                <w:webHidden/>
              </w:rPr>
              <w:instrText xml:space="preserve"> PAGEREF _Toc405541543 \h </w:instrText>
            </w:r>
            <w:r w:rsidRPr="005A15AD">
              <w:rPr>
                <w:noProof/>
                <w:webHidden/>
              </w:rPr>
            </w:r>
            <w:r w:rsidRPr="005A15AD">
              <w:rPr>
                <w:noProof/>
                <w:webHidden/>
              </w:rPr>
              <w:fldChar w:fldCharType="separate"/>
            </w:r>
            <w:r w:rsidR="002C63CB">
              <w:rPr>
                <w:noProof/>
                <w:webHidden/>
              </w:rPr>
              <w:t>47</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44" w:history="1">
            <w:r w:rsidR="005A15AD" w:rsidRPr="005A15AD">
              <w:rPr>
                <w:rStyle w:val="Hiperveza"/>
                <w:rFonts w:ascii="Wingdings" w:hAnsi="Wingdings" w:cs="Times New Roman"/>
                <w:noProof/>
              </w:rPr>
              <w:t></w:t>
            </w:r>
            <w:r w:rsidR="005A15AD" w:rsidRPr="005A15AD">
              <w:rPr>
                <w:rFonts w:asciiTheme="minorHAnsi" w:eastAsiaTheme="minorEastAsia" w:hAnsiTheme="minorHAnsi"/>
                <w:noProof/>
                <w:sz w:val="22"/>
                <w:lang w:eastAsia="hr-HR"/>
              </w:rPr>
              <w:tab/>
            </w:r>
            <w:r w:rsidR="005A15AD" w:rsidRPr="005A15AD">
              <w:rPr>
                <w:rStyle w:val="Hiperveza"/>
                <w:noProof/>
              </w:rPr>
              <w:t>Gospodarstvo</w:t>
            </w:r>
            <w:r w:rsidR="005A15AD" w:rsidRPr="005A15AD">
              <w:rPr>
                <w:noProof/>
                <w:webHidden/>
              </w:rPr>
              <w:tab/>
            </w:r>
            <w:r w:rsidRPr="005A15AD">
              <w:rPr>
                <w:noProof/>
                <w:webHidden/>
              </w:rPr>
              <w:fldChar w:fldCharType="begin"/>
            </w:r>
            <w:r w:rsidR="005A15AD" w:rsidRPr="005A15AD">
              <w:rPr>
                <w:noProof/>
                <w:webHidden/>
              </w:rPr>
              <w:instrText xml:space="preserve"> PAGEREF _Toc405541544 \h </w:instrText>
            </w:r>
            <w:r w:rsidRPr="005A15AD">
              <w:rPr>
                <w:noProof/>
                <w:webHidden/>
              </w:rPr>
            </w:r>
            <w:r w:rsidRPr="005A15AD">
              <w:rPr>
                <w:noProof/>
                <w:webHidden/>
              </w:rPr>
              <w:fldChar w:fldCharType="separate"/>
            </w:r>
            <w:r w:rsidR="002C63CB">
              <w:rPr>
                <w:noProof/>
                <w:webHidden/>
              </w:rPr>
              <w:t>49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45"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Ekonomski razvoj i socijalno-gospodarska struktura</w:t>
            </w:r>
            <w:r w:rsidR="005A15AD" w:rsidRPr="005A15AD">
              <w:rPr>
                <w:noProof/>
                <w:webHidden/>
              </w:rPr>
              <w:tab/>
            </w:r>
            <w:r w:rsidRPr="005A15AD">
              <w:rPr>
                <w:noProof/>
                <w:webHidden/>
              </w:rPr>
              <w:fldChar w:fldCharType="begin"/>
            </w:r>
            <w:r w:rsidR="005A15AD" w:rsidRPr="005A15AD">
              <w:rPr>
                <w:noProof/>
                <w:webHidden/>
              </w:rPr>
              <w:instrText xml:space="preserve"> PAGEREF _Toc405541545 \h </w:instrText>
            </w:r>
            <w:r w:rsidRPr="005A15AD">
              <w:rPr>
                <w:noProof/>
                <w:webHidden/>
              </w:rPr>
            </w:r>
            <w:r w:rsidRPr="005A15AD">
              <w:rPr>
                <w:noProof/>
                <w:webHidden/>
              </w:rPr>
              <w:fldChar w:fldCharType="separate"/>
            </w:r>
            <w:r w:rsidR="002C63CB">
              <w:rPr>
                <w:noProof/>
                <w:webHidden/>
              </w:rPr>
              <w:t>49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46"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Gospodarski kapaciteti Općine Plitvička Jezera</w:t>
            </w:r>
            <w:r w:rsidR="005A15AD" w:rsidRPr="005A15AD">
              <w:rPr>
                <w:noProof/>
                <w:webHidden/>
              </w:rPr>
              <w:tab/>
            </w:r>
            <w:r w:rsidRPr="005A15AD">
              <w:rPr>
                <w:noProof/>
                <w:webHidden/>
              </w:rPr>
              <w:fldChar w:fldCharType="begin"/>
            </w:r>
            <w:r w:rsidR="005A15AD" w:rsidRPr="005A15AD">
              <w:rPr>
                <w:noProof/>
                <w:webHidden/>
              </w:rPr>
              <w:instrText xml:space="preserve"> PAGEREF _Toc405541546 \h </w:instrText>
            </w:r>
            <w:r w:rsidRPr="005A15AD">
              <w:rPr>
                <w:noProof/>
                <w:webHidden/>
              </w:rPr>
            </w:r>
            <w:r w:rsidRPr="005A15AD">
              <w:rPr>
                <w:noProof/>
                <w:webHidden/>
              </w:rPr>
              <w:fldChar w:fldCharType="separate"/>
            </w:r>
            <w:r w:rsidR="002C63CB">
              <w:rPr>
                <w:noProof/>
                <w:webHidden/>
              </w:rPr>
              <w:t>51</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47"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Poduzetničke zone</w:t>
            </w:r>
            <w:r w:rsidR="005A15AD" w:rsidRPr="005A15AD">
              <w:rPr>
                <w:noProof/>
                <w:webHidden/>
              </w:rPr>
              <w:tab/>
            </w:r>
            <w:r w:rsidRPr="005A15AD">
              <w:rPr>
                <w:noProof/>
                <w:webHidden/>
              </w:rPr>
              <w:fldChar w:fldCharType="begin"/>
            </w:r>
            <w:r w:rsidR="005A15AD" w:rsidRPr="005A15AD">
              <w:rPr>
                <w:noProof/>
                <w:webHidden/>
              </w:rPr>
              <w:instrText xml:space="preserve"> PAGEREF _Toc405541547 \h </w:instrText>
            </w:r>
            <w:r w:rsidRPr="005A15AD">
              <w:rPr>
                <w:noProof/>
                <w:webHidden/>
              </w:rPr>
            </w:r>
            <w:r w:rsidRPr="005A15AD">
              <w:rPr>
                <w:noProof/>
                <w:webHidden/>
              </w:rPr>
              <w:fldChar w:fldCharType="separate"/>
            </w:r>
            <w:r w:rsidR="002C63CB">
              <w:rPr>
                <w:noProof/>
                <w:webHidden/>
              </w:rPr>
              <w:t>52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48"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Vanjskotrgovinska razmjena</w:t>
            </w:r>
            <w:r w:rsidR="005A15AD" w:rsidRPr="005A15AD">
              <w:rPr>
                <w:noProof/>
                <w:webHidden/>
              </w:rPr>
              <w:tab/>
            </w:r>
            <w:r w:rsidRPr="005A15AD">
              <w:rPr>
                <w:noProof/>
                <w:webHidden/>
              </w:rPr>
              <w:fldChar w:fldCharType="begin"/>
            </w:r>
            <w:r w:rsidR="005A15AD" w:rsidRPr="005A15AD">
              <w:rPr>
                <w:noProof/>
                <w:webHidden/>
              </w:rPr>
              <w:instrText xml:space="preserve"> PAGEREF _Toc405541548 \h </w:instrText>
            </w:r>
            <w:r w:rsidRPr="005A15AD">
              <w:rPr>
                <w:noProof/>
                <w:webHidden/>
              </w:rPr>
            </w:r>
            <w:r w:rsidRPr="005A15AD">
              <w:rPr>
                <w:noProof/>
                <w:webHidden/>
              </w:rPr>
              <w:fldChar w:fldCharType="separate"/>
            </w:r>
            <w:r w:rsidR="002C63CB">
              <w:rPr>
                <w:noProof/>
                <w:webHidden/>
              </w:rPr>
              <w:t>56</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49"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Razvojni problemi i potrebe</w:t>
            </w:r>
            <w:r w:rsidR="005A15AD" w:rsidRPr="005A15AD">
              <w:rPr>
                <w:noProof/>
                <w:webHidden/>
              </w:rPr>
              <w:tab/>
            </w:r>
            <w:r w:rsidRPr="005A15AD">
              <w:rPr>
                <w:noProof/>
                <w:webHidden/>
              </w:rPr>
              <w:fldChar w:fldCharType="begin"/>
            </w:r>
            <w:r w:rsidR="005A15AD" w:rsidRPr="005A15AD">
              <w:rPr>
                <w:noProof/>
                <w:webHidden/>
              </w:rPr>
              <w:instrText xml:space="preserve"> PAGEREF _Toc405541549 \h </w:instrText>
            </w:r>
            <w:r w:rsidRPr="005A15AD">
              <w:rPr>
                <w:noProof/>
                <w:webHidden/>
              </w:rPr>
            </w:r>
            <w:r w:rsidRPr="005A15AD">
              <w:rPr>
                <w:noProof/>
                <w:webHidden/>
              </w:rPr>
              <w:fldChar w:fldCharType="separate"/>
            </w:r>
            <w:r w:rsidR="002C63CB">
              <w:rPr>
                <w:noProof/>
                <w:webHidden/>
              </w:rPr>
              <w:t>58</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50"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Turizam</w:t>
            </w:r>
            <w:r w:rsidR="005A15AD" w:rsidRPr="005A15AD">
              <w:rPr>
                <w:noProof/>
                <w:webHidden/>
              </w:rPr>
              <w:tab/>
            </w:r>
            <w:r w:rsidRPr="005A15AD">
              <w:rPr>
                <w:noProof/>
                <w:webHidden/>
              </w:rPr>
              <w:fldChar w:fldCharType="begin"/>
            </w:r>
            <w:r w:rsidR="005A15AD" w:rsidRPr="005A15AD">
              <w:rPr>
                <w:noProof/>
                <w:webHidden/>
              </w:rPr>
              <w:instrText xml:space="preserve"> PAGEREF _Toc405541550 \h </w:instrText>
            </w:r>
            <w:r w:rsidRPr="005A15AD">
              <w:rPr>
                <w:noProof/>
                <w:webHidden/>
              </w:rPr>
            </w:r>
            <w:r w:rsidRPr="005A15AD">
              <w:rPr>
                <w:noProof/>
                <w:webHidden/>
              </w:rPr>
              <w:fldChar w:fldCharType="separate"/>
            </w:r>
            <w:r w:rsidR="002C63CB">
              <w:rPr>
                <w:noProof/>
                <w:webHidden/>
              </w:rPr>
              <w:t>58</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51"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Turistički kapaciteti</w:t>
            </w:r>
            <w:r w:rsidR="005A15AD" w:rsidRPr="005A15AD">
              <w:rPr>
                <w:noProof/>
                <w:webHidden/>
              </w:rPr>
              <w:tab/>
            </w:r>
            <w:r w:rsidRPr="005A15AD">
              <w:rPr>
                <w:noProof/>
                <w:webHidden/>
              </w:rPr>
              <w:fldChar w:fldCharType="begin"/>
            </w:r>
            <w:r w:rsidR="005A15AD" w:rsidRPr="005A15AD">
              <w:rPr>
                <w:noProof/>
                <w:webHidden/>
              </w:rPr>
              <w:instrText xml:space="preserve"> PAGEREF _Toc405541551 \h </w:instrText>
            </w:r>
            <w:r w:rsidRPr="005A15AD">
              <w:rPr>
                <w:noProof/>
                <w:webHidden/>
              </w:rPr>
            </w:r>
            <w:r w:rsidRPr="005A15AD">
              <w:rPr>
                <w:noProof/>
                <w:webHidden/>
              </w:rPr>
              <w:fldChar w:fldCharType="separate"/>
            </w:r>
            <w:r w:rsidR="002C63CB">
              <w:rPr>
                <w:noProof/>
                <w:webHidden/>
              </w:rPr>
              <w:t>60</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52" w:history="1">
            <w:r w:rsidR="005A15AD" w:rsidRPr="005A15AD">
              <w:rPr>
                <w:rStyle w:val="Hiperveza"/>
                <w:rFonts w:ascii="Courier New" w:hAnsi="Courier New"/>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noProof/>
                <w:lang w:eastAsia="hr-HR"/>
              </w:rPr>
              <w:t>Posjećenost</w:t>
            </w:r>
            <w:r w:rsidR="005A15AD" w:rsidRPr="005A15AD">
              <w:rPr>
                <w:noProof/>
                <w:webHidden/>
              </w:rPr>
              <w:tab/>
            </w:r>
            <w:r w:rsidRPr="005A15AD">
              <w:rPr>
                <w:noProof/>
                <w:webHidden/>
              </w:rPr>
              <w:fldChar w:fldCharType="begin"/>
            </w:r>
            <w:r w:rsidR="005A15AD" w:rsidRPr="005A15AD">
              <w:rPr>
                <w:noProof/>
                <w:webHidden/>
              </w:rPr>
              <w:instrText xml:space="preserve"> PAGEREF _Toc405541552 \h </w:instrText>
            </w:r>
            <w:r w:rsidRPr="005A15AD">
              <w:rPr>
                <w:noProof/>
                <w:webHidden/>
              </w:rPr>
            </w:r>
            <w:r w:rsidRPr="005A15AD">
              <w:rPr>
                <w:noProof/>
                <w:webHidden/>
              </w:rPr>
              <w:fldChar w:fldCharType="separate"/>
            </w:r>
            <w:r w:rsidR="002C63CB">
              <w:rPr>
                <w:noProof/>
                <w:webHidden/>
              </w:rPr>
              <w:t>61</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53"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Razvojni problemi i potrebe</w:t>
            </w:r>
            <w:r w:rsidR="005A15AD" w:rsidRPr="005A15AD">
              <w:rPr>
                <w:noProof/>
                <w:webHidden/>
              </w:rPr>
              <w:tab/>
            </w:r>
            <w:r w:rsidRPr="005A15AD">
              <w:rPr>
                <w:noProof/>
                <w:webHidden/>
              </w:rPr>
              <w:fldChar w:fldCharType="begin"/>
            </w:r>
            <w:r w:rsidR="005A15AD" w:rsidRPr="005A15AD">
              <w:rPr>
                <w:noProof/>
                <w:webHidden/>
              </w:rPr>
              <w:instrText xml:space="preserve"> PAGEREF _Toc405541553 \h </w:instrText>
            </w:r>
            <w:r w:rsidRPr="005A15AD">
              <w:rPr>
                <w:noProof/>
                <w:webHidden/>
              </w:rPr>
            </w:r>
            <w:r w:rsidRPr="005A15AD">
              <w:rPr>
                <w:noProof/>
                <w:webHidden/>
              </w:rPr>
              <w:fldChar w:fldCharType="separate"/>
            </w:r>
            <w:r w:rsidR="002C63CB">
              <w:rPr>
                <w:noProof/>
                <w:webHidden/>
              </w:rPr>
              <w:t>63</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54"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Poljoprivreda</w:t>
            </w:r>
            <w:r w:rsidR="005A15AD" w:rsidRPr="005A15AD">
              <w:rPr>
                <w:noProof/>
                <w:webHidden/>
              </w:rPr>
              <w:tab/>
            </w:r>
            <w:r w:rsidRPr="005A15AD">
              <w:rPr>
                <w:noProof/>
                <w:webHidden/>
              </w:rPr>
              <w:fldChar w:fldCharType="begin"/>
            </w:r>
            <w:r w:rsidR="005A15AD" w:rsidRPr="005A15AD">
              <w:rPr>
                <w:noProof/>
                <w:webHidden/>
              </w:rPr>
              <w:instrText xml:space="preserve"> PAGEREF _Toc405541554 \h </w:instrText>
            </w:r>
            <w:r w:rsidRPr="005A15AD">
              <w:rPr>
                <w:noProof/>
                <w:webHidden/>
              </w:rPr>
            </w:r>
            <w:r w:rsidRPr="005A15AD">
              <w:rPr>
                <w:noProof/>
                <w:webHidden/>
              </w:rPr>
              <w:fldChar w:fldCharType="separate"/>
            </w:r>
            <w:r w:rsidR="002C63CB">
              <w:rPr>
                <w:noProof/>
                <w:webHidden/>
              </w:rPr>
              <w:t>64</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55" w:history="1">
            <w:r w:rsidR="005A15AD" w:rsidRPr="005A15AD">
              <w:rPr>
                <w:rStyle w:val="Hiperveza"/>
                <w:rFonts w:ascii="Courier New" w:hAnsi="Courier New"/>
                <w:noProof/>
              </w:rPr>
              <w:t>o</w:t>
            </w:r>
            <w:r w:rsidR="005A15AD" w:rsidRPr="005A15AD">
              <w:rPr>
                <w:rFonts w:asciiTheme="minorHAnsi" w:eastAsiaTheme="minorEastAsia" w:hAnsiTheme="minorHAnsi"/>
                <w:noProof/>
                <w:sz w:val="22"/>
                <w:lang w:eastAsia="hr-HR"/>
              </w:rPr>
              <w:tab/>
            </w:r>
            <w:r w:rsidR="005A15AD" w:rsidRPr="005A15AD">
              <w:rPr>
                <w:rStyle w:val="Hiperveza"/>
                <w:noProof/>
              </w:rPr>
              <w:t>Razvojni problemi i potrebe</w:t>
            </w:r>
            <w:r w:rsidR="005A15AD" w:rsidRPr="005A15AD">
              <w:rPr>
                <w:noProof/>
                <w:webHidden/>
              </w:rPr>
              <w:tab/>
            </w:r>
            <w:r w:rsidRPr="005A15AD">
              <w:rPr>
                <w:noProof/>
                <w:webHidden/>
              </w:rPr>
              <w:fldChar w:fldCharType="begin"/>
            </w:r>
            <w:r w:rsidR="005A15AD" w:rsidRPr="005A15AD">
              <w:rPr>
                <w:noProof/>
                <w:webHidden/>
              </w:rPr>
              <w:instrText xml:space="preserve"> PAGEREF _Toc405541555 \h </w:instrText>
            </w:r>
            <w:r w:rsidRPr="005A15AD">
              <w:rPr>
                <w:noProof/>
                <w:webHidden/>
              </w:rPr>
            </w:r>
            <w:r w:rsidRPr="005A15AD">
              <w:rPr>
                <w:noProof/>
                <w:webHidden/>
              </w:rPr>
              <w:fldChar w:fldCharType="separate"/>
            </w:r>
            <w:r w:rsidR="002C63CB">
              <w:rPr>
                <w:noProof/>
                <w:webHidden/>
              </w:rPr>
              <w:t>71</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56" w:history="1">
            <w:r w:rsidR="005A15AD" w:rsidRPr="005A15AD">
              <w:rPr>
                <w:rStyle w:val="Hiperveza"/>
                <w:rFonts w:ascii="Wingdings" w:hAnsi="Wingdings"/>
                <w:noProof/>
              </w:rPr>
              <w:t></w:t>
            </w:r>
            <w:r w:rsidR="005A15AD" w:rsidRPr="005A15AD">
              <w:rPr>
                <w:rFonts w:asciiTheme="minorHAnsi" w:eastAsiaTheme="minorEastAsia" w:hAnsiTheme="minorHAnsi"/>
                <w:noProof/>
                <w:sz w:val="22"/>
                <w:lang w:eastAsia="hr-HR"/>
              </w:rPr>
              <w:tab/>
            </w:r>
            <w:r w:rsidR="005A15AD" w:rsidRPr="005A15AD">
              <w:rPr>
                <w:rStyle w:val="Hiperveza"/>
                <w:noProof/>
              </w:rPr>
              <w:t>Društvene djelatnosti</w:t>
            </w:r>
            <w:r w:rsidR="005A15AD" w:rsidRPr="005A15AD">
              <w:rPr>
                <w:noProof/>
                <w:webHidden/>
              </w:rPr>
              <w:tab/>
            </w:r>
            <w:r w:rsidRPr="005A15AD">
              <w:rPr>
                <w:noProof/>
                <w:webHidden/>
              </w:rPr>
              <w:fldChar w:fldCharType="begin"/>
            </w:r>
            <w:r w:rsidR="005A15AD" w:rsidRPr="005A15AD">
              <w:rPr>
                <w:noProof/>
                <w:webHidden/>
              </w:rPr>
              <w:instrText xml:space="preserve"> PAGEREF _Toc405541556 \h </w:instrText>
            </w:r>
            <w:r w:rsidRPr="005A15AD">
              <w:rPr>
                <w:noProof/>
                <w:webHidden/>
              </w:rPr>
            </w:r>
            <w:r w:rsidRPr="005A15AD">
              <w:rPr>
                <w:noProof/>
                <w:webHidden/>
              </w:rPr>
              <w:fldChar w:fldCharType="separate"/>
            </w:r>
            <w:r w:rsidR="002C63CB">
              <w:rPr>
                <w:noProof/>
                <w:webHidden/>
              </w:rPr>
              <w:t>72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rPr>
              <w:rFonts w:asciiTheme="minorHAnsi" w:eastAsiaTheme="minorEastAsia" w:hAnsiTheme="minorHAnsi"/>
              <w:noProof/>
              <w:sz w:val="22"/>
              <w:lang w:eastAsia="hr-HR"/>
            </w:rPr>
          </w:pPr>
          <w:hyperlink w:anchor="_Toc405541557" w:history="1">
            <w:r w:rsidR="005A15AD" w:rsidRPr="005A15AD">
              <w:rPr>
                <w:rStyle w:val="Hiperveza"/>
                <w:rFonts w:ascii="Symbol" w:eastAsia="Times New Roman" w:hAnsi="Symbol" w:cs="Times New Roman"/>
                <w:bCs/>
                <w:noProof/>
              </w:rPr>
              <w:t></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rPr>
              <w:t>Društvena infrastruktura</w:t>
            </w:r>
            <w:r w:rsidR="005A15AD" w:rsidRPr="005A15AD">
              <w:rPr>
                <w:noProof/>
                <w:webHidden/>
              </w:rPr>
              <w:tab/>
            </w:r>
            <w:r w:rsidRPr="005A15AD">
              <w:rPr>
                <w:noProof/>
                <w:webHidden/>
              </w:rPr>
              <w:fldChar w:fldCharType="begin"/>
            </w:r>
            <w:r w:rsidR="005A15AD" w:rsidRPr="005A15AD">
              <w:rPr>
                <w:noProof/>
                <w:webHidden/>
              </w:rPr>
              <w:instrText xml:space="preserve"> PAGEREF _Toc405541557 \h </w:instrText>
            </w:r>
            <w:r w:rsidRPr="005A15AD">
              <w:rPr>
                <w:noProof/>
                <w:webHidden/>
              </w:rPr>
            </w:r>
            <w:r w:rsidRPr="005A15AD">
              <w:rPr>
                <w:noProof/>
                <w:webHidden/>
              </w:rPr>
              <w:fldChar w:fldCharType="separate"/>
            </w:r>
            <w:r w:rsidR="002C63CB">
              <w:rPr>
                <w:noProof/>
                <w:webHidden/>
              </w:rPr>
              <w:t>72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58" w:history="1">
            <w:r w:rsidR="005A15AD" w:rsidRPr="005A15AD">
              <w:rPr>
                <w:rStyle w:val="Hiperveza"/>
                <w:rFonts w:ascii="Courier New" w:eastAsia="Times New Roman" w:hAnsi="Courier New" w:cs="Times New Roman"/>
                <w:bCs/>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lang w:eastAsia="hr-HR"/>
              </w:rPr>
              <w:t>Obrazovna infrastruktura</w:t>
            </w:r>
            <w:r w:rsidR="005A15AD" w:rsidRPr="005A15AD">
              <w:rPr>
                <w:noProof/>
                <w:webHidden/>
              </w:rPr>
              <w:tab/>
            </w:r>
            <w:r w:rsidRPr="005A15AD">
              <w:rPr>
                <w:noProof/>
                <w:webHidden/>
              </w:rPr>
              <w:fldChar w:fldCharType="begin"/>
            </w:r>
            <w:r w:rsidR="005A15AD" w:rsidRPr="005A15AD">
              <w:rPr>
                <w:noProof/>
                <w:webHidden/>
              </w:rPr>
              <w:instrText xml:space="preserve"> PAGEREF _Toc405541558 \h </w:instrText>
            </w:r>
            <w:r w:rsidRPr="005A15AD">
              <w:rPr>
                <w:noProof/>
                <w:webHidden/>
              </w:rPr>
            </w:r>
            <w:r w:rsidRPr="005A15AD">
              <w:rPr>
                <w:noProof/>
                <w:webHidden/>
              </w:rPr>
              <w:fldChar w:fldCharType="separate"/>
            </w:r>
            <w:r w:rsidR="002C63CB">
              <w:rPr>
                <w:noProof/>
                <w:webHidden/>
              </w:rPr>
              <w:t>72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59" w:history="1">
            <w:r w:rsidR="005A15AD" w:rsidRPr="005A15AD">
              <w:rPr>
                <w:rStyle w:val="Hiperveza"/>
                <w:rFonts w:ascii="Courier New" w:eastAsia="Times New Roman" w:hAnsi="Courier New" w:cs="Times New Roman"/>
                <w:bCs/>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lang w:eastAsia="hr-HR"/>
              </w:rPr>
              <w:t>Zdravstvo i socijalna skrb</w:t>
            </w:r>
            <w:r w:rsidR="005A15AD" w:rsidRPr="005A15AD">
              <w:rPr>
                <w:noProof/>
                <w:webHidden/>
              </w:rPr>
              <w:tab/>
            </w:r>
            <w:r w:rsidRPr="005A15AD">
              <w:rPr>
                <w:noProof/>
                <w:webHidden/>
              </w:rPr>
              <w:fldChar w:fldCharType="begin"/>
            </w:r>
            <w:r w:rsidR="005A15AD" w:rsidRPr="005A15AD">
              <w:rPr>
                <w:noProof/>
                <w:webHidden/>
              </w:rPr>
              <w:instrText xml:space="preserve"> PAGEREF _Toc405541559 \h </w:instrText>
            </w:r>
            <w:r w:rsidRPr="005A15AD">
              <w:rPr>
                <w:noProof/>
                <w:webHidden/>
              </w:rPr>
            </w:r>
            <w:r w:rsidRPr="005A15AD">
              <w:rPr>
                <w:noProof/>
                <w:webHidden/>
              </w:rPr>
              <w:fldChar w:fldCharType="separate"/>
            </w:r>
            <w:r w:rsidR="002C63CB">
              <w:rPr>
                <w:noProof/>
                <w:webHidden/>
              </w:rPr>
              <w:t>77</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60" w:history="1">
            <w:r w:rsidR="005A15AD" w:rsidRPr="005A15AD">
              <w:rPr>
                <w:rStyle w:val="Hiperveza"/>
                <w:rFonts w:ascii="Courier New" w:eastAsia="Times New Roman" w:hAnsi="Courier New" w:cs="Times New Roman"/>
                <w:bCs/>
                <w:noProof/>
                <w:lang w:eastAsia="hr-HR"/>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lang w:eastAsia="hr-HR"/>
              </w:rPr>
              <w:t>Civilno društvo</w:t>
            </w:r>
            <w:r w:rsidR="005A15AD" w:rsidRPr="005A15AD">
              <w:rPr>
                <w:noProof/>
                <w:webHidden/>
              </w:rPr>
              <w:tab/>
            </w:r>
            <w:r w:rsidRPr="005A15AD">
              <w:rPr>
                <w:noProof/>
                <w:webHidden/>
              </w:rPr>
              <w:fldChar w:fldCharType="begin"/>
            </w:r>
            <w:r w:rsidR="005A15AD" w:rsidRPr="005A15AD">
              <w:rPr>
                <w:noProof/>
                <w:webHidden/>
              </w:rPr>
              <w:instrText xml:space="preserve"> PAGEREF _Toc405541560 \h </w:instrText>
            </w:r>
            <w:r w:rsidRPr="005A15AD">
              <w:rPr>
                <w:noProof/>
                <w:webHidden/>
              </w:rPr>
            </w:r>
            <w:r w:rsidRPr="005A15AD">
              <w:rPr>
                <w:noProof/>
                <w:webHidden/>
              </w:rPr>
              <w:fldChar w:fldCharType="separate"/>
            </w:r>
            <w:r w:rsidR="002C63CB">
              <w:rPr>
                <w:noProof/>
                <w:webHidden/>
              </w:rPr>
              <w:t>78</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8"/>
            <w:rPr>
              <w:rFonts w:asciiTheme="minorHAnsi" w:eastAsiaTheme="minorEastAsia" w:hAnsiTheme="minorHAnsi"/>
              <w:noProof/>
              <w:sz w:val="22"/>
              <w:lang w:eastAsia="hr-HR"/>
            </w:rPr>
          </w:pPr>
          <w:hyperlink w:anchor="_Toc405541561" w:history="1">
            <w:r w:rsidR="005A15AD" w:rsidRPr="005A15AD">
              <w:rPr>
                <w:rStyle w:val="Hiperveza"/>
                <w:rFonts w:ascii="Courier New" w:eastAsia="Times New Roman" w:hAnsi="Courier New" w:cs="Times New Roman"/>
                <w:bCs/>
                <w:noProof/>
              </w:rPr>
              <w:t>o</w:t>
            </w:r>
            <w:r w:rsidR="005A15AD" w:rsidRPr="005A15AD">
              <w:rPr>
                <w:rFonts w:asciiTheme="minorHAnsi" w:eastAsiaTheme="minorEastAsia" w:hAnsiTheme="minorHAnsi"/>
                <w:noProof/>
                <w:sz w:val="22"/>
                <w:lang w:eastAsia="hr-HR"/>
              </w:rPr>
              <w:tab/>
            </w:r>
            <w:r w:rsidR="005A15AD" w:rsidRPr="005A15AD">
              <w:rPr>
                <w:rStyle w:val="Hiperveza"/>
                <w:rFonts w:eastAsia="Times New Roman" w:cs="Times New Roman"/>
                <w:bCs/>
                <w:noProof/>
              </w:rPr>
              <w:t>Razvojni problemi i potrebe</w:t>
            </w:r>
            <w:r w:rsidR="005A15AD" w:rsidRPr="005A15AD">
              <w:rPr>
                <w:noProof/>
                <w:webHidden/>
              </w:rPr>
              <w:tab/>
            </w:r>
            <w:r w:rsidRPr="005A15AD">
              <w:rPr>
                <w:noProof/>
                <w:webHidden/>
              </w:rPr>
              <w:fldChar w:fldCharType="begin"/>
            </w:r>
            <w:r w:rsidR="005A15AD" w:rsidRPr="005A15AD">
              <w:rPr>
                <w:noProof/>
                <w:webHidden/>
              </w:rPr>
              <w:instrText xml:space="preserve"> PAGEREF _Toc405541561 \h </w:instrText>
            </w:r>
            <w:r w:rsidRPr="005A15AD">
              <w:rPr>
                <w:noProof/>
                <w:webHidden/>
              </w:rPr>
            </w:r>
            <w:r w:rsidRPr="005A15AD">
              <w:rPr>
                <w:noProof/>
                <w:webHidden/>
              </w:rPr>
              <w:fldChar w:fldCharType="separate"/>
            </w:r>
            <w:r w:rsidR="002C63CB">
              <w:rPr>
                <w:noProof/>
                <w:webHidden/>
              </w:rPr>
              <w:t>80</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62" w:history="1">
            <w:r w:rsidR="005A15AD" w:rsidRPr="005A15AD">
              <w:rPr>
                <w:rStyle w:val="Hiperveza"/>
                <w:rFonts w:ascii="Wingdings" w:hAnsi="Wingdings"/>
                <w:noProof/>
              </w:rPr>
              <w:t></w:t>
            </w:r>
            <w:r w:rsidR="005A15AD" w:rsidRPr="005A15AD">
              <w:rPr>
                <w:rFonts w:asciiTheme="minorHAnsi" w:eastAsiaTheme="minorEastAsia" w:hAnsiTheme="minorHAnsi"/>
                <w:noProof/>
                <w:sz w:val="22"/>
                <w:lang w:eastAsia="hr-HR"/>
              </w:rPr>
              <w:tab/>
            </w:r>
            <w:r w:rsidR="005A15AD" w:rsidRPr="005A15AD">
              <w:rPr>
                <w:rStyle w:val="Hiperveza"/>
                <w:noProof/>
              </w:rPr>
              <w:t>Izvori financiranja</w:t>
            </w:r>
            <w:r w:rsidR="005A15AD" w:rsidRPr="005A15AD">
              <w:rPr>
                <w:noProof/>
                <w:webHidden/>
              </w:rPr>
              <w:tab/>
            </w:r>
            <w:r w:rsidRPr="005A15AD">
              <w:rPr>
                <w:noProof/>
                <w:webHidden/>
              </w:rPr>
              <w:fldChar w:fldCharType="begin"/>
            </w:r>
            <w:r w:rsidR="005A15AD" w:rsidRPr="005A15AD">
              <w:rPr>
                <w:noProof/>
                <w:webHidden/>
              </w:rPr>
              <w:instrText xml:space="preserve"> PAGEREF _Toc405541562 \h </w:instrText>
            </w:r>
            <w:r w:rsidRPr="005A15AD">
              <w:rPr>
                <w:noProof/>
                <w:webHidden/>
              </w:rPr>
            </w:r>
            <w:r w:rsidRPr="005A15AD">
              <w:rPr>
                <w:noProof/>
                <w:webHidden/>
              </w:rPr>
              <w:fldChar w:fldCharType="separate"/>
            </w:r>
            <w:r w:rsidR="002C63CB">
              <w:rPr>
                <w:noProof/>
                <w:webHidden/>
              </w:rPr>
              <w:t>81</w:t>
            </w:r>
            <w:r w:rsidRPr="005A15AD">
              <w:rPr>
                <w:noProof/>
                <w:webHidden/>
              </w:rPr>
              <w:fldChar w:fldCharType="end"/>
            </w:r>
          </w:hyperlink>
        </w:p>
        <w:p w:rsidR="005A15AD" w:rsidRPr="005A15AD" w:rsidRDefault="001E6DEE" w:rsidP="005A15AD">
          <w:pPr>
            <w:pStyle w:val="Sadraj2"/>
            <w:tabs>
              <w:tab w:val="left" w:pos="660"/>
              <w:tab w:val="right" w:leader="dot" w:pos="9060"/>
            </w:tabs>
            <w:spacing w:after="0"/>
            <w:ind w:left="442"/>
            <w:rPr>
              <w:rFonts w:asciiTheme="minorHAnsi" w:eastAsiaTheme="minorEastAsia" w:hAnsiTheme="minorHAnsi"/>
              <w:noProof/>
              <w:sz w:val="22"/>
              <w:lang w:eastAsia="hr-HR"/>
            </w:rPr>
          </w:pPr>
          <w:hyperlink w:anchor="_Toc405541563" w:history="1">
            <w:r w:rsidR="005A15AD" w:rsidRPr="005A15AD">
              <w:rPr>
                <w:rStyle w:val="Hiperveza"/>
                <w:rFonts w:ascii="Symbol" w:hAnsi="Symbol"/>
                <w:noProof/>
              </w:rPr>
              <w:t></w:t>
            </w:r>
            <w:r w:rsidR="005A15AD" w:rsidRPr="005A15AD">
              <w:rPr>
                <w:rFonts w:asciiTheme="minorHAnsi" w:eastAsiaTheme="minorEastAsia" w:hAnsiTheme="minorHAnsi"/>
                <w:noProof/>
                <w:sz w:val="22"/>
                <w:lang w:eastAsia="hr-HR"/>
              </w:rPr>
              <w:tab/>
            </w:r>
            <w:r w:rsidR="005A15AD" w:rsidRPr="005A15AD">
              <w:rPr>
                <w:rStyle w:val="Hiperveza"/>
                <w:noProof/>
              </w:rPr>
              <w:t>Alati analize stanja/okruženja</w:t>
            </w:r>
            <w:r w:rsidR="005A15AD" w:rsidRPr="005A15AD">
              <w:rPr>
                <w:noProof/>
                <w:webHidden/>
              </w:rPr>
              <w:tab/>
            </w:r>
            <w:r w:rsidRPr="005A15AD">
              <w:rPr>
                <w:noProof/>
                <w:webHidden/>
              </w:rPr>
              <w:fldChar w:fldCharType="begin"/>
            </w:r>
            <w:r w:rsidR="005A15AD" w:rsidRPr="005A15AD">
              <w:rPr>
                <w:noProof/>
                <w:webHidden/>
              </w:rPr>
              <w:instrText xml:space="preserve"> PAGEREF _Toc405541563 \h </w:instrText>
            </w:r>
            <w:r w:rsidRPr="005A15AD">
              <w:rPr>
                <w:noProof/>
                <w:webHidden/>
              </w:rPr>
            </w:r>
            <w:r w:rsidRPr="005A15AD">
              <w:rPr>
                <w:noProof/>
                <w:webHidden/>
              </w:rPr>
              <w:fldChar w:fldCharType="separate"/>
            </w:r>
            <w:r w:rsidR="002C63CB">
              <w:rPr>
                <w:noProof/>
                <w:webHidden/>
              </w:rPr>
              <w:t>82</w:t>
            </w:r>
            <w:r w:rsidRPr="005A15AD">
              <w:rPr>
                <w:noProof/>
                <w:webHidden/>
              </w:rPr>
              <w:fldChar w:fldCharType="end"/>
            </w:r>
          </w:hyperlink>
        </w:p>
        <w:p w:rsidR="005A15AD" w:rsidRPr="005A15AD" w:rsidRDefault="001E6DEE" w:rsidP="005A15AD">
          <w:pPr>
            <w:pStyle w:val="Sadraj3"/>
            <w:tabs>
              <w:tab w:val="right" w:leader="dot" w:pos="9060"/>
            </w:tabs>
            <w:spacing w:after="0"/>
            <w:rPr>
              <w:rFonts w:asciiTheme="minorHAnsi" w:eastAsiaTheme="minorEastAsia" w:hAnsiTheme="minorHAnsi"/>
              <w:noProof/>
              <w:sz w:val="22"/>
              <w:lang w:eastAsia="hr-HR"/>
            </w:rPr>
          </w:pPr>
          <w:hyperlink w:anchor="_Toc405541564" w:history="1">
            <w:r w:rsidR="005A15AD" w:rsidRPr="005A15AD">
              <w:rPr>
                <w:rStyle w:val="Hiperveza"/>
                <w:noProof/>
              </w:rPr>
              <w:t>4.1.1. SWOT analiza</w:t>
            </w:r>
            <w:r w:rsidR="005A15AD" w:rsidRPr="005A15AD">
              <w:rPr>
                <w:noProof/>
                <w:webHidden/>
              </w:rPr>
              <w:tab/>
            </w:r>
            <w:r w:rsidRPr="005A15AD">
              <w:rPr>
                <w:noProof/>
                <w:webHidden/>
              </w:rPr>
              <w:fldChar w:fldCharType="begin"/>
            </w:r>
            <w:r w:rsidR="005A15AD" w:rsidRPr="005A15AD">
              <w:rPr>
                <w:noProof/>
                <w:webHidden/>
              </w:rPr>
              <w:instrText xml:space="preserve"> PAGEREF _Toc405541564 \h </w:instrText>
            </w:r>
            <w:r w:rsidRPr="005A15AD">
              <w:rPr>
                <w:noProof/>
                <w:webHidden/>
              </w:rPr>
            </w:r>
            <w:r w:rsidRPr="005A15AD">
              <w:rPr>
                <w:noProof/>
                <w:webHidden/>
              </w:rPr>
              <w:fldChar w:fldCharType="separate"/>
            </w:r>
            <w:r w:rsidR="002C63CB">
              <w:rPr>
                <w:noProof/>
                <w:webHidden/>
              </w:rPr>
              <w:t>82</w:t>
            </w:r>
            <w:r w:rsidRPr="005A15AD">
              <w:rPr>
                <w:noProof/>
                <w:webHidden/>
              </w:rPr>
              <w:fldChar w:fldCharType="end"/>
            </w:r>
          </w:hyperlink>
        </w:p>
        <w:p w:rsidR="005A15AD" w:rsidRPr="005A15AD" w:rsidRDefault="001E6DEE" w:rsidP="005A15AD">
          <w:pPr>
            <w:pStyle w:val="Sadraj3"/>
            <w:tabs>
              <w:tab w:val="right" w:leader="dot" w:pos="9060"/>
            </w:tabs>
            <w:spacing w:after="0"/>
            <w:rPr>
              <w:rFonts w:asciiTheme="minorHAnsi" w:eastAsiaTheme="minorEastAsia" w:hAnsiTheme="minorHAnsi"/>
              <w:noProof/>
              <w:sz w:val="22"/>
              <w:lang w:eastAsia="hr-HR"/>
            </w:rPr>
          </w:pPr>
          <w:hyperlink w:anchor="_Toc405541565" w:history="1">
            <w:r w:rsidR="005A15AD" w:rsidRPr="005A15AD">
              <w:rPr>
                <w:rStyle w:val="Hiperveza"/>
                <w:noProof/>
              </w:rPr>
              <w:t>4.1.2. PEST analiza</w:t>
            </w:r>
            <w:r w:rsidR="005A15AD" w:rsidRPr="005A15AD">
              <w:rPr>
                <w:noProof/>
                <w:webHidden/>
              </w:rPr>
              <w:tab/>
            </w:r>
            <w:r w:rsidRPr="005A15AD">
              <w:rPr>
                <w:noProof/>
                <w:webHidden/>
              </w:rPr>
              <w:fldChar w:fldCharType="begin"/>
            </w:r>
            <w:r w:rsidR="005A15AD" w:rsidRPr="005A15AD">
              <w:rPr>
                <w:noProof/>
                <w:webHidden/>
              </w:rPr>
              <w:instrText xml:space="preserve"> PAGEREF _Toc405541565 \h </w:instrText>
            </w:r>
            <w:r w:rsidRPr="005A15AD">
              <w:rPr>
                <w:noProof/>
                <w:webHidden/>
              </w:rPr>
            </w:r>
            <w:r w:rsidRPr="005A15AD">
              <w:rPr>
                <w:noProof/>
                <w:webHidden/>
              </w:rPr>
              <w:fldChar w:fldCharType="separate"/>
            </w:r>
            <w:r w:rsidR="002C63CB">
              <w:rPr>
                <w:noProof/>
                <w:webHidden/>
              </w:rPr>
              <w:t>88</w:t>
            </w:r>
            <w:r w:rsidRPr="005A15AD">
              <w:rPr>
                <w:noProof/>
                <w:webHidden/>
              </w:rPr>
              <w:fldChar w:fldCharType="end"/>
            </w:r>
          </w:hyperlink>
        </w:p>
        <w:p w:rsidR="005A15AD" w:rsidRPr="005A15AD" w:rsidRDefault="001E6DEE" w:rsidP="005A15AD">
          <w:pPr>
            <w:pStyle w:val="Sadraj3"/>
            <w:tabs>
              <w:tab w:val="right" w:leader="dot" w:pos="9060"/>
            </w:tabs>
            <w:spacing w:after="0"/>
            <w:rPr>
              <w:rFonts w:asciiTheme="minorHAnsi" w:eastAsiaTheme="minorEastAsia" w:hAnsiTheme="minorHAnsi"/>
              <w:noProof/>
              <w:sz w:val="22"/>
              <w:lang w:eastAsia="hr-HR"/>
            </w:rPr>
          </w:pPr>
          <w:hyperlink w:anchor="_Toc405541566" w:history="1">
            <w:r w:rsidR="005A15AD" w:rsidRPr="005A15AD">
              <w:rPr>
                <w:rStyle w:val="Hiperveza"/>
                <w:noProof/>
              </w:rPr>
              <w:t>4.1.3. Analiza financijskih izvještaja</w:t>
            </w:r>
            <w:r w:rsidR="005A15AD" w:rsidRPr="005A15AD">
              <w:rPr>
                <w:noProof/>
                <w:webHidden/>
              </w:rPr>
              <w:tab/>
            </w:r>
            <w:r w:rsidRPr="005A15AD">
              <w:rPr>
                <w:noProof/>
                <w:webHidden/>
              </w:rPr>
              <w:fldChar w:fldCharType="begin"/>
            </w:r>
            <w:r w:rsidR="005A15AD" w:rsidRPr="005A15AD">
              <w:rPr>
                <w:noProof/>
                <w:webHidden/>
              </w:rPr>
              <w:instrText xml:space="preserve"> PAGEREF _Toc405541566 \h </w:instrText>
            </w:r>
            <w:r w:rsidRPr="005A15AD">
              <w:rPr>
                <w:noProof/>
                <w:webHidden/>
              </w:rPr>
            </w:r>
            <w:r w:rsidRPr="005A15AD">
              <w:rPr>
                <w:noProof/>
                <w:webHidden/>
              </w:rPr>
              <w:fldChar w:fldCharType="separate"/>
            </w:r>
            <w:r w:rsidR="002C63CB">
              <w:rPr>
                <w:noProof/>
                <w:webHidden/>
              </w:rPr>
              <w:t>91</w:t>
            </w:r>
            <w:r w:rsidRPr="005A15AD">
              <w:rPr>
                <w:noProof/>
                <w:webHidden/>
              </w:rPr>
              <w:fldChar w:fldCharType="end"/>
            </w:r>
          </w:hyperlink>
        </w:p>
        <w:p w:rsidR="005A15AD" w:rsidRPr="005A15AD" w:rsidRDefault="001E6DEE" w:rsidP="005A15AD">
          <w:pPr>
            <w:pStyle w:val="Sadraj1"/>
            <w:spacing w:after="0"/>
            <w:ind w:left="442"/>
            <w:rPr>
              <w:rFonts w:asciiTheme="minorHAnsi" w:eastAsiaTheme="minorEastAsia" w:hAnsiTheme="minorHAnsi"/>
              <w:noProof/>
              <w:sz w:val="22"/>
              <w:lang w:eastAsia="hr-HR"/>
            </w:rPr>
          </w:pPr>
          <w:hyperlink w:anchor="_Toc405541567" w:history="1">
            <w:r w:rsidR="005A15AD" w:rsidRPr="005A15AD">
              <w:rPr>
                <w:rStyle w:val="Hiperveza"/>
                <w:rFonts w:ascii="Symbol" w:hAnsi="Symbol"/>
                <w:noProof/>
              </w:rPr>
              <w:t></w:t>
            </w:r>
            <w:r w:rsidR="005A15AD" w:rsidRPr="005A15AD">
              <w:rPr>
                <w:rStyle w:val="Hiperveza"/>
                <w:noProof/>
              </w:rPr>
              <w:t>Horizontalna analiza financijskih izvještaja</w:t>
            </w:r>
            <w:r w:rsidR="005A15AD" w:rsidRPr="005A15AD">
              <w:rPr>
                <w:noProof/>
                <w:webHidden/>
              </w:rPr>
              <w:tab/>
            </w:r>
            <w:r w:rsidRPr="005A15AD">
              <w:rPr>
                <w:noProof/>
                <w:webHidden/>
              </w:rPr>
              <w:fldChar w:fldCharType="begin"/>
            </w:r>
            <w:r w:rsidR="005A15AD" w:rsidRPr="005A15AD">
              <w:rPr>
                <w:noProof/>
                <w:webHidden/>
              </w:rPr>
              <w:instrText xml:space="preserve"> PAGEREF _Toc405541567 \h </w:instrText>
            </w:r>
            <w:r w:rsidRPr="005A15AD">
              <w:rPr>
                <w:noProof/>
                <w:webHidden/>
              </w:rPr>
            </w:r>
            <w:r w:rsidRPr="005A15AD">
              <w:rPr>
                <w:noProof/>
                <w:webHidden/>
              </w:rPr>
              <w:fldChar w:fldCharType="separate"/>
            </w:r>
            <w:r w:rsidR="002C63CB">
              <w:rPr>
                <w:noProof/>
                <w:webHidden/>
              </w:rPr>
              <w:t>92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9"/>
            <w:rPr>
              <w:rFonts w:asciiTheme="minorHAnsi" w:eastAsiaTheme="minorEastAsia" w:hAnsiTheme="minorHAnsi"/>
              <w:noProof/>
              <w:sz w:val="22"/>
              <w:lang w:eastAsia="hr-HR"/>
            </w:rPr>
          </w:pPr>
          <w:hyperlink w:anchor="_Toc405541568" w:history="1">
            <w:r w:rsidR="005A15AD" w:rsidRPr="005A15AD">
              <w:rPr>
                <w:rStyle w:val="Hiperveza"/>
                <w:rFonts w:ascii="Symbol" w:hAnsi="Symbol"/>
                <w:noProof/>
              </w:rPr>
              <w:t></w:t>
            </w:r>
            <w:r w:rsidR="005A15AD" w:rsidRPr="005A15AD">
              <w:rPr>
                <w:rStyle w:val="Hiperveza"/>
                <w:noProof/>
                <w:lang w:eastAsia="hr-HR"/>
              </w:rPr>
              <w:t>Prihodi</w:t>
            </w:r>
            <w:r w:rsidR="005A15AD" w:rsidRPr="005A15AD">
              <w:rPr>
                <w:noProof/>
                <w:webHidden/>
              </w:rPr>
              <w:tab/>
            </w:r>
            <w:r w:rsidRPr="005A15AD">
              <w:rPr>
                <w:noProof/>
                <w:webHidden/>
              </w:rPr>
              <w:fldChar w:fldCharType="begin"/>
            </w:r>
            <w:r w:rsidR="005A15AD" w:rsidRPr="005A15AD">
              <w:rPr>
                <w:noProof/>
                <w:webHidden/>
              </w:rPr>
              <w:instrText xml:space="preserve"> PAGEREF _Toc405541568 \h </w:instrText>
            </w:r>
            <w:r w:rsidRPr="005A15AD">
              <w:rPr>
                <w:noProof/>
                <w:webHidden/>
              </w:rPr>
            </w:r>
            <w:r w:rsidRPr="005A15AD">
              <w:rPr>
                <w:noProof/>
                <w:webHidden/>
              </w:rPr>
              <w:fldChar w:fldCharType="separate"/>
            </w:r>
            <w:r w:rsidR="002C63CB">
              <w:rPr>
                <w:noProof/>
                <w:webHidden/>
              </w:rPr>
              <w:t>92</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9"/>
            <w:rPr>
              <w:rFonts w:asciiTheme="minorHAnsi" w:eastAsiaTheme="minorEastAsia" w:hAnsiTheme="minorHAnsi"/>
              <w:noProof/>
              <w:sz w:val="22"/>
              <w:lang w:eastAsia="hr-HR"/>
            </w:rPr>
          </w:pPr>
          <w:hyperlink w:anchor="_Toc405541569" w:history="1">
            <w:r w:rsidR="005A15AD" w:rsidRPr="005A15AD">
              <w:rPr>
                <w:rStyle w:val="Hiperveza"/>
                <w:rFonts w:ascii="Symbol" w:hAnsi="Symbol"/>
                <w:noProof/>
              </w:rPr>
              <w:t></w:t>
            </w:r>
            <w:r w:rsidR="005A15AD" w:rsidRPr="005A15AD">
              <w:rPr>
                <w:rStyle w:val="Hiperveza"/>
                <w:noProof/>
                <w:lang w:eastAsia="hr-HR"/>
              </w:rPr>
              <w:t>Ra</w:t>
            </w:r>
            <w:r w:rsidR="005A15AD" w:rsidRPr="005A15AD">
              <w:rPr>
                <w:rStyle w:val="Hiperveza"/>
                <w:rFonts w:cs="Arial"/>
                <w:noProof/>
              </w:rPr>
              <w:t>s</w:t>
            </w:r>
            <w:r w:rsidR="005A15AD" w:rsidRPr="005A15AD">
              <w:rPr>
                <w:rStyle w:val="Hiperveza"/>
                <w:noProof/>
                <w:lang w:eastAsia="hr-HR"/>
              </w:rPr>
              <w:t>hodi</w:t>
            </w:r>
            <w:r w:rsidR="005A15AD" w:rsidRPr="005A15AD">
              <w:rPr>
                <w:noProof/>
                <w:webHidden/>
              </w:rPr>
              <w:tab/>
            </w:r>
            <w:r w:rsidRPr="005A15AD">
              <w:rPr>
                <w:noProof/>
                <w:webHidden/>
              </w:rPr>
              <w:fldChar w:fldCharType="begin"/>
            </w:r>
            <w:r w:rsidR="005A15AD" w:rsidRPr="005A15AD">
              <w:rPr>
                <w:noProof/>
                <w:webHidden/>
              </w:rPr>
              <w:instrText xml:space="preserve"> PAGEREF _Toc405541569 \h </w:instrText>
            </w:r>
            <w:r w:rsidRPr="005A15AD">
              <w:rPr>
                <w:noProof/>
                <w:webHidden/>
              </w:rPr>
            </w:r>
            <w:r w:rsidRPr="005A15AD">
              <w:rPr>
                <w:noProof/>
                <w:webHidden/>
              </w:rPr>
              <w:fldChar w:fldCharType="separate"/>
            </w:r>
            <w:r w:rsidR="002C63CB">
              <w:rPr>
                <w:noProof/>
                <w:webHidden/>
              </w:rPr>
              <w:t>94</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09"/>
            <w:rPr>
              <w:rFonts w:asciiTheme="minorHAnsi" w:eastAsiaTheme="minorEastAsia" w:hAnsiTheme="minorHAnsi"/>
              <w:noProof/>
              <w:sz w:val="22"/>
              <w:lang w:eastAsia="hr-HR"/>
            </w:rPr>
          </w:pPr>
          <w:hyperlink w:anchor="_Toc405541570" w:history="1">
            <w:r w:rsidR="005A15AD" w:rsidRPr="005A15AD">
              <w:rPr>
                <w:rStyle w:val="Hiperveza"/>
                <w:rFonts w:ascii="Symbol" w:hAnsi="Symbol"/>
                <w:noProof/>
              </w:rPr>
              <w:t></w:t>
            </w:r>
            <w:r w:rsidR="005A15AD" w:rsidRPr="005A15AD">
              <w:rPr>
                <w:rStyle w:val="Hiperveza"/>
                <w:noProof/>
                <w:lang w:eastAsia="hr-HR"/>
              </w:rPr>
              <w:t>Proračun Općine prema udjelu financiranja djelatnosti</w:t>
            </w:r>
            <w:r w:rsidR="005A15AD" w:rsidRPr="005A15AD">
              <w:rPr>
                <w:noProof/>
                <w:webHidden/>
              </w:rPr>
              <w:tab/>
            </w:r>
            <w:r w:rsidRPr="005A15AD">
              <w:rPr>
                <w:noProof/>
                <w:webHidden/>
              </w:rPr>
              <w:fldChar w:fldCharType="begin"/>
            </w:r>
            <w:r w:rsidR="005A15AD" w:rsidRPr="005A15AD">
              <w:rPr>
                <w:noProof/>
                <w:webHidden/>
              </w:rPr>
              <w:instrText xml:space="preserve"> PAGEREF _Toc405541570 \h </w:instrText>
            </w:r>
            <w:r w:rsidRPr="005A15AD">
              <w:rPr>
                <w:noProof/>
                <w:webHidden/>
              </w:rPr>
            </w:r>
            <w:r w:rsidRPr="005A15AD">
              <w:rPr>
                <w:noProof/>
                <w:webHidden/>
              </w:rPr>
              <w:fldChar w:fldCharType="separate"/>
            </w:r>
            <w:r w:rsidR="002C63CB">
              <w:rPr>
                <w:noProof/>
                <w:webHidden/>
              </w:rPr>
              <w:t>97</w:t>
            </w:r>
            <w:r w:rsidRPr="005A15AD">
              <w:rPr>
                <w:noProof/>
                <w:webHidden/>
              </w:rPr>
              <w:fldChar w:fldCharType="end"/>
            </w:r>
          </w:hyperlink>
        </w:p>
        <w:p w:rsidR="005A15AD" w:rsidRPr="005A15AD" w:rsidRDefault="001E6DEE" w:rsidP="005A15AD">
          <w:pPr>
            <w:pStyle w:val="Sadraj1"/>
            <w:spacing w:after="0"/>
            <w:ind w:left="442"/>
            <w:rPr>
              <w:rFonts w:asciiTheme="minorHAnsi" w:eastAsiaTheme="minorEastAsia" w:hAnsiTheme="minorHAnsi"/>
              <w:noProof/>
              <w:sz w:val="22"/>
              <w:lang w:eastAsia="hr-HR"/>
            </w:rPr>
          </w:pPr>
          <w:hyperlink w:anchor="_Toc405541571" w:history="1">
            <w:r w:rsidR="005A15AD" w:rsidRPr="005A15AD">
              <w:rPr>
                <w:rStyle w:val="Hiperveza"/>
                <w:rFonts w:ascii="Symbol" w:hAnsi="Symbol"/>
                <w:noProof/>
              </w:rPr>
              <w:t></w:t>
            </w:r>
            <w:r w:rsidR="005A15AD" w:rsidRPr="005A15AD">
              <w:rPr>
                <w:rStyle w:val="Hiperveza"/>
                <w:noProof/>
              </w:rPr>
              <w:t>Pokazatelj analize financijskih izvještaja</w:t>
            </w:r>
            <w:r w:rsidR="005A15AD" w:rsidRPr="005A15AD">
              <w:rPr>
                <w:noProof/>
                <w:webHidden/>
              </w:rPr>
              <w:tab/>
            </w:r>
            <w:r w:rsidRPr="005A15AD">
              <w:rPr>
                <w:noProof/>
                <w:webHidden/>
              </w:rPr>
              <w:fldChar w:fldCharType="begin"/>
            </w:r>
            <w:r w:rsidR="005A15AD" w:rsidRPr="005A15AD">
              <w:rPr>
                <w:noProof/>
                <w:webHidden/>
              </w:rPr>
              <w:instrText xml:space="preserve"> PAGEREF _Toc405541571 \h </w:instrText>
            </w:r>
            <w:r w:rsidRPr="005A15AD">
              <w:rPr>
                <w:noProof/>
                <w:webHidden/>
              </w:rPr>
            </w:r>
            <w:r w:rsidRPr="005A15AD">
              <w:rPr>
                <w:noProof/>
                <w:webHidden/>
              </w:rPr>
              <w:fldChar w:fldCharType="separate"/>
            </w:r>
            <w:r w:rsidR="002C63CB">
              <w:rPr>
                <w:noProof/>
                <w:webHidden/>
              </w:rPr>
              <w:t>99</w:t>
            </w:r>
            <w:r w:rsidRPr="005A15AD">
              <w:rPr>
                <w:noProof/>
                <w:webHidden/>
              </w:rPr>
              <w:fldChar w:fldCharType="end"/>
            </w:r>
          </w:hyperlink>
        </w:p>
        <w:p w:rsidR="005A15AD" w:rsidRPr="005A15AD" w:rsidRDefault="001E6DEE" w:rsidP="005A15AD">
          <w:pPr>
            <w:pStyle w:val="Sadraj3"/>
            <w:tabs>
              <w:tab w:val="left" w:pos="880"/>
              <w:tab w:val="right" w:leader="dot" w:pos="9060"/>
            </w:tabs>
            <w:spacing w:after="0"/>
            <w:ind w:left="737"/>
            <w:rPr>
              <w:rFonts w:asciiTheme="minorHAnsi" w:eastAsiaTheme="minorEastAsia" w:hAnsiTheme="minorHAnsi"/>
              <w:noProof/>
              <w:sz w:val="22"/>
              <w:lang w:eastAsia="hr-HR"/>
            </w:rPr>
          </w:pPr>
          <w:hyperlink w:anchor="_Toc405541572" w:history="1">
            <w:r w:rsidR="005A15AD" w:rsidRPr="005A15AD">
              <w:rPr>
                <w:rStyle w:val="Hiperveza"/>
                <w:rFonts w:ascii="Symbol" w:hAnsi="Symbol"/>
                <w:noProof/>
              </w:rPr>
              <w:t></w:t>
            </w:r>
            <w:r w:rsidR="005A15AD" w:rsidRPr="005A15AD">
              <w:rPr>
                <w:rStyle w:val="Hiperveza"/>
                <w:noProof/>
                <w:lang w:eastAsia="hr-HR"/>
              </w:rPr>
              <w:t>Ekonomičnost Općine Plitvička Jezera</w:t>
            </w:r>
            <w:r w:rsidR="005A15AD" w:rsidRPr="005A15AD">
              <w:rPr>
                <w:noProof/>
                <w:webHidden/>
              </w:rPr>
              <w:tab/>
            </w:r>
            <w:r w:rsidRPr="005A15AD">
              <w:rPr>
                <w:noProof/>
                <w:webHidden/>
              </w:rPr>
              <w:fldChar w:fldCharType="begin"/>
            </w:r>
            <w:r w:rsidR="005A15AD" w:rsidRPr="005A15AD">
              <w:rPr>
                <w:noProof/>
                <w:webHidden/>
              </w:rPr>
              <w:instrText xml:space="preserve"> PAGEREF _Toc405541572 \h </w:instrText>
            </w:r>
            <w:r w:rsidRPr="005A15AD">
              <w:rPr>
                <w:noProof/>
                <w:webHidden/>
              </w:rPr>
            </w:r>
            <w:r w:rsidRPr="005A15AD">
              <w:rPr>
                <w:noProof/>
                <w:webHidden/>
              </w:rPr>
              <w:fldChar w:fldCharType="separate"/>
            </w:r>
            <w:r w:rsidR="002C63CB">
              <w:rPr>
                <w:noProof/>
                <w:webHidden/>
              </w:rPr>
              <w:t>99</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3" w:history="1">
            <w:r w:rsidR="005A15AD" w:rsidRPr="005A15AD">
              <w:rPr>
                <w:rStyle w:val="Hiperveza"/>
                <w:noProof/>
              </w:rPr>
              <w:t>5.</w:t>
            </w:r>
            <w:r w:rsidR="005A15AD" w:rsidRPr="005A15AD">
              <w:rPr>
                <w:rFonts w:asciiTheme="minorHAnsi" w:eastAsiaTheme="minorEastAsia" w:hAnsiTheme="minorHAnsi"/>
                <w:noProof/>
                <w:sz w:val="22"/>
                <w:lang w:eastAsia="hr-HR"/>
              </w:rPr>
              <w:tab/>
            </w:r>
            <w:r w:rsidR="005A15AD" w:rsidRPr="005A15AD">
              <w:rPr>
                <w:rStyle w:val="Hiperveza"/>
                <w:noProof/>
              </w:rPr>
              <w:t>OPĆI CILJEVI</w:t>
            </w:r>
            <w:r w:rsidR="005A15AD" w:rsidRPr="005A15AD">
              <w:rPr>
                <w:noProof/>
                <w:webHidden/>
              </w:rPr>
              <w:tab/>
            </w:r>
            <w:r w:rsidRPr="005A15AD">
              <w:rPr>
                <w:noProof/>
                <w:webHidden/>
              </w:rPr>
              <w:fldChar w:fldCharType="begin"/>
            </w:r>
            <w:r w:rsidR="005A15AD" w:rsidRPr="005A15AD">
              <w:rPr>
                <w:noProof/>
                <w:webHidden/>
              </w:rPr>
              <w:instrText xml:space="preserve"> PAGEREF _Toc405541573 \h </w:instrText>
            </w:r>
            <w:r w:rsidRPr="005A15AD">
              <w:rPr>
                <w:noProof/>
                <w:webHidden/>
              </w:rPr>
            </w:r>
            <w:r w:rsidRPr="005A15AD">
              <w:rPr>
                <w:noProof/>
                <w:webHidden/>
              </w:rPr>
              <w:fldChar w:fldCharType="separate"/>
            </w:r>
            <w:r w:rsidR="002C63CB">
              <w:rPr>
                <w:noProof/>
                <w:webHidden/>
              </w:rPr>
              <w:t>100</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4" w:history="1">
            <w:r w:rsidR="005A15AD" w:rsidRPr="005A15AD">
              <w:rPr>
                <w:rStyle w:val="Hiperveza"/>
                <w:noProof/>
              </w:rPr>
              <w:t>6.</w:t>
            </w:r>
            <w:r w:rsidR="005A15AD" w:rsidRPr="005A15AD">
              <w:rPr>
                <w:rFonts w:asciiTheme="minorHAnsi" w:eastAsiaTheme="minorEastAsia" w:hAnsiTheme="minorHAnsi"/>
                <w:noProof/>
                <w:sz w:val="22"/>
                <w:lang w:eastAsia="hr-HR"/>
              </w:rPr>
              <w:tab/>
            </w:r>
            <w:r w:rsidR="005A15AD" w:rsidRPr="005A15AD">
              <w:rPr>
                <w:rStyle w:val="Hiperveza"/>
                <w:noProof/>
              </w:rPr>
              <w:t>POSEBNI CILJEVI</w:t>
            </w:r>
            <w:r w:rsidR="005A15AD" w:rsidRPr="005A15AD">
              <w:rPr>
                <w:noProof/>
                <w:webHidden/>
              </w:rPr>
              <w:tab/>
            </w:r>
            <w:r w:rsidRPr="005A15AD">
              <w:rPr>
                <w:noProof/>
                <w:webHidden/>
              </w:rPr>
              <w:fldChar w:fldCharType="begin"/>
            </w:r>
            <w:r w:rsidR="005A15AD" w:rsidRPr="005A15AD">
              <w:rPr>
                <w:noProof/>
                <w:webHidden/>
              </w:rPr>
              <w:instrText xml:space="preserve"> PAGEREF _Toc405541574 \h </w:instrText>
            </w:r>
            <w:r w:rsidRPr="005A15AD">
              <w:rPr>
                <w:noProof/>
                <w:webHidden/>
              </w:rPr>
            </w:r>
            <w:r w:rsidRPr="005A15AD">
              <w:rPr>
                <w:noProof/>
                <w:webHidden/>
              </w:rPr>
              <w:fldChar w:fldCharType="separate"/>
            </w:r>
            <w:r w:rsidR="002C63CB">
              <w:rPr>
                <w:noProof/>
                <w:webHidden/>
              </w:rPr>
              <w:t>101</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5" w:history="1">
            <w:r w:rsidR="005A15AD" w:rsidRPr="005A15AD">
              <w:rPr>
                <w:rStyle w:val="Hiperveza"/>
                <w:noProof/>
              </w:rPr>
              <w:t>7.</w:t>
            </w:r>
            <w:r w:rsidR="005A15AD" w:rsidRPr="005A15AD">
              <w:rPr>
                <w:rFonts w:asciiTheme="minorHAnsi" w:eastAsiaTheme="minorEastAsia" w:hAnsiTheme="minorHAnsi"/>
                <w:noProof/>
                <w:sz w:val="22"/>
                <w:lang w:eastAsia="hr-HR"/>
              </w:rPr>
              <w:tab/>
            </w:r>
            <w:r w:rsidR="005A15AD" w:rsidRPr="005A15AD">
              <w:rPr>
                <w:rStyle w:val="Hiperveza"/>
                <w:noProof/>
              </w:rPr>
              <w:t>NAČINI OSTVARENJA I POKAZATELJI USPJEŠNOSTI</w:t>
            </w:r>
            <w:r w:rsidR="005A15AD" w:rsidRPr="005A15AD">
              <w:rPr>
                <w:noProof/>
                <w:webHidden/>
              </w:rPr>
              <w:tab/>
            </w:r>
            <w:r w:rsidRPr="005A15AD">
              <w:rPr>
                <w:noProof/>
                <w:webHidden/>
              </w:rPr>
              <w:fldChar w:fldCharType="begin"/>
            </w:r>
            <w:r w:rsidR="005A15AD" w:rsidRPr="005A15AD">
              <w:rPr>
                <w:noProof/>
                <w:webHidden/>
              </w:rPr>
              <w:instrText xml:space="preserve"> PAGEREF _Toc405541575 \h </w:instrText>
            </w:r>
            <w:r w:rsidRPr="005A15AD">
              <w:rPr>
                <w:noProof/>
                <w:webHidden/>
              </w:rPr>
            </w:r>
            <w:r w:rsidRPr="005A15AD">
              <w:rPr>
                <w:noProof/>
                <w:webHidden/>
              </w:rPr>
              <w:fldChar w:fldCharType="separate"/>
            </w:r>
            <w:r w:rsidR="002C63CB">
              <w:rPr>
                <w:noProof/>
                <w:webHidden/>
              </w:rPr>
              <w:t>103</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6" w:history="1">
            <w:r w:rsidR="005A15AD" w:rsidRPr="005A15AD">
              <w:rPr>
                <w:rStyle w:val="Hiperveza"/>
                <w:noProof/>
              </w:rPr>
              <w:t>8.</w:t>
            </w:r>
            <w:r w:rsidR="005A15AD" w:rsidRPr="005A15AD">
              <w:rPr>
                <w:rFonts w:asciiTheme="minorHAnsi" w:eastAsiaTheme="minorEastAsia" w:hAnsiTheme="minorHAnsi"/>
                <w:noProof/>
                <w:sz w:val="22"/>
                <w:lang w:eastAsia="hr-HR"/>
              </w:rPr>
              <w:tab/>
            </w:r>
            <w:r w:rsidR="005A15AD" w:rsidRPr="005A15AD">
              <w:rPr>
                <w:rStyle w:val="Hiperveza"/>
                <w:noProof/>
              </w:rPr>
              <w:t>SKRAĆENI PRIKAZ STRATEŠKOG PLANA</w:t>
            </w:r>
            <w:r w:rsidR="005A15AD" w:rsidRPr="005A15AD">
              <w:rPr>
                <w:noProof/>
                <w:webHidden/>
              </w:rPr>
              <w:tab/>
            </w:r>
            <w:r w:rsidRPr="005A15AD">
              <w:rPr>
                <w:noProof/>
                <w:webHidden/>
              </w:rPr>
              <w:fldChar w:fldCharType="begin"/>
            </w:r>
            <w:r w:rsidR="005A15AD" w:rsidRPr="005A15AD">
              <w:rPr>
                <w:noProof/>
                <w:webHidden/>
              </w:rPr>
              <w:instrText xml:space="preserve"> PAGEREF _Toc405541576 \h </w:instrText>
            </w:r>
            <w:r w:rsidRPr="005A15AD">
              <w:rPr>
                <w:noProof/>
                <w:webHidden/>
              </w:rPr>
            </w:r>
            <w:r w:rsidRPr="005A15AD">
              <w:rPr>
                <w:noProof/>
                <w:webHidden/>
              </w:rPr>
              <w:fldChar w:fldCharType="separate"/>
            </w:r>
            <w:r w:rsidR="002C63CB">
              <w:rPr>
                <w:noProof/>
                <w:webHidden/>
              </w:rPr>
              <w:t>137</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7" w:history="1">
            <w:r w:rsidR="005A15AD" w:rsidRPr="005A15AD">
              <w:rPr>
                <w:rStyle w:val="Hiperveza"/>
                <w:noProof/>
              </w:rPr>
              <w:t>9.</w:t>
            </w:r>
            <w:r w:rsidR="005A15AD" w:rsidRPr="005A15AD">
              <w:rPr>
                <w:rFonts w:asciiTheme="minorHAnsi" w:eastAsiaTheme="minorEastAsia" w:hAnsiTheme="minorHAnsi"/>
                <w:noProof/>
                <w:sz w:val="22"/>
                <w:lang w:eastAsia="hr-HR"/>
              </w:rPr>
              <w:tab/>
            </w:r>
            <w:r w:rsidR="005A15AD" w:rsidRPr="005A15AD">
              <w:rPr>
                <w:rStyle w:val="Hiperveza"/>
                <w:noProof/>
              </w:rPr>
              <w:t>POVEZIVANJE CILJEVA S PRORAČUNOM</w:t>
            </w:r>
            <w:r w:rsidR="005A15AD" w:rsidRPr="005A15AD">
              <w:rPr>
                <w:noProof/>
                <w:webHidden/>
              </w:rPr>
              <w:tab/>
            </w:r>
            <w:r w:rsidRPr="005A15AD">
              <w:rPr>
                <w:noProof/>
                <w:webHidden/>
              </w:rPr>
              <w:fldChar w:fldCharType="begin"/>
            </w:r>
            <w:r w:rsidR="005A15AD" w:rsidRPr="005A15AD">
              <w:rPr>
                <w:noProof/>
                <w:webHidden/>
              </w:rPr>
              <w:instrText xml:space="preserve"> PAGEREF _Toc405541577 \h </w:instrText>
            </w:r>
            <w:r w:rsidRPr="005A15AD">
              <w:rPr>
                <w:noProof/>
                <w:webHidden/>
              </w:rPr>
            </w:r>
            <w:r w:rsidRPr="005A15AD">
              <w:rPr>
                <w:noProof/>
                <w:webHidden/>
              </w:rPr>
              <w:fldChar w:fldCharType="separate"/>
            </w:r>
            <w:r w:rsidR="002C63CB">
              <w:rPr>
                <w:noProof/>
                <w:webHidden/>
              </w:rPr>
              <w:t>143</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8" w:history="1">
            <w:r w:rsidR="005A15AD" w:rsidRPr="005A15AD">
              <w:rPr>
                <w:rStyle w:val="Hiperveza"/>
                <w:noProof/>
              </w:rPr>
              <w:t>10.</w:t>
            </w:r>
            <w:r w:rsidR="005A15AD" w:rsidRPr="005A15AD">
              <w:rPr>
                <w:rFonts w:asciiTheme="minorHAnsi" w:eastAsiaTheme="minorEastAsia" w:hAnsiTheme="minorHAnsi"/>
                <w:noProof/>
                <w:sz w:val="22"/>
                <w:lang w:eastAsia="hr-HR"/>
              </w:rPr>
              <w:tab/>
            </w:r>
            <w:r w:rsidR="005A15AD" w:rsidRPr="005A15AD">
              <w:rPr>
                <w:rStyle w:val="Hiperveza"/>
                <w:noProof/>
              </w:rPr>
              <w:t>PRAĆENJE I EVALUACIJA</w:t>
            </w:r>
            <w:r w:rsidR="005A15AD" w:rsidRPr="005A15AD">
              <w:rPr>
                <w:noProof/>
                <w:webHidden/>
              </w:rPr>
              <w:tab/>
            </w:r>
            <w:r w:rsidRPr="005A15AD">
              <w:rPr>
                <w:noProof/>
                <w:webHidden/>
              </w:rPr>
              <w:fldChar w:fldCharType="begin"/>
            </w:r>
            <w:r w:rsidR="005A15AD" w:rsidRPr="005A15AD">
              <w:rPr>
                <w:noProof/>
                <w:webHidden/>
              </w:rPr>
              <w:instrText xml:space="preserve"> PAGEREF _Toc405541578 \h </w:instrText>
            </w:r>
            <w:r w:rsidRPr="005A15AD">
              <w:rPr>
                <w:noProof/>
                <w:webHidden/>
              </w:rPr>
            </w:r>
            <w:r w:rsidRPr="005A15AD">
              <w:rPr>
                <w:noProof/>
                <w:webHidden/>
              </w:rPr>
              <w:fldChar w:fldCharType="separate"/>
            </w:r>
            <w:r w:rsidR="002C63CB">
              <w:rPr>
                <w:noProof/>
                <w:webHidden/>
              </w:rPr>
              <w:t>153</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79" w:history="1">
            <w:r w:rsidR="005A15AD" w:rsidRPr="005A15AD">
              <w:rPr>
                <w:rStyle w:val="Hiperveza"/>
                <w:noProof/>
              </w:rPr>
              <w:t>POPIS TABLICA</w:t>
            </w:r>
            <w:r w:rsidR="005A15AD" w:rsidRPr="005A15AD">
              <w:rPr>
                <w:noProof/>
                <w:webHidden/>
              </w:rPr>
              <w:tab/>
            </w:r>
            <w:r w:rsidRPr="005A15AD">
              <w:rPr>
                <w:noProof/>
                <w:webHidden/>
              </w:rPr>
              <w:fldChar w:fldCharType="begin"/>
            </w:r>
            <w:r w:rsidR="005A15AD" w:rsidRPr="005A15AD">
              <w:rPr>
                <w:noProof/>
                <w:webHidden/>
              </w:rPr>
              <w:instrText xml:space="preserve"> PAGEREF _Toc405541579 \h </w:instrText>
            </w:r>
            <w:r w:rsidRPr="005A15AD">
              <w:rPr>
                <w:noProof/>
                <w:webHidden/>
              </w:rPr>
            </w:r>
            <w:r w:rsidRPr="005A15AD">
              <w:rPr>
                <w:noProof/>
                <w:webHidden/>
              </w:rPr>
              <w:fldChar w:fldCharType="separate"/>
            </w:r>
            <w:r w:rsidR="002C63CB">
              <w:rPr>
                <w:noProof/>
                <w:webHidden/>
              </w:rPr>
              <w:t>168</w:t>
            </w:r>
            <w:r w:rsidRPr="005A15AD">
              <w:rPr>
                <w:noProof/>
                <w:webHidden/>
              </w:rPr>
              <w:fldChar w:fldCharType="end"/>
            </w:r>
          </w:hyperlink>
        </w:p>
        <w:p w:rsidR="005A15AD" w:rsidRPr="005A15AD" w:rsidRDefault="001E6DEE" w:rsidP="005A15AD">
          <w:pPr>
            <w:pStyle w:val="Sadraj1"/>
            <w:spacing w:after="0"/>
            <w:rPr>
              <w:rFonts w:asciiTheme="minorHAnsi" w:eastAsiaTheme="minorEastAsia" w:hAnsiTheme="minorHAnsi"/>
              <w:noProof/>
              <w:sz w:val="22"/>
              <w:lang w:eastAsia="hr-HR"/>
            </w:rPr>
          </w:pPr>
          <w:hyperlink w:anchor="_Toc405541580" w:history="1">
            <w:r w:rsidR="005A15AD" w:rsidRPr="005A15AD">
              <w:rPr>
                <w:rStyle w:val="Hiperveza"/>
                <w:noProof/>
              </w:rPr>
              <w:t>POPIS SLIKA</w:t>
            </w:r>
            <w:r w:rsidR="005A15AD" w:rsidRPr="005A15AD">
              <w:rPr>
                <w:noProof/>
                <w:webHidden/>
              </w:rPr>
              <w:tab/>
            </w:r>
            <w:r w:rsidRPr="005A15AD">
              <w:rPr>
                <w:noProof/>
                <w:webHidden/>
              </w:rPr>
              <w:fldChar w:fldCharType="begin"/>
            </w:r>
            <w:r w:rsidR="005A15AD" w:rsidRPr="005A15AD">
              <w:rPr>
                <w:noProof/>
                <w:webHidden/>
              </w:rPr>
              <w:instrText xml:space="preserve"> PAGEREF _Toc405541580 \h </w:instrText>
            </w:r>
            <w:r w:rsidRPr="005A15AD">
              <w:rPr>
                <w:noProof/>
                <w:webHidden/>
              </w:rPr>
            </w:r>
            <w:r w:rsidRPr="005A15AD">
              <w:rPr>
                <w:noProof/>
                <w:webHidden/>
              </w:rPr>
              <w:fldChar w:fldCharType="separate"/>
            </w:r>
            <w:r w:rsidR="002C63CB">
              <w:rPr>
                <w:noProof/>
                <w:webHidden/>
              </w:rPr>
              <w:t>170</w:t>
            </w:r>
            <w:r w:rsidRPr="005A15AD">
              <w:rPr>
                <w:noProof/>
                <w:webHidden/>
              </w:rPr>
              <w:fldChar w:fldCharType="end"/>
            </w:r>
          </w:hyperlink>
        </w:p>
        <w:p w:rsidR="005A15AD" w:rsidRDefault="001E6DEE" w:rsidP="005A15AD">
          <w:pPr>
            <w:pStyle w:val="Sadraj1"/>
            <w:spacing w:after="0"/>
            <w:rPr>
              <w:rFonts w:asciiTheme="minorHAnsi" w:eastAsiaTheme="minorEastAsia" w:hAnsiTheme="minorHAnsi"/>
              <w:noProof/>
              <w:sz w:val="22"/>
              <w:lang w:eastAsia="hr-HR"/>
            </w:rPr>
          </w:pPr>
          <w:hyperlink w:anchor="_Toc405541581" w:history="1">
            <w:r w:rsidR="005A15AD" w:rsidRPr="005A15AD">
              <w:rPr>
                <w:rStyle w:val="Hiperveza"/>
                <w:noProof/>
              </w:rPr>
              <w:t>POPIS GRAFIKONA</w:t>
            </w:r>
            <w:r w:rsidR="005A15AD" w:rsidRPr="005A15AD">
              <w:rPr>
                <w:noProof/>
                <w:webHidden/>
              </w:rPr>
              <w:tab/>
            </w:r>
            <w:r w:rsidRPr="005A15AD">
              <w:rPr>
                <w:noProof/>
                <w:webHidden/>
              </w:rPr>
              <w:fldChar w:fldCharType="begin"/>
            </w:r>
            <w:r w:rsidR="005A15AD" w:rsidRPr="005A15AD">
              <w:rPr>
                <w:noProof/>
                <w:webHidden/>
              </w:rPr>
              <w:instrText xml:space="preserve"> PAGEREF _Toc405541581 \h </w:instrText>
            </w:r>
            <w:r w:rsidRPr="005A15AD">
              <w:rPr>
                <w:noProof/>
                <w:webHidden/>
              </w:rPr>
            </w:r>
            <w:r w:rsidRPr="005A15AD">
              <w:rPr>
                <w:noProof/>
                <w:webHidden/>
              </w:rPr>
              <w:fldChar w:fldCharType="separate"/>
            </w:r>
            <w:r w:rsidR="002C63CB">
              <w:rPr>
                <w:noProof/>
                <w:webHidden/>
              </w:rPr>
              <w:t>170</w:t>
            </w:r>
            <w:r w:rsidRPr="005A15AD">
              <w:rPr>
                <w:noProof/>
                <w:webHidden/>
              </w:rPr>
              <w:fldChar w:fldCharType="end"/>
            </w:r>
          </w:hyperlink>
        </w:p>
        <w:p w:rsidR="003C097E" w:rsidRPr="0090535B" w:rsidRDefault="001E6DEE" w:rsidP="0090535B">
          <w:pPr>
            <w:rPr>
              <w:color w:val="FF0000"/>
              <w:sz w:val="22"/>
            </w:rPr>
          </w:pPr>
          <w:r w:rsidRPr="0090535B">
            <w:rPr>
              <w:bCs/>
              <w:color w:val="FF0000"/>
              <w:sz w:val="22"/>
            </w:rPr>
            <w:fldChar w:fldCharType="end"/>
          </w:r>
        </w:p>
      </w:sdtContent>
    </w:sdt>
    <w:p w:rsidR="007A02C8" w:rsidRPr="00CC045D" w:rsidRDefault="007A02C8" w:rsidP="007A02C8">
      <w:pPr>
        <w:rPr>
          <w:color w:val="FF0000"/>
        </w:rPr>
      </w:pPr>
    </w:p>
    <w:p w:rsidR="007A02C8" w:rsidRPr="00CC045D" w:rsidRDefault="007A02C8" w:rsidP="007A02C8">
      <w:pPr>
        <w:rPr>
          <w:color w:val="FF0000"/>
        </w:rPr>
      </w:pPr>
    </w:p>
    <w:p w:rsidR="000E6F77" w:rsidRPr="00E01E4D" w:rsidRDefault="000E6F77" w:rsidP="00E01E4D">
      <w:pPr>
        <w:pStyle w:val="Stil1"/>
      </w:pPr>
      <w:bookmarkStart w:id="0" w:name="_Toc405541503"/>
      <w:r w:rsidRPr="00E01E4D">
        <w:lastRenderedPageBreak/>
        <w:t>PRIPREMA PLANIRANJA</w:t>
      </w:r>
      <w:bookmarkEnd w:id="0"/>
    </w:p>
    <w:p w:rsidR="000E6F77" w:rsidRPr="00CC045D" w:rsidRDefault="000E6F77" w:rsidP="000E6F77">
      <w:pPr>
        <w:rPr>
          <w:color w:val="FF0000"/>
        </w:rPr>
      </w:pPr>
    </w:p>
    <w:p w:rsidR="009F096B" w:rsidRDefault="009F096B" w:rsidP="009F096B">
      <w:pPr>
        <w:jc w:val="both"/>
        <w:rPr>
          <w:rFonts w:eastAsia="Georgia" w:cs="Arial"/>
          <w:szCs w:val="24"/>
        </w:rPr>
      </w:pPr>
      <w:r>
        <w:rPr>
          <w:rFonts w:eastAsia="Georgia" w:cs="Arial"/>
          <w:szCs w:val="24"/>
        </w:rPr>
        <w:t>Od početka integracija Republike Hrvatske u Europsku Uniju (u daljnjem tekstu EU), EU od regija, županija, gradova i općina neprestano traži da svoj razvoj temelje na jačanju kapaciteta i na strateškim planovima. Temeljni motiv EU zahtjeva uspostavu i definiranje pristupa razvoju i promjene u načinu razmišljanja pojedinih organizacija, a ne lakše povlačenje sredstava iz EU fondova te stvaranje strateških dokumenata koji su svrha sami sebi. Takav pristup znači mijenjanje dosadašnje prakse pristupa razvoju kojemu su osnovne karakteristike nepovezani procesi, individualne inicijative te nekoordiniranost. Strategije u Hrvatskoj se još uvijek donose deklarativno, dok u EU to predstavlja provedbene aktivnosti kojim se želi doći do željenih ciljeva, što čini razliku</w:t>
      </w:r>
      <w:r w:rsidR="0090256B">
        <w:rPr>
          <w:rFonts w:eastAsia="Georgia" w:cs="Arial"/>
          <w:szCs w:val="24"/>
        </w:rPr>
        <w:t xml:space="preserve"> Hrvatske u odnosu na EU praksu.</w:t>
      </w:r>
    </w:p>
    <w:p w:rsidR="009F096B" w:rsidRDefault="009F096B" w:rsidP="009F096B">
      <w:pPr>
        <w:jc w:val="both"/>
        <w:rPr>
          <w:rFonts w:eastAsia="Georgia" w:cs="Arial"/>
          <w:szCs w:val="24"/>
        </w:rPr>
      </w:pPr>
    </w:p>
    <w:p w:rsidR="009F096B" w:rsidRDefault="009F096B" w:rsidP="009F096B">
      <w:pPr>
        <w:jc w:val="both"/>
        <w:rPr>
          <w:rFonts w:eastAsia="Georgia" w:cs="Arial"/>
          <w:szCs w:val="24"/>
        </w:rPr>
      </w:pPr>
      <w:r w:rsidRPr="00B0588A">
        <w:rPr>
          <w:rFonts w:eastAsia="Georgia" w:cs="Arial"/>
          <w:szCs w:val="24"/>
        </w:rPr>
        <w:t>Strateški plan Općine Plitvička Jezera je izrađen na temelju i u skladu sa Županijskom razvojnom strategijom Ličk</w:t>
      </w:r>
      <w:r w:rsidR="00A96120">
        <w:rPr>
          <w:rFonts w:eastAsia="Georgia" w:cs="Arial"/>
          <w:szCs w:val="24"/>
        </w:rPr>
        <w:t xml:space="preserve">o-senjske županije 2011.-2013., </w:t>
      </w:r>
      <w:r w:rsidRPr="00B0588A">
        <w:rPr>
          <w:rFonts w:eastAsia="Georgia" w:cs="Arial"/>
          <w:szCs w:val="24"/>
        </w:rPr>
        <w:t xml:space="preserve">Izvješćem o stanju u prostoru Općine Plitvička Jezera za razdoblje 2006.-2014. godine, Planom nabave za 2014. godinu te „Strategijom regionalnog razvoja RH 2011.-2013.“, te se svi definirani strateški ciljevi i aktivnosti međusobno nadopunjuju s navedenim dokumentima i u pravilu doprinose cjelokupnom razvitku Republike Hrvatske. </w:t>
      </w:r>
    </w:p>
    <w:p w:rsidR="009F096B" w:rsidRDefault="009F096B" w:rsidP="009F096B">
      <w:pPr>
        <w:jc w:val="both"/>
        <w:rPr>
          <w:rFonts w:eastAsia="Georgia" w:cs="Arial"/>
          <w:szCs w:val="24"/>
        </w:rPr>
      </w:pPr>
    </w:p>
    <w:p w:rsidR="009F096B" w:rsidRDefault="009F096B" w:rsidP="009F096B">
      <w:pPr>
        <w:jc w:val="both"/>
        <w:rPr>
          <w:rFonts w:eastAsia="Georgia" w:cs="Arial"/>
          <w:szCs w:val="24"/>
        </w:rPr>
      </w:pPr>
      <w:r>
        <w:rPr>
          <w:rFonts w:eastAsia="Georgia" w:cs="Arial"/>
          <w:szCs w:val="24"/>
        </w:rPr>
        <w:t>Kako bi se postigao konsenzus predstavnika svih ciljanih skupina u definiranju i izradi Strateškog plana Opć</w:t>
      </w:r>
      <w:r w:rsidR="00586B2E">
        <w:rPr>
          <w:rFonts w:eastAsia="Georgia" w:cs="Arial"/>
          <w:szCs w:val="24"/>
        </w:rPr>
        <w:t xml:space="preserve">ine Plitvička Jezera, formirano je tijelo </w:t>
      </w:r>
      <w:r>
        <w:rPr>
          <w:rFonts w:eastAsia="Georgia" w:cs="Arial"/>
          <w:szCs w:val="24"/>
        </w:rPr>
        <w:t>za izradu Strateškog plana.</w:t>
      </w:r>
    </w:p>
    <w:p w:rsidR="009F096B" w:rsidRDefault="009F096B" w:rsidP="009F096B">
      <w:pPr>
        <w:jc w:val="both"/>
        <w:rPr>
          <w:rFonts w:eastAsia="Georgia" w:cs="Arial"/>
          <w:szCs w:val="24"/>
        </w:rPr>
      </w:pPr>
    </w:p>
    <w:p w:rsidR="009F096B" w:rsidRDefault="009F096B" w:rsidP="009F096B">
      <w:pPr>
        <w:jc w:val="both"/>
        <w:rPr>
          <w:rFonts w:eastAsia="Georgia" w:cs="Arial"/>
          <w:szCs w:val="24"/>
        </w:rPr>
      </w:pPr>
      <w:r>
        <w:rPr>
          <w:rFonts w:eastAsia="Georgia" w:cs="Arial"/>
          <w:szCs w:val="24"/>
        </w:rPr>
        <w:t xml:space="preserve">Temeljno tijelo je </w:t>
      </w:r>
      <w:r w:rsidRPr="00155E5E">
        <w:rPr>
          <w:rFonts w:eastAsia="Georgia" w:cs="Arial"/>
          <w:i/>
          <w:szCs w:val="24"/>
          <w:u w:val="single"/>
        </w:rPr>
        <w:t>predsjednik</w:t>
      </w:r>
      <w:r>
        <w:rPr>
          <w:rFonts w:eastAsia="Georgia" w:cs="Arial"/>
          <w:szCs w:val="24"/>
        </w:rPr>
        <w:t xml:space="preserve">, odnosno </w:t>
      </w:r>
      <w:r w:rsidRPr="00B0588A">
        <w:rPr>
          <w:rFonts w:eastAsia="Georgia" w:cs="Arial"/>
          <w:szCs w:val="24"/>
        </w:rPr>
        <w:t>Načelnik</w:t>
      </w:r>
      <w:r w:rsidR="00497411">
        <w:rPr>
          <w:rFonts w:eastAsia="Georgia" w:cs="Arial"/>
          <w:szCs w:val="24"/>
        </w:rPr>
        <w:t xml:space="preserve"> </w:t>
      </w:r>
      <w:r w:rsidRPr="00B0588A">
        <w:rPr>
          <w:rFonts w:eastAsia="Georgia" w:cs="Arial"/>
          <w:szCs w:val="24"/>
        </w:rPr>
        <w:t>Općine Plitvička Jezera Boris Luketić</w:t>
      </w:r>
      <w:r>
        <w:rPr>
          <w:rFonts w:eastAsia="Georgia" w:cs="Arial"/>
          <w:szCs w:val="24"/>
        </w:rPr>
        <w:t xml:space="preserve">. Načelnik, </w:t>
      </w:r>
      <w:r w:rsidRPr="00155E5E">
        <w:rPr>
          <w:rFonts w:eastAsia="Georgia" w:cs="Arial"/>
          <w:szCs w:val="24"/>
        </w:rPr>
        <w:t>uz suradnju sa stručnim djelatnicima Općine, odnosno imenovanom radnom skupinom</w:t>
      </w:r>
      <w:r>
        <w:rPr>
          <w:rFonts w:eastAsia="Georgia" w:cs="Arial"/>
          <w:szCs w:val="24"/>
        </w:rPr>
        <w:t>, je odgovoran za izradu S</w:t>
      </w:r>
      <w:r w:rsidRPr="00155E5E">
        <w:rPr>
          <w:rFonts w:eastAsia="Georgia" w:cs="Arial"/>
          <w:szCs w:val="24"/>
        </w:rPr>
        <w:t>trateškog plana, te za praćenje i evaluaciju istog.</w:t>
      </w:r>
    </w:p>
    <w:p w:rsidR="009F096B" w:rsidRDefault="009F096B" w:rsidP="009F096B">
      <w:pPr>
        <w:jc w:val="both"/>
        <w:rPr>
          <w:rFonts w:eastAsia="Georgia" w:cs="Arial"/>
          <w:szCs w:val="24"/>
        </w:rPr>
      </w:pPr>
    </w:p>
    <w:p w:rsidR="009F096B" w:rsidRPr="00201128" w:rsidRDefault="009F096B" w:rsidP="00586B2E">
      <w:pPr>
        <w:jc w:val="both"/>
        <w:rPr>
          <w:rFonts w:eastAsia="Georgia" w:cs="Arial"/>
          <w:color w:val="FF0000"/>
          <w:szCs w:val="24"/>
        </w:rPr>
      </w:pPr>
      <w:r w:rsidRPr="0027494A">
        <w:rPr>
          <w:rFonts w:eastAsia="Georgia" w:cs="Arial"/>
          <w:i/>
          <w:szCs w:val="24"/>
          <w:u w:val="single"/>
        </w:rPr>
        <w:t>Radn</w:t>
      </w:r>
      <w:r>
        <w:rPr>
          <w:rFonts w:eastAsia="Georgia" w:cs="Arial"/>
          <w:i/>
          <w:szCs w:val="24"/>
          <w:u w:val="single"/>
        </w:rPr>
        <w:t>a skupina</w:t>
      </w:r>
      <w:r>
        <w:rPr>
          <w:rFonts w:eastAsia="Georgia" w:cs="Arial"/>
          <w:szCs w:val="24"/>
        </w:rPr>
        <w:t xml:space="preserve"> uključuje sve relevantne stručnjake raznih institucija, Općinskih odjela i organizacija kojima je zadatak savjetovanje, predlaganje i usmjeravanje izrade Plana kroz konstruktivne radionice. Radne skupine oformljene su prema ključnim razvojnim sektorima</w:t>
      </w:r>
      <w:r w:rsidR="00586B2E">
        <w:rPr>
          <w:rFonts w:eastAsia="Georgia" w:cs="Arial"/>
          <w:szCs w:val="24"/>
        </w:rPr>
        <w:t>.</w:t>
      </w:r>
    </w:p>
    <w:p w:rsidR="00586B2E" w:rsidRDefault="00586B2E" w:rsidP="009F096B">
      <w:pPr>
        <w:jc w:val="both"/>
        <w:rPr>
          <w:rFonts w:eastAsia="Georgia" w:cs="Arial"/>
          <w:szCs w:val="24"/>
        </w:rPr>
      </w:pPr>
    </w:p>
    <w:p w:rsidR="009F096B" w:rsidRDefault="009F096B" w:rsidP="009F096B">
      <w:pPr>
        <w:jc w:val="both"/>
        <w:rPr>
          <w:rFonts w:eastAsia="Georgia" w:cs="Arial"/>
          <w:szCs w:val="24"/>
        </w:rPr>
      </w:pPr>
      <w:r>
        <w:rPr>
          <w:rFonts w:eastAsia="Georgia" w:cs="Arial"/>
          <w:szCs w:val="24"/>
        </w:rPr>
        <w:t xml:space="preserve">Metodologijom se utvrđuje jedinstveni pristup, način izrade i provedbe Strateškog plana Općine Plitvička Jezera, a može se definirati kroz nekoliko </w:t>
      </w:r>
      <w:r w:rsidRPr="007C2E03">
        <w:rPr>
          <w:rFonts w:eastAsia="Georgia" w:cs="Arial"/>
          <w:b/>
          <w:szCs w:val="24"/>
        </w:rPr>
        <w:t>pristup</w:t>
      </w:r>
      <w:r w:rsidRPr="00325949">
        <w:rPr>
          <w:rFonts w:eastAsia="Georgia" w:cs="Arial"/>
          <w:b/>
          <w:szCs w:val="24"/>
        </w:rPr>
        <w:t>a</w:t>
      </w:r>
      <w:r>
        <w:rPr>
          <w:rFonts w:eastAsia="Georgia" w:cs="Arial"/>
          <w:szCs w:val="24"/>
        </w:rPr>
        <w:t>.</w:t>
      </w:r>
    </w:p>
    <w:p w:rsidR="009F096B" w:rsidRDefault="009F096B" w:rsidP="009F096B">
      <w:pPr>
        <w:jc w:val="both"/>
        <w:rPr>
          <w:rFonts w:eastAsia="Georgia" w:cs="Arial"/>
          <w:szCs w:val="24"/>
        </w:rPr>
      </w:pPr>
    </w:p>
    <w:p w:rsidR="009F096B" w:rsidRPr="00B0588A" w:rsidRDefault="009F096B" w:rsidP="009F096B">
      <w:pPr>
        <w:jc w:val="both"/>
        <w:rPr>
          <w:rFonts w:eastAsia="Georgia" w:cs="Arial"/>
          <w:szCs w:val="24"/>
        </w:rPr>
      </w:pPr>
      <w:r w:rsidRPr="007C2E03">
        <w:rPr>
          <w:rFonts w:eastAsia="Georgia" w:cs="Arial"/>
          <w:i/>
          <w:szCs w:val="24"/>
          <w:u w:val="single"/>
        </w:rPr>
        <w:t>Istraživački i analitički pristup</w:t>
      </w:r>
      <w:r>
        <w:rPr>
          <w:rFonts w:eastAsia="Georgia" w:cs="Arial"/>
          <w:szCs w:val="24"/>
        </w:rPr>
        <w:t xml:space="preserve"> definira vrste podataka, izvora i načina prikupljanja istih na temelju kojih je osigurana kvaliteta statističke i analitičke osnove za izradu Strateškog plana. Temeljem kvalitetno prikupljenih i obrađenih ulaznih podataka, definirana je ocjena te zaključci stanja razvoja Općine koji služe kao osnova za daljnje utvrđivanje ciljeva. </w:t>
      </w:r>
      <w:r w:rsidRPr="00B0588A">
        <w:rPr>
          <w:rFonts w:eastAsia="Georgia" w:cs="Arial"/>
          <w:szCs w:val="24"/>
        </w:rPr>
        <w:t xml:space="preserve">Definiranje ciljeva se temelji na analizama internog i </w:t>
      </w:r>
      <w:r w:rsidRPr="00B0588A">
        <w:rPr>
          <w:rFonts w:eastAsia="Georgia" w:cs="Arial"/>
          <w:szCs w:val="24"/>
        </w:rPr>
        <w:lastRenderedPageBreak/>
        <w:t xml:space="preserve">eksternog okruženja Općine. U pripremi strateškog planiranja Općine Plitvička Jezera radi se o SWOT i PEST analizi, te financijskoj analizi. </w:t>
      </w:r>
    </w:p>
    <w:p w:rsidR="009F096B" w:rsidRDefault="009F096B" w:rsidP="009F096B">
      <w:pPr>
        <w:jc w:val="both"/>
        <w:rPr>
          <w:rFonts w:eastAsia="Georgia" w:cs="Arial"/>
          <w:szCs w:val="24"/>
        </w:rPr>
      </w:pPr>
    </w:p>
    <w:p w:rsidR="009F096B" w:rsidRDefault="009F096B" w:rsidP="009F096B">
      <w:pPr>
        <w:jc w:val="both"/>
        <w:rPr>
          <w:rFonts w:eastAsia="Georgia" w:cs="Arial"/>
          <w:szCs w:val="24"/>
        </w:rPr>
      </w:pPr>
      <w:proofErr w:type="spellStart"/>
      <w:r w:rsidRPr="007C2E03">
        <w:rPr>
          <w:rFonts w:eastAsia="Georgia" w:cs="Arial"/>
          <w:i/>
          <w:szCs w:val="24"/>
          <w:u w:val="single"/>
        </w:rPr>
        <w:t>Starteški</w:t>
      </w:r>
      <w:proofErr w:type="spellEnd"/>
      <w:r w:rsidRPr="007C2E03">
        <w:rPr>
          <w:rFonts w:eastAsia="Georgia" w:cs="Arial"/>
          <w:i/>
          <w:szCs w:val="24"/>
          <w:u w:val="single"/>
        </w:rPr>
        <w:t xml:space="preserve"> pristup</w:t>
      </w:r>
      <w:r w:rsidRPr="007C2E03">
        <w:rPr>
          <w:rFonts w:eastAsia="Georgia" w:cs="Arial"/>
          <w:szCs w:val="24"/>
        </w:rPr>
        <w:t xml:space="preserve"> uključuje </w:t>
      </w:r>
      <w:r>
        <w:rPr>
          <w:rFonts w:eastAsia="Georgia" w:cs="Arial"/>
          <w:szCs w:val="24"/>
        </w:rPr>
        <w:t>promišljanje, oblikovanje i vrednovanje željenog smjera razvoja Općine.</w:t>
      </w:r>
      <w:r w:rsidR="00E80170">
        <w:rPr>
          <w:rFonts w:eastAsia="Georgia" w:cs="Arial"/>
          <w:szCs w:val="24"/>
        </w:rPr>
        <w:t xml:space="preserve"> </w:t>
      </w:r>
      <w:r w:rsidRPr="00B0588A">
        <w:rPr>
          <w:rFonts w:eastAsia="Georgia" w:cs="Arial"/>
          <w:szCs w:val="24"/>
        </w:rPr>
        <w:t>Polazni temelj strateškog planiranja Općine Plitvička Jezera najprije obuhvaća određivanje misije i vizije Općine, pa zatim općih, a nadalje i specifičnih ciljeva. Da bi se ciljevi mogli utvrditi</w:t>
      </w:r>
      <w:r>
        <w:rPr>
          <w:rFonts w:eastAsia="Georgia" w:cs="Arial"/>
          <w:szCs w:val="24"/>
        </w:rPr>
        <w:t>,</w:t>
      </w:r>
      <w:r w:rsidRPr="00B0588A">
        <w:rPr>
          <w:rFonts w:eastAsia="Georgia" w:cs="Arial"/>
          <w:szCs w:val="24"/>
        </w:rPr>
        <w:t xml:space="preserve"> kroz navedene analize</w:t>
      </w:r>
      <w:r>
        <w:rPr>
          <w:rFonts w:eastAsia="Georgia" w:cs="Arial"/>
          <w:szCs w:val="24"/>
        </w:rPr>
        <w:t xml:space="preserve"> (SWOT, PEST, financijska analiza)</w:t>
      </w:r>
      <w:r w:rsidRPr="00B0588A">
        <w:rPr>
          <w:rFonts w:eastAsia="Georgia" w:cs="Arial"/>
          <w:szCs w:val="24"/>
        </w:rPr>
        <w:t xml:space="preserve"> će se spoznati koje su mogućnosti, a koja ograničenja u ostvarivanju postavljenih ciljeva Općine.</w:t>
      </w:r>
      <w:r>
        <w:rPr>
          <w:rFonts w:eastAsia="Georgia" w:cs="Arial"/>
          <w:szCs w:val="24"/>
        </w:rPr>
        <w:t xml:space="preserve"> P</w:t>
      </w:r>
      <w:r w:rsidRPr="00B0588A">
        <w:rPr>
          <w:rFonts w:eastAsia="Georgia" w:cs="Arial"/>
          <w:szCs w:val="24"/>
        </w:rPr>
        <w:t xml:space="preserve">regledom navedenih temelja za odlučivanje i strateško planiranje, možemo utvrditi da postoji </w:t>
      </w:r>
      <w:r w:rsidRPr="00155E5E">
        <w:rPr>
          <w:rFonts w:eastAsia="Georgia" w:cs="Arial"/>
          <w:szCs w:val="24"/>
        </w:rPr>
        <w:t>četiri</w:t>
      </w:r>
      <w:r w:rsidRPr="00B0588A">
        <w:rPr>
          <w:rFonts w:eastAsia="Georgia" w:cs="Arial"/>
          <w:szCs w:val="24"/>
        </w:rPr>
        <w:t xml:space="preserve"> opća cilja koje je potrebno ostvariti kroz </w:t>
      </w:r>
      <w:r w:rsidRPr="00B0588A">
        <w:rPr>
          <w:rFonts w:eastAsia="Georgia" w:cs="Arial"/>
          <w:color w:val="000000"/>
          <w:szCs w:val="24"/>
        </w:rPr>
        <w:t xml:space="preserve">određeni broj </w:t>
      </w:r>
      <w:r w:rsidRPr="00B0588A">
        <w:rPr>
          <w:rFonts w:eastAsia="Georgia" w:cs="Arial"/>
          <w:szCs w:val="24"/>
        </w:rPr>
        <w:t>specifičnih ciljeva u navedenom razdoblju.</w:t>
      </w:r>
    </w:p>
    <w:p w:rsidR="009F096B" w:rsidRDefault="009F096B" w:rsidP="009F096B">
      <w:pPr>
        <w:jc w:val="both"/>
        <w:rPr>
          <w:rFonts w:eastAsia="Georgia" w:cs="Arial"/>
          <w:szCs w:val="24"/>
        </w:rPr>
      </w:pPr>
    </w:p>
    <w:p w:rsidR="009F096B" w:rsidRDefault="009F096B" w:rsidP="009F096B">
      <w:pPr>
        <w:jc w:val="both"/>
        <w:rPr>
          <w:rFonts w:eastAsia="Georgia" w:cs="Arial"/>
          <w:szCs w:val="24"/>
        </w:rPr>
      </w:pPr>
      <w:r w:rsidRPr="001C3DEA">
        <w:rPr>
          <w:rFonts w:eastAsia="Georgia" w:cs="Arial"/>
          <w:i/>
          <w:szCs w:val="24"/>
          <w:u w:val="single"/>
        </w:rPr>
        <w:t>Pristup praćenja i vrednovanja postignutog</w:t>
      </w:r>
      <w:r>
        <w:rPr>
          <w:rFonts w:eastAsia="Georgia" w:cs="Arial"/>
          <w:szCs w:val="24"/>
        </w:rPr>
        <w:t xml:space="preserve"> je posljednja aktivnost prilikom izrade Strateškog plana Općine te omogućuje kontinuirano unaprjeđivanje i vrednovanje postignutog te je zbog toga za vrijeme izrade Strateškog plana određeno implementacijsko tijelo koje će koordinirati provedbu </w:t>
      </w:r>
      <w:proofErr w:type="spellStart"/>
      <w:r>
        <w:rPr>
          <w:rFonts w:eastAsia="Georgia" w:cs="Arial"/>
          <w:szCs w:val="24"/>
        </w:rPr>
        <w:t>Plana.</w:t>
      </w:r>
      <w:r w:rsidRPr="00B0588A">
        <w:rPr>
          <w:rFonts w:eastAsia="Georgia" w:cs="Arial"/>
          <w:szCs w:val="24"/>
        </w:rPr>
        <w:t>Na</w:t>
      </w:r>
      <w:proofErr w:type="spellEnd"/>
      <w:r w:rsidRPr="00B0588A">
        <w:rPr>
          <w:rFonts w:eastAsia="Georgia" w:cs="Arial"/>
          <w:szCs w:val="24"/>
        </w:rPr>
        <w:t xml:space="preserve"> kraju se utvrđuju određeni parametri, odnosno radnje prema kojima će se pratiti evaluacija provedbe strateškog plana. Planom su određeni osnovni poslovi u sljedeće </w:t>
      </w:r>
      <w:r w:rsidR="00E80170">
        <w:rPr>
          <w:rFonts w:eastAsia="Georgia" w:cs="Arial"/>
          <w:szCs w:val="24"/>
        </w:rPr>
        <w:t>četiri</w:t>
      </w:r>
      <w:r w:rsidRPr="00B0588A">
        <w:rPr>
          <w:rFonts w:eastAsia="Georgia" w:cs="Arial"/>
          <w:szCs w:val="24"/>
        </w:rPr>
        <w:t xml:space="preserve"> godine, istaknuti su prioriteti u planiranom razdoblju, definirani osnovni i posebni ciljevi, s aktivnostima za njihovo izvršenje te evaluacijom primjene i rezultatima Strateškog plana Općine Plitvička Jezera u planiranom razdoblju.</w:t>
      </w:r>
    </w:p>
    <w:p w:rsidR="009F096B" w:rsidRPr="00B0588A" w:rsidRDefault="009F096B" w:rsidP="009F096B">
      <w:pPr>
        <w:jc w:val="both"/>
        <w:rPr>
          <w:rFonts w:eastAsia="Georgia" w:cs="Arial"/>
          <w:color w:val="FF0000"/>
          <w:szCs w:val="24"/>
        </w:rPr>
      </w:pPr>
    </w:p>
    <w:p w:rsidR="009F096B" w:rsidRDefault="009F096B" w:rsidP="009F096B">
      <w:pPr>
        <w:jc w:val="both"/>
        <w:rPr>
          <w:rFonts w:eastAsia="Georgia" w:cs="Arial"/>
          <w:szCs w:val="24"/>
        </w:rPr>
      </w:pPr>
      <w:r w:rsidRPr="00B0588A">
        <w:rPr>
          <w:rFonts w:eastAsia="Georgia" w:cs="Arial"/>
          <w:szCs w:val="24"/>
        </w:rPr>
        <w:t>Svrha strateškog planiranja je da Općina aktivno sudjeluje i efikasno upravlja razvojem na način da se utvrdi postojeće stanje cjelokupnog života, kritične točke sadašnjeg razvoja te smjernice i strateški ciljevi daljnjeg razvoja Općine koji su u sinergiji sa ciljevima razvoja kako na regionalnoj tako i na državnoj razini. Prema tome, Strateški plan Općine Plitvička Jezera je iznimno važan alat za upravljanje razvojem Općine. Njegovi ciljevi moraju se uvažavati prilikom donošenja gradskog proračuna i investicijskih programa, kako nalažu i nacionalne smjernice. Strateški plan Općine Plitvička Jezera prikazuje gospodarske, društvene, kulturne i sociološke aspekte sredine, te predstavlja ključni ulazni dokument za izradu programskih dokumenata i konkuriranja na natječajima prema ministarstvima i projektima EU, temeljem kojeg bi se Općini omogućilo korištenje financijskih sredstva iz Strukturnih i Kohezijskih fondova Europske Unije prilikom provedbe odabranih programa i projekata.</w:t>
      </w:r>
    </w:p>
    <w:p w:rsidR="009F096B" w:rsidRDefault="009F096B" w:rsidP="009F096B">
      <w:pPr>
        <w:jc w:val="both"/>
        <w:rPr>
          <w:rFonts w:eastAsia="Georgia" w:cs="Arial"/>
          <w:szCs w:val="24"/>
        </w:rPr>
      </w:pPr>
    </w:p>
    <w:p w:rsidR="009F096B" w:rsidRDefault="009F096B" w:rsidP="009F096B">
      <w:pPr>
        <w:jc w:val="both"/>
        <w:rPr>
          <w:rFonts w:eastAsia="Georgia" w:cs="Arial"/>
          <w:szCs w:val="24"/>
        </w:rPr>
      </w:pPr>
      <w:r w:rsidRPr="00B0588A">
        <w:rPr>
          <w:rFonts w:eastAsia="Georgia" w:cs="Arial"/>
          <w:szCs w:val="24"/>
        </w:rPr>
        <w:t>Kroz identifikaciju vremenskog razdoblja, u ovom slučaju radi se o predviđenom pe</w:t>
      </w:r>
      <w:r w:rsidR="00E80170">
        <w:rPr>
          <w:rFonts w:eastAsia="Georgia" w:cs="Arial"/>
          <w:szCs w:val="24"/>
        </w:rPr>
        <w:t>riodu od 2015. do 2018</w:t>
      </w:r>
      <w:r>
        <w:rPr>
          <w:rFonts w:eastAsia="Georgia" w:cs="Arial"/>
          <w:szCs w:val="24"/>
        </w:rPr>
        <w:t xml:space="preserve">. godine. </w:t>
      </w:r>
      <w:r w:rsidR="00586B2E">
        <w:rPr>
          <w:rFonts w:eastAsia="Georgia" w:cs="Arial"/>
          <w:szCs w:val="24"/>
        </w:rPr>
        <w:t>Radna skupina</w:t>
      </w:r>
      <w:r>
        <w:rPr>
          <w:rFonts w:eastAsia="Georgia" w:cs="Arial"/>
          <w:szCs w:val="24"/>
        </w:rPr>
        <w:t xml:space="preserve"> skupine formirane </w:t>
      </w:r>
      <w:r w:rsidR="00586B2E">
        <w:rPr>
          <w:rFonts w:eastAsia="Georgia" w:cs="Arial"/>
          <w:szCs w:val="24"/>
        </w:rPr>
        <w:t xml:space="preserve">je u studenom 2014. </w:t>
      </w:r>
      <w:r>
        <w:rPr>
          <w:rFonts w:eastAsia="Georgia" w:cs="Arial"/>
          <w:szCs w:val="24"/>
        </w:rPr>
        <w:t xml:space="preserve">godine, kada se započelo s radom na Planu. </w:t>
      </w:r>
      <w:r w:rsidRPr="00155E5E">
        <w:rPr>
          <w:rFonts w:eastAsia="Georgia" w:cs="Arial"/>
          <w:szCs w:val="24"/>
        </w:rPr>
        <w:t xml:space="preserve">Nacrt/radnu verziju Strateškog plana Općine Plitvička Jezera izradila je radna skupina u sastavu koji je naveden u nastavku, odnosno Odluci o imenovanju radne </w:t>
      </w:r>
      <w:r w:rsidRPr="00586B2E">
        <w:rPr>
          <w:rFonts w:eastAsia="Georgia" w:cs="Arial"/>
          <w:szCs w:val="24"/>
        </w:rPr>
        <w:t xml:space="preserve">skupine. U procesu se surađivalo s Upravnim odjelima, dok je radni tim omogućio nesmetanu komunikaciju i brzinu. Sva je analitika objedinjena u prednacrt/radnu verziju koji je dovršen u </w:t>
      </w:r>
      <w:r w:rsidR="00586B2E" w:rsidRPr="00586B2E">
        <w:rPr>
          <w:rFonts w:eastAsia="Georgia" w:cs="Arial"/>
          <w:szCs w:val="24"/>
        </w:rPr>
        <w:t>prosincu</w:t>
      </w:r>
      <w:r w:rsidRPr="00586B2E">
        <w:rPr>
          <w:rFonts w:eastAsia="Georgia" w:cs="Arial"/>
          <w:szCs w:val="24"/>
        </w:rPr>
        <w:t xml:space="preserve"> 2014</w:t>
      </w:r>
      <w:r>
        <w:rPr>
          <w:rFonts w:eastAsia="Georgia" w:cs="Arial"/>
          <w:szCs w:val="24"/>
        </w:rPr>
        <w:t>. godine, nakon čega je poslan radnoj skupini na komentiranje.</w:t>
      </w:r>
    </w:p>
    <w:p w:rsidR="009F096B" w:rsidRPr="00B0588A" w:rsidRDefault="009F096B" w:rsidP="009F096B">
      <w:pPr>
        <w:jc w:val="both"/>
        <w:rPr>
          <w:rFonts w:eastAsia="Georgia" w:cs="Arial"/>
          <w:szCs w:val="24"/>
        </w:rPr>
      </w:pPr>
    </w:p>
    <w:p w:rsidR="009F096B" w:rsidRPr="00B0588A" w:rsidRDefault="009F096B" w:rsidP="009F096B">
      <w:pPr>
        <w:jc w:val="both"/>
        <w:rPr>
          <w:rFonts w:eastAsia="Georgia" w:cs="Arial"/>
          <w:szCs w:val="24"/>
        </w:rPr>
      </w:pPr>
      <w:r w:rsidRPr="00B0588A">
        <w:rPr>
          <w:rFonts w:eastAsia="Georgia" w:cs="Arial"/>
          <w:szCs w:val="24"/>
        </w:rPr>
        <w:t>U svrhu strateškog planiranja donesena je  Odluka o osnivanju i imenovanju članova radne skupine za izradu strateškog pla</w:t>
      </w:r>
      <w:r>
        <w:rPr>
          <w:rFonts w:eastAsia="Georgia" w:cs="Arial"/>
          <w:szCs w:val="24"/>
        </w:rPr>
        <w:t>na. Predviđeno trajanje izrade S</w:t>
      </w:r>
      <w:r w:rsidRPr="00B0588A">
        <w:rPr>
          <w:rFonts w:eastAsia="Georgia" w:cs="Arial"/>
          <w:szCs w:val="24"/>
        </w:rPr>
        <w:t>trateškog plana je 3 mjeseca. Kao prilog nadalje u ovom dokumentu je dana navedena odluka.</w:t>
      </w:r>
    </w:p>
    <w:p w:rsidR="009F096B" w:rsidRPr="00B0588A" w:rsidRDefault="009F096B" w:rsidP="009F096B">
      <w:pPr>
        <w:jc w:val="both"/>
        <w:rPr>
          <w:rFonts w:eastAsia="Georgia" w:cs="Arial"/>
          <w:szCs w:val="24"/>
        </w:rPr>
      </w:pPr>
    </w:p>
    <w:p w:rsidR="009F096B" w:rsidRPr="00B0588A" w:rsidRDefault="009F096B" w:rsidP="009F096B">
      <w:pPr>
        <w:jc w:val="both"/>
        <w:rPr>
          <w:rFonts w:eastAsia="Georgia" w:cs="Arial"/>
          <w:szCs w:val="24"/>
        </w:rPr>
      </w:pPr>
      <w:r w:rsidRPr="00B0588A">
        <w:rPr>
          <w:rFonts w:eastAsia="Georgia" w:cs="Arial"/>
          <w:szCs w:val="24"/>
        </w:rPr>
        <w:t>Prilikom izrade strateškog plana proučeni su i Zakonski akti te Statut Općine Plitvička Jezera, te je dokument donesen u skladu sa Uputama za izradu strateških planova za razdoblje 2014.-2016. izdanih od strane Ministarstva Financija.</w:t>
      </w:r>
    </w:p>
    <w:p w:rsidR="000E6F77" w:rsidRPr="00CC045D" w:rsidRDefault="000E6F77"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AC6CC4" w:rsidRDefault="00AC6CC4" w:rsidP="008E3155">
      <w:pPr>
        <w:spacing w:line="240" w:lineRule="auto"/>
        <w:rPr>
          <w:rFonts w:eastAsia="Georgia" w:cs="Arial"/>
          <w:b/>
        </w:rPr>
      </w:pPr>
      <w:bookmarkStart w:id="1" w:name="_Toc377727383"/>
    </w:p>
    <w:p w:rsidR="00453B52" w:rsidRDefault="00453B52" w:rsidP="008E3155">
      <w:pPr>
        <w:spacing w:line="240" w:lineRule="auto"/>
        <w:rPr>
          <w:rFonts w:eastAsia="Georgia" w:cs="Arial"/>
          <w:b/>
        </w:rPr>
      </w:pPr>
    </w:p>
    <w:p w:rsidR="00453B52" w:rsidRDefault="00453B52"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586B2E" w:rsidRDefault="00586B2E" w:rsidP="008E3155">
      <w:pPr>
        <w:spacing w:line="240" w:lineRule="auto"/>
        <w:rPr>
          <w:rFonts w:eastAsia="Georgia" w:cs="Arial"/>
          <w:b/>
        </w:rPr>
      </w:pPr>
    </w:p>
    <w:p w:rsidR="00453B52" w:rsidRDefault="00453B52" w:rsidP="008E3155">
      <w:pPr>
        <w:spacing w:line="240" w:lineRule="auto"/>
        <w:rPr>
          <w:rFonts w:eastAsia="Georgia" w:cs="Arial"/>
          <w:b/>
        </w:rPr>
      </w:pPr>
    </w:p>
    <w:p w:rsidR="00453B52" w:rsidRDefault="00453B52" w:rsidP="008E3155">
      <w:pPr>
        <w:spacing w:line="240" w:lineRule="auto"/>
        <w:rPr>
          <w:rFonts w:eastAsia="Georgia" w:cs="Arial"/>
          <w:b/>
        </w:rPr>
      </w:pPr>
    </w:p>
    <w:p w:rsidR="00AC6CC4" w:rsidRDefault="00AC6CC4" w:rsidP="008E3155">
      <w:pPr>
        <w:spacing w:line="240" w:lineRule="auto"/>
        <w:rPr>
          <w:rFonts w:eastAsia="Georgia" w:cs="Arial"/>
          <w:b/>
        </w:rPr>
      </w:pPr>
    </w:p>
    <w:p w:rsidR="00AC6CC4" w:rsidRPr="00D81268" w:rsidRDefault="00AC6CC4" w:rsidP="00A07B73">
      <w:pPr>
        <w:pStyle w:val="Odlomakpopisa"/>
        <w:numPr>
          <w:ilvl w:val="0"/>
          <w:numId w:val="40"/>
        </w:numPr>
        <w:spacing w:line="240" w:lineRule="auto"/>
        <w:jc w:val="center"/>
        <w:rPr>
          <w:rFonts w:ascii="Georgia" w:eastAsia="Georgia" w:hAnsi="Georgia" w:cs="Arial"/>
          <w:b/>
          <w:color w:val="0070C0"/>
          <w:u w:val="single"/>
        </w:rPr>
      </w:pPr>
      <w:r w:rsidRPr="00D81268">
        <w:rPr>
          <w:rFonts w:ascii="Georgia" w:eastAsia="Georgia" w:hAnsi="Georgia" w:cs="Arial"/>
          <w:b/>
          <w:color w:val="0070C0"/>
          <w:u w:val="single"/>
        </w:rPr>
        <w:lastRenderedPageBreak/>
        <w:t>Odluka o osnivanju i imenovanju članova radne skupine za izradu strateškog plana</w:t>
      </w:r>
    </w:p>
    <w:p w:rsidR="00AC6CC4" w:rsidRDefault="00AC6CC4" w:rsidP="008E3155">
      <w:pPr>
        <w:spacing w:line="240" w:lineRule="auto"/>
        <w:rPr>
          <w:rFonts w:eastAsia="Georgia" w:cs="Arial"/>
          <w:b/>
        </w:rPr>
      </w:pPr>
    </w:p>
    <w:p w:rsidR="00475B10" w:rsidRDefault="00525775" w:rsidP="00525775">
      <w:pPr>
        <w:spacing w:line="240" w:lineRule="auto"/>
        <w:rPr>
          <w:rFonts w:eastAsia="Georgia" w:cs="Arial"/>
        </w:rPr>
      </w:pPr>
      <w:r>
        <w:rPr>
          <w:rFonts w:eastAsia="Georgia" w:cs="Arial"/>
          <w:b/>
          <w:noProof/>
          <w:lang w:eastAsia="hr-HR"/>
        </w:rPr>
        <w:drawing>
          <wp:inline distT="0" distB="0" distL="0" distR="0">
            <wp:extent cx="5700889" cy="8060267"/>
            <wp:effectExtent l="19050" t="0" r="0" b="0"/>
            <wp:docPr id="12" name="Picture 11" descr="C:\Users\nsatorovic\Desktop\Natasha\Strateški plan\Općina Plitvička Jezera\Odluka o imenovanju (Scan_20150528_12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satorovic\Desktop\Natasha\Strateški plan\Općina Plitvička Jezera\Odluka o imenovanju (Scan_20150528_125656).jpg"/>
                    <pic:cNvPicPr>
                      <a:picLocks noChangeAspect="1" noChangeArrowheads="1"/>
                    </pic:cNvPicPr>
                  </pic:nvPicPr>
                  <pic:blipFill>
                    <a:blip r:embed="rId16" cstate="print">
                      <a:lum/>
                    </a:blip>
                    <a:srcRect/>
                    <a:stretch>
                      <a:fillRect/>
                    </a:stretch>
                  </pic:blipFill>
                  <pic:spPr bwMode="auto">
                    <a:xfrm>
                      <a:off x="0" y="0"/>
                      <a:ext cx="5706798" cy="8068622"/>
                    </a:xfrm>
                    <a:prstGeom prst="rect">
                      <a:avLst/>
                    </a:prstGeom>
                    <a:noFill/>
                    <a:ln w="9525">
                      <a:noFill/>
                      <a:miter lim="800000"/>
                      <a:headEnd/>
                      <a:tailEnd/>
                    </a:ln>
                  </pic:spPr>
                </pic:pic>
              </a:graphicData>
            </a:graphic>
          </wp:inline>
        </w:drawing>
      </w:r>
      <w:r w:rsidR="008E3155" w:rsidRPr="008E3155">
        <w:rPr>
          <w:rFonts w:eastAsia="Georgia" w:cs="Arial"/>
        </w:rPr>
        <w:t xml:space="preserve"> </w:t>
      </w:r>
    </w:p>
    <w:p w:rsidR="008E3155" w:rsidRPr="008E3155" w:rsidRDefault="008E3155" w:rsidP="00525775">
      <w:pPr>
        <w:spacing w:line="240" w:lineRule="auto"/>
        <w:rPr>
          <w:rFonts w:eastAsia="Georgia" w:cs="Arial"/>
        </w:rPr>
      </w:pPr>
    </w:p>
    <w:p w:rsidR="00690DA0" w:rsidRPr="00A13F30" w:rsidRDefault="006766CF" w:rsidP="00E01E4D">
      <w:pPr>
        <w:pStyle w:val="Stil1"/>
      </w:pPr>
      <w:bookmarkStart w:id="2" w:name="_Toc405541504"/>
      <w:r w:rsidRPr="00A13F30">
        <w:lastRenderedPageBreak/>
        <w:t>UVODNO O OBVEZNIKU</w:t>
      </w:r>
      <w:bookmarkEnd w:id="1"/>
      <w:bookmarkEnd w:id="2"/>
    </w:p>
    <w:p w:rsidR="007C4E85" w:rsidRPr="00CC045D" w:rsidRDefault="007C4E85" w:rsidP="00DD6306">
      <w:pPr>
        <w:autoSpaceDE w:val="0"/>
        <w:autoSpaceDN w:val="0"/>
        <w:adjustRightInd w:val="0"/>
        <w:jc w:val="both"/>
        <w:rPr>
          <w:rFonts w:eastAsia="TimesNewRoman" w:cs="Arial"/>
          <w:color w:val="FF0000"/>
          <w:szCs w:val="24"/>
        </w:rPr>
      </w:pPr>
    </w:p>
    <w:p w:rsidR="00871EC3" w:rsidRDefault="008E3155" w:rsidP="00871EC3">
      <w:pPr>
        <w:autoSpaceDE w:val="0"/>
        <w:autoSpaceDN w:val="0"/>
        <w:adjustRightInd w:val="0"/>
        <w:jc w:val="both"/>
        <w:rPr>
          <w:rFonts w:eastAsia="TimesNewRoman" w:cs="Arial"/>
          <w:szCs w:val="24"/>
        </w:rPr>
      </w:pPr>
      <w:r w:rsidRPr="008E3155">
        <w:rPr>
          <w:rFonts w:eastAsia="TimesNewRoman" w:cs="Arial"/>
          <w:szCs w:val="24"/>
        </w:rPr>
        <w:t>Općina Plitvička Jezera je jedinica lokalne (regionalne) samouprave. Općina pripada Ličko-senjskoj županiji. Sjedište Općine Plitvičk</w:t>
      </w:r>
      <w:r w:rsidR="00871EC3">
        <w:rPr>
          <w:rFonts w:eastAsia="TimesNewRoman" w:cs="Arial"/>
          <w:szCs w:val="24"/>
        </w:rPr>
        <w:t xml:space="preserve">a Jezera je u Korenici. U </w:t>
      </w:r>
      <w:r w:rsidR="00871EC3" w:rsidRPr="00871EC3">
        <w:rPr>
          <w:rFonts w:eastAsia="TimesNewRoman" w:cs="Arial"/>
          <w:szCs w:val="24"/>
        </w:rPr>
        <w:t>sastavu O</w:t>
      </w:r>
      <w:r w:rsidR="004315CF" w:rsidRPr="00871EC3">
        <w:rPr>
          <w:rFonts w:eastAsia="TimesNewRoman" w:cs="Arial"/>
          <w:szCs w:val="24"/>
        </w:rPr>
        <w:t>pćine se nalaze</w:t>
      </w:r>
      <w:r w:rsidR="00871EC3" w:rsidRPr="00F0686C">
        <w:rPr>
          <w:rFonts w:eastAsia="TimesNewRoman" w:cs="Arial"/>
          <w:szCs w:val="24"/>
        </w:rPr>
        <w:t>41</w:t>
      </w:r>
      <w:r w:rsidR="00F0686C">
        <w:rPr>
          <w:rFonts w:eastAsia="TimesNewRoman" w:cs="Arial"/>
          <w:szCs w:val="24"/>
        </w:rPr>
        <w:t xml:space="preserve"> naselje</w:t>
      </w:r>
      <w:r w:rsidR="004315CF" w:rsidRPr="00871EC3">
        <w:rPr>
          <w:rFonts w:eastAsia="TimesNewRoman" w:cs="Arial"/>
          <w:szCs w:val="24"/>
        </w:rPr>
        <w:t>, od kojih se veličinom, osim Korenice, izdvajaju Bjelopolje, Jezerce, Gornji Vaganac, Ličko Petrovo Selo, Plitvička Jezera ( Mukinje ) i Smoljanac.</w:t>
      </w:r>
    </w:p>
    <w:p w:rsidR="004E18C9" w:rsidRPr="00871EC3" w:rsidRDefault="004E18C9" w:rsidP="00871EC3">
      <w:pPr>
        <w:autoSpaceDE w:val="0"/>
        <w:autoSpaceDN w:val="0"/>
        <w:adjustRightInd w:val="0"/>
        <w:jc w:val="both"/>
        <w:rPr>
          <w:rFonts w:eastAsia="TimesNewRoman" w:cs="Arial"/>
          <w:szCs w:val="24"/>
        </w:rPr>
      </w:pPr>
    </w:p>
    <w:p w:rsidR="008E3155" w:rsidRPr="000744DB" w:rsidRDefault="000744DB" w:rsidP="000744DB">
      <w:pPr>
        <w:pStyle w:val="Opisslike"/>
        <w:spacing w:after="0"/>
        <w:jc w:val="center"/>
        <w:rPr>
          <w:rFonts w:ascii="Georgia" w:eastAsia="Georgia" w:hAnsi="Georgia" w:cs="Times New Roman"/>
          <w:b w:val="0"/>
          <w:i/>
          <w:color w:val="808080" w:themeColor="background1" w:themeShade="80"/>
          <w:sz w:val="22"/>
          <w:szCs w:val="22"/>
        </w:rPr>
      </w:pPr>
      <w:bookmarkStart w:id="3" w:name="_Toc419460253"/>
      <w:r w:rsidRPr="000744DB">
        <w:rPr>
          <w:rFonts w:ascii="Georgia" w:hAnsi="Georgia"/>
          <w:i/>
          <w:color w:val="808080" w:themeColor="background1" w:themeShade="80"/>
          <w:sz w:val="22"/>
          <w:szCs w:val="22"/>
        </w:rPr>
        <w:t xml:space="preserve">Tablica </w:t>
      </w:r>
      <w:r w:rsidR="001E6DEE" w:rsidRPr="000744DB">
        <w:rPr>
          <w:rFonts w:ascii="Georgia" w:hAnsi="Georgia"/>
          <w:i/>
          <w:color w:val="808080" w:themeColor="background1" w:themeShade="80"/>
          <w:sz w:val="22"/>
          <w:szCs w:val="22"/>
        </w:rPr>
        <w:fldChar w:fldCharType="begin"/>
      </w:r>
      <w:r w:rsidRPr="000744DB">
        <w:rPr>
          <w:rFonts w:ascii="Georgia" w:hAnsi="Georgia"/>
          <w:i/>
          <w:color w:val="808080" w:themeColor="background1" w:themeShade="80"/>
          <w:sz w:val="22"/>
          <w:szCs w:val="22"/>
        </w:rPr>
        <w:instrText xml:space="preserve"> SEQ Tablica \* ARABIC </w:instrText>
      </w:r>
      <w:r w:rsidR="001E6DEE" w:rsidRPr="000744DB">
        <w:rPr>
          <w:rFonts w:ascii="Georgia" w:hAnsi="Georgia"/>
          <w:i/>
          <w:color w:val="808080" w:themeColor="background1" w:themeShade="80"/>
          <w:sz w:val="22"/>
          <w:szCs w:val="22"/>
        </w:rPr>
        <w:fldChar w:fldCharType="separate"/>
      </w:r>
      <w:r w:rsidR="00EC477A">
        <w:rPr>
          <w:rFonts w:ascii="Georgia" w:hAnsi="Georgia"/>
          <w:i/>
          <w:noProof/>
          <w:color w:val="808080" w:themeColor="background1" w:themeShade="80"/>
          <w:sz w:val="22"/>
          <w:szCs w:val="22"/>
        </w:rPr>
        <w:t>1</w:t>
      </w:r>
      <w:r w:rsidR="001E6DEE" w:rsidRPr="000744DB">
        <w:rPr>
          <w:rFonts w:ascii="Georgia" w:hAnsi="Georgia"/>
          <w:i/>
          <w:color w:val="808080" w:themeColor="background1" w:themeShade="80"/>
          <w:sz w:val="22"/>
          <w:szCs w:val="22"/>
        </w:rPr>
        <w:fldChar w:fldCharType="end"/>
      </w:r>
      <w:r w:rsidRPr="000744DB">
        <w:rPr>
          <w:rFonts w:ascii="Georgia" w:hAnsi="Georgia"/>
          <w:i/>
          <w:color w:val="808080" w:themeColor="background1" w:themeShade="80"/>
          <w:sz w:val="22"/>
          <w:szCs w:val="22"/>
        </w:rPr>
        <w:t>.</w:t>
      </w:r>
      <w:r w:rsidR="00FB1D46">
        <w:rPr>
          <w:rFonts w:ascii="Georgia" w:hAnsi="Georgia"/>
          <w:i/>
          <w:color w:val="808080" w:themeColor="background1" w:themeShade="80"/>
          <w:sz w:val="22"/>
          <w:szCs w:val="22"/>
        </w:rPr>
        <w:t xml:space="preserve"> </w:t>
      </w:r>
      <w:r w:rsidR="008E3155" w:rsidRPr="000744DB">
        <w:rPr>
          <w:rFonts w:ascii="Georgia" w:eastAsia="Georgia" w:hAnsi="Georgia" w:cs="Times New Roman"/>
          <w:b w:val="0"/>
          <w:i/>
          <w:color w:val="808080" w:themeColor="background1" w:themeShade="80"/>
          <w:sz w:val="22"/>
          <w:szCs w:val="22"/>
        </w:rPr>
        <w:t>Naselja Općine Plitvička Jezera</w:t>
      </w:r>
      <w:bookmarkEnd w:id="3"/>
    </w:p>
    <w:tbl>
      <w:tblPr>
        <w:tblStyle w:val="LightShading-Accent12"/>
        <w:tblW w:w="0" w:type="auto"/>
        <w:tblLook w:val="04A0"/>
      </w:tblPr>
      <w:tblGrid>
        <w:gridCol w:w="1856"/>
        <w:gridCol w:w="1856"/>
        <w:gridCol w:w="1858"/>
        <w:gridCol w:w="1858"/>
        <w:gridCol w:w="1858"/>
      </w:tblGrid>
      <w:tr w:rsidR="008E3155" w:rsidRPr="008E3155" w:rsidTr="005C70B5">
        <w:trPr>
          <w:cnfStyle w:val="100000000000"/>
        </w:trPr>
        <w:tc>
          <w:tcPr>
            <w:cnfStyle w:val="001000000000"/>
            <w:tcW w:w="9288" w:type="dxa"/>
            <w:gridSpan w:val="5"/>
            <w:shd w:val="clear" w:color="DAE5EF" w:themeColor="accent5" w:themeTint="33" w:fill="395F83" w:themeFill="accent5" w:themeFillShade="BF"/>
          </w:tcPr>
          <w:p w:rsidR="008E3155" w:rsidRPr="008E3155" w:rsidRDefault="008E3155" w:rsidP="008E3155">
            <w:pPr>
              <w:tabs>
                <w:tab w:val="left" w:pos="4020"/>
              </w:tabs>
              <w:jc w:val="center"/>
              <w:rPr>
                <w:rFonts w:cs="Arial"/>
                <w:color w:val="FFFFFF"/>
                <w:sz w:val="28"/>
                <w:szCs w:val="28"/>
              </w:rPr>
            </w:pPr>
            <w:r w:rsidRPr="00F0686C">
              <w:rPr>
                <w:rFonts w:cs="Arial"/>
                <w:color w:val="FFFFFF"/>
                <w:szCs w:val="28"/>
              </w:rPr>
              <w:t>Naselja</w:t>
            </w:r>
          </w:p>
        </w:tc>
      </w:tr>
      <w:tr w:rsidR="008E3155" w:rsidRPr="008E3155" w:rsidTr="00453B52">
        <w:trPr>
          <w:cnfStyle w:val="000000100000"/>
        </w:trPr>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Bjelopolje</w:t>
            </w:r>
          </w:p>
        </w:tc>
        <w:tc>
          <w:tcPr>
            <w:tcW w:w="1857"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Čanak</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Čujića Krčevina</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Donji Vaganac</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Drakulić Rijeka</w:t>
            </w:r>
          </w:p>
        </w:tc>
      </w:tr>
      <w:tr w:rsidR="008E3155" w:rsidRPr="008E3155" w:rsidTr="00453B52">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Gornji Vaganac</w:t>
            </w:r>
          </w:p>
        </w:tc>
        <w:tc>
          <w:tcPr>
            <w:tcW w:w="1857"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Gradina Korenička</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Homoljac</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Jasikovac</w:t>
            </w:r>
          </w:p>
        </w:tc>
        <w:tc>
          <w:tcPr>
            <w:tcW w:w="1858" w:type="dxa"/>
            <w:vAlign w:val="center"/>
          </w:tcPr>
          <w:p w:rsidR="008E3155" w:rsidRPr="00F0686C" w:rsidRDefault="008E3155" w:rsidP="00453B52">
            <w:pPr>
              <w:tabs>
                <w:tab w:val="left" w:pos="4020"/>
              </w:tabs>
              <w:jc w:val="center"/>
              <w:cnfStyle w:val="000000000000"/>
              <w:rPr>
                <w:rFonts w:cs="Arial"/>
                <w:b/>
                <w:sz w:val="22"/>
              </w:rPr>
            </w:pPr>
            <w:r w:rsidRPr="00F0686C">
              <w:rPr>
                <w:rFonts w:cs="Arial"/>
                <w:b/>
                <w:sz w:val="22"/>
              </w:rPr>
              <w:t>Jezerce</w:t>
            </w:r>
          </w:p>
        </w:tc>
      </w:tr>
      <w:tr w:rsidR="008E3155" w:rsidRPr="008E3155" w:rsidTr="00453B52">
        <w:trPr>
          <w:cnfStyle w:val="000000100000"/>
        </w:trPr>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Kalebovac</w:t>
            </w:r>
          </w:p>
        </w:tc>
        <w:tc>
          <w:tcPr>
            <w:tcW w:w="1857"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Kapela Korenička</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Kompolje Koreničko</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Končarev Kraj</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Korana</w:t>
            </w:r>
          </w:p>
        </w:tc>
      </w:tr>
      <w:tr w:rsidR="008E3155" w:rsidRPr="008E3155" w:rsidTr="00453B52">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Korenica</w:t>
            </w:r>
          </w:p>
        </w:tc>
        <w:tc>
          <w:tcPr>
            <w:tcW w:w="1857"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Kozjan</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Krbavica</w:t>
            </w:r>
          </w:p>
        </w:tc>
        <w:tc>
          <w:tcPr>
            <w:tcW w:w="1858" w:type="dxa"/>
            <w:vAlign w:val="center"/>
          </w:tcPr>
          <w:p w:rsidR="008E3155" w:rsidRPr="00453B52" w:rsidRDefault="008E3155" w:rsidP="00453B52">
            <w:pPr>
              <w:tabs>
                <w:tab w:val="left" w:pos="4020"/>
              </w:tabs>
              <w:jc w:val="center"/>
              <w:cnfStyle w:val="000000000000"/>
              <w:rPr>
                <w:rFonts w:cs="Arial"/>
                <w:sz w:val="22"/>
              </w:rPr>
            </w:pPr>
            <w:r w:rsidRPr="00453B52">
              <w:rPr>
                <w:rFonts w:cs="Arial"/>
                <w:sz w:val="22"/>
              </w:rPr>
              <w:t>Ličko Petrovo Selo</w:t>
            </w:r>
          </w:p>
        </w:tc>
        <w:tc>
          <w:tcPr>
            <w:tcW w:w="1858" w:type="dxa"/>
            <w:vAlign w:val="center"/>
          </w:tcPr>
          <w:p w:rsidR="008E3155" w:rsidRPr="00453B52" w:rsidRDefault="008E3155" w:rsidP="00453B52">
            <w:pPr>
              <w:tabs>
                <w:tab w:val="left" w:pos="4020"/>
              </w:tabs>
              <w:jc w:val="center"/>
              <w:cnfStyle w:val="000000000000"/>
              <w:rPr>
                <w:rFonts w:cs="Arial"/>
                <w:sz w:val="22"/>
              </w:rPr>
            </w:pPr>
            <w:r w:rsidRPr="00453B52">
              <w:rPr>
                <w:rFonts w:cs="Arial"/>
                <w:sz w:val="22"/>
              </w:rPr>
              <w:t>Mihaljevac</w:t>
            </w:r>
          </w:p>
        </w:tc>
      </w:tr>
      <w:tr w:rsidR="008E3155" w:rsidRPr="008E3155" w:rsidTr="00453B52">
        <w:trPr>
          <w:cnfStyle w:val="000000100000"/>
        </w:trPr>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Novo Selo Koreničko</w:t>
            </w:r>
          </w:p>
        </w:tc>
        <w:tc>
          <w:tcPr>
            <w:tcW w:w="1857"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Oravac</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Plitvica Selo</w:t>
            </w:r>
          </w:p>
        </w:tc>
        <w:tc>
          <w:tcPr>
            <w:tcW w:w="1858" w:type="dxa"/>
            <w:vAlign w:val="center"/>
          </w:tcPr>
          <w:p w:rsidR="008E3155" w:rsidRPr="00453B52" w:rsidRDefault="008E3155" w:rsidP="00453B52">
            <w:pPr>
              <w:tabs>
                <w:tab w:val="left" w:pos="4020"/>
              </w:tabs>
              <w:jc w:val="center"/>
              <w:cnfStyle w:val="000000100000"/>
              <w:rPr>
                <w:rFonts w:cs="Arial"/>
                <w:sz w:val="22"/>
              </w:rPr>
            </w:pPr>
            <w:r w:rsidRPr="00453B52">
              <w:rPr>
                <w:rFonts w:cs="Arial"/>
                <w:sz w:val="22"/>
              </w:rPr>
              <w:t>Plitvička Jezera</w:t>
            </w:r>
          </w:p>
        </w:tc>
        <w:tc>
          <w:tcPr>
            <w:tcW w:w="1858" w:type="dxa"/>
            <w:vAlign w:val="center"/>
          </w:tcPr>
          <w:p w:rsidR="008E3155" w:rsidRPr="00453B52" w:rsidRDefault="008E3155" w:rsidP="00453B52">
            <w:pPr>
              <w:tabs>
                <w:tab w:val="left" w:pos="4020"/>
              </w:tabs>
              <w:jc w:val="center"/>
              <w:cnfStyle w:val="000000100000"/>
              <w:rPr>
                <w:rFonts w:cs="Arial"/>
                <w:sz w:val="22"/>
              </w:rPr>
            </w:pPr>
            <w:r w:rsidRPr="00453B52">
              <w:rPr>
                <w:rFonts w:cs="Arial"/>
                <w:sz w:val="22"/>
              </w:rPr>
              <w:t>Plitvički Ljeskovac</w:t>
            </w:r>
          </w:p>
        </w:tc>
      </w:tr>
      <w:tr w:rsidR="008E3155" w:rsidRPr="008E3155" w:rsidTr="00453B52">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Poljanak</w:t>
            </w:r>
          </w:p>
        </w:tc>
        <w:tc>
          <w:tcPr>
            <w:tcW w:w="1857"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Ponor Korenički</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Prijeboj</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Rastovača</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Rešetar</w:t>
            </w:r>
          </w:p>
        </w:tc>
      </w:tr>
      <w:tr w:rsidR="008E3155" w:rsidRPr="008E3155" w:rsidTr="00453B52">
        <w:trPr>
          <w:cnfStyle w:val="000000100000"/>
        </w:trPr>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Rudanovac</w:t>
            </w:r>
          </w:p>
        </w:tc>
        <w:tc>
          <w:tcPr>
            <w:tcW w:w="1857"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Sertić Poljana</w:t>
            </w:r>
          </w:p>
        </w:tc>
        <w:tc>
          <w:tcPr>
            <w:tcW w:w="1858" w:type="dxa"/>
            <w:vAlign w:val="center"/>
          </w:tcPr>
          <w:p w:rsidR="008E3155" w:rsidRPr="00453B52" w:rsidRDefault="008E3155" w:rsidP="00453B52">
            <w:pPr>
              <w:tabs>
                <w:tab w:val="left" w:pos="4020"/>
              </w:tabs>
              <w:jc w:val="center"/>
              <w:cnfStyle w:val="000000100000"/>
              <w:rPr>
                <w:rFonts w:cs="Arial"/>
                <w:sz w:val="22"/>
              </w:rPr>
            </w:pPr>
            <w:r w:rsidRPr="00453B52">
              <w:rPr>
                <w:rFonts w:cs="Arial"/>
                <w:sz w:val="22"/>
              </w:rPr>
              <w:t>Smoljanac</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Šeganovac</w:t>
            </w:r>
          </w:p>
        </w:tc>
        <w:tc>
          <w:tcPr>
            <w:tcW w:w="1858" w:type="dxa"/>
            <w:vAlign w:val="center"/>
          </w:tcPr>
          <w:p w:rsidR="008E3155" w:rsidRPr="00F0686C" w:rsidRDefault="008E3155" w:rsidP="00453B52">
            <w:pPr>
              <w:tabs>
                <w:tab w:val="left" w:pos="4020"/>
              </w:tabs>
              <w:jc w:val="center"/>
              <w:cnfStyle w:val="000000100000"/>
              <w:rPr>
                <w:rFonts w:cs="Arial"/>
                <w:sz w:val="22"/>
              </w:rPr>
            </w:pPr>
            <w:r w:rsidRPr="00F0686C">
              <w:rPr>
                <w:rFonts w:cs="Arial"/>
                <w:sz w:val="22"/>
              </w:rPr>
              <w:t>Trnavac</w:t>
            </w:r>
          </w:p>
        </w:tc>
      </w:tr>
      <w:tr w:rsidR="008E3155" w:rsidRPr="008E3155" w:rsidTr="00453B52">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Tuk Bjelopoljski</w:t>
            </w:r>
          </w:p>
        </w:tc>
        <w:tc>
          <w:tcPr>
            <w:tcW w:w="1857"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Vranovača</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Vrelo Koreničko</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Vrpile</w:t>
            </w:r>
          </w:p>
        </w:tc>
        <w:tc>
          <w:tcPr>
            <w:tcW w:w="1858" w:type="dxa"/>
            <w:vAlign w:val="center"/>
          </w:tcPr>
          <w:p w:rsidR="008E3155" w:rsidRPr="00F0686C" w:rsidRDefault="008E3155" w:rsidP="00453B52">
            <w:pPr>
              <w:tabs>
                <w:tab w:val="left" w:pos="4020"/>
              </w:tabs>
              <w:jc w:val="center"/>
              <w:cnfStyle w:val="000000000000"/>
              <w:rPr>
                <w:rFonts w:cs="Arial"/>
                <w:sz w:val="22"/>
              </w:rPr>
            </w:pPr>
            <w:r w:rsidRPr="00F0686C">
              <w:rPr>
                <w:rFonts w:cs="Arial"/>
                <w:sz w:val="22"/>
              </w:rPr>
              <w:t>Zaklopača</w:t>
            </w:r>
          </w:p>
        </w:tc>
      </w:tr>
      <w:tr w:rsidR="008E3155" w:rsidRPr="008E3155" w:rsidTr="00453B52">
        <w:trPr>
          <w:cnfStyle w:val="000000100000"/>
        </w:trPr>
        <w:tc>
          <w:tcPr>
            <w:cnfStyle w:val="001000000000"/>
            <w:tcW w:w="1857" w:type="dxa"/>
            <w:vAlign w:val="center"/>
          </w:tcPr>
          <w:p w:rsidR="008E3155" w:rsidRPr="00453B52" w:rsidRDefault="008E3155" w:rsidP="00453B52">
            <w:pPr>
              <w:tabs>
                <w:tab w:val="left" w:pos="4020"/>
              </w:tabs>
              <w:jc w:val="center"/>
              <w:rPr>
                <w:rFonts w:cs="Arial"/>
                <w:b w:val="0"/>
                <w:sz w:val="22"/>
              </w:rPr>
            </w:pPr>
            <w:r w:rsidRPr="00453B52">
              <w:rPr>
                <w:rFonts w:cs="Arial"/>
                <w:b w:val="0"/>
                <w:sz w:val="22"/>
              </w:rPr>
              <w:t>Željava</w:t>
            </w:r>
          </w:p>
        </w:tc>
        <w:tc>
          <w:tcPr>
            <w:tcW w:w="1857" w:type="dxa"/>
            <w:vAlign w:val="center"/>
          </w:tcPr>
          <w:p w:rsidR="008E3155" w:rsidRPr="00F0686C" w:rsidRDefault="008E3155" w:rsidP="00453B52">
            <w:pPr>
              <w:tabs>
                <w:tab w:val="left" w:pos="4020"/>
              </w:tabs>
              <w:jc w:val="center"/>
              <w:cnfStyle w:val="000000100000"/>
              <w:rPr>
                <w:rFonts w:cs="Arial"/>
                <w:color w:val="FF0000"/>
                <w:sz w:val="22"/>
              </w:rPr>
            </w:pPr>
          </w:p>
        </w:tc>
        <w:tc>
          <w:tcPr>
            <w:tcW w:w="1858" w:type="dxa"/>
            <w:vAlign w:val="center"/>
          </w:tcPr>
          <w:p w:rsidR="008E3155" w:rsidRPr="00F0686C" w:rsidRDefault="008E3155" w:rsidP="00453B52">
            <w:pPr>
              <w:tabs>
                <w:tab w:val="left" w:pos="4020"/>
              </w:tabs>
              <w:jc w:val="center"/>
              <w:cnfStyle w:val="000000100000"/>
              <w:rPr>
                <w:rFonts w:cs="Arial"/>
                <w:color w:val="FF0000"/>
                <w:sz w:val="22"/>
              </w:rPr>
            </w:pPr>
          </w:p>
        </w:tc>
        <w:tc>
          <w:tcPr>
            <w:tcW w:w="1858" w:type="dxa"/>
            <w:vAlign w:val="center"/>
          </w:tcPr>
          <w:p w:rsidR="008E3155" w:rsidRPr="00F0686C" w:rsidRDefault="008E3155" w:rsidP="00453B52">
            <w:pPr>
              <w:tabs>
                <w:tab w:val="left" w:pos="4020"/>
              </w:tabs>
              <w:jc w:val="center"/>
              <w:cnfStyle w:val="000000100000"/>
              <w:rPr>
                <w:rFonts w:cs="Arial"/>
                <w:sz w:val="22"/>
              </w:rPr>
            </w:pPr>
          </w:p>
        </w:tc>
        <w:tc>
          <w:tcPr>
            <w:tcW w:w="1858" w:type="dxa"/>
            <w:vAlign w:val="center"/>
          </w:tcPr>
          <w:p w:rsidR="008E3155" w:rsidRPr="00F0686C" w:rsidRDefault="008E3155" w:rsidP="00453B52">
            <w:pPr>
              <w:tabs>
                <w:tab w:val="left" w:pos="4020"/>
              </w:tabs>
              <w:jc w:val="center"/>
              <w:cnfStyle w:val="000000100000"/>
              <w:rPr>
                <w:rFonts w:cs="Arial"/>
                <w:sz w:val="22"/>
              </w:rPr>
            </w:pPr>
          </w:p>
        </w:tc>
      </w:tr>
    </w:tbl>
    <w:p w:rsidR="008E3155" w:rsidRPr="0038018D" w:rsidRDefault="008E3155" w:rsidP="008E3155">
      <w:pPr>
        <w:tabs>
          <w:tab w:val="left" w:pos="4020"/>
        </w:tabs>
        <w:jc w:val="center"/>
        <w:rPr>
          <w:rFonts w:ascii="Georgia" w:eastAsia="Georgia" w:hAnsi="Georgia" w:cs="Times New Roman"/>
          <w:i/>
          <w:color w:val="808080" w:themeColor="background1" w:themeShade="80"/>
          <w:sz w:val="22"/>
          <w:u w:val="single"/>
        </w:rPr>
      </w:pPr>
      <w:r w:rsidRPr="0038018D">
        <w:rPr>
          <w:rFonts w:ascii="Georgia" w:eastAsia="Georgia" w:hAnsi="Georgia" w:cs="Times New Roman"/>
          <w:i/>
          <w:color w:val="808080" w:themeColor="background1" w:themeShade="80"/>
          <w:sz w:val="22"/>
          <w:u w:val="single"/>
        </w:rPr>
        <w:t>Izvor: Općina Plitvička Jezera</w:t>
      </w:r>
    </w:p>
    <w:p w:rsidR="00A13F30" w:rsidRPr="00536796" w:rsidRDefault="00A13F30" w:rsidP="00A13F30">
      <w:pPr>
        <w:tabs>
          <w:tab w:val="left" w:pos="4020"/>
        </w:tabs>
        <w:jc w:val="both"/>
        <w:rPr>
          <w:rFonts w:cs="Arial"/>
          <w:szCs w:val="24"/>
        </w:rPr>
      </w:pPr>
    </w:p>
    <w:p w:rsidR="00A13F30" w:rsidRPr="008E3155" w:rsidRDefault="00A13F30" w:rsidP="00A13F30">
      <w:pPr>
        <w:tabs>
          <w:tab w:val="left" w:pos="4020"/>
        </w:tabs>
        <w:jc w:val="both"/>
        <w:rPr>
          <w:rFonts w:cs="Arial"/>
          <w:color w:val="FF0000"/>
          <w:szCs w:val="24"/>
        </w:rPr>
      </w:pPr>
      <w:r w:rsidRPr="00CF65FB">
        <w:rPr>
          <w:rFonts w:cs="Arial"/>
          <w:szCs w:val="24"/>
        </w:rPr>
        <w:t xml:space="preserve">Općinska uprava Općine </w:t>
      </w:r>
      <w:r w:rsidR="00CF65FB" w:rsidRPr="00CF65FB">
        <w:rPr>
          <w:rFonts w:cs="Arial"/>
          <w:szCs w:val="24"/>
        </w:rPr>
        <w:t>Plitvička Jezera</w:t>
      </w:r>
      <w:r w:rsidR="000A37F9" w:rsidRPr="00CF65FB">
        <w:rPr>
          <w:rFonts w:cs="Arial"/>
          <w:szCs w:val="24"/>
        </w:rPr>
        <w:t xml:space="preserve"> osnovana</w:t>
      </w:r>
      <w:r w:rsidRPr="00CF65FB">
        <w:rPr>
          <w:rFonts w:cs="Arial"/>
          <w:szCs w:val="24"/>
        </w:rPr>
        <w:t xml:space="preserve"> je radi obavljanja poslova iz samoupravnog djelokruga jedinice lokalne samouprave i poslova državne uprave prenijetih na Općinu. Uprava je ustrojena kao Jedinstveni upravni odjel koji je </w:t>
      </w:r>
      <w:proofErr w:type="spellStart"/>
      <w:r w:rsidRPr="00CF65FB">
        <w:rPr>
          <w:rFonts w:cs="Arial"/>
          <w:szCs w:val="24"/>
        </w:rPr>
        <w:t>odgovoran</w:t>
      </w:r>
      <w:r w:rsidR="00F0686C" w:rsidRPr="00F0686C">
        <w:rPr>
          <w:rFonts w:cs="Arial"/>
          <w:szCs w:val="24"/>
        </w:rPr>
        <w:t>Općinskom</w:t>
      </w:r>
      <w:proofErr w:type="spellEnd"/>
      <w:r w:rsidR="00F0686C" w:rsidRPr="00F0686C">
        <w:rPr>
          <w:rFonts w:cs="Arial"/>
          <w:szCs w:val="24"/>
        </w:rPr>
        <w:t xml:space="preserve"> </w:t>
      </w:r>
      <w:proofErr w:type="spellStart"/>
      <w:r w:rsidR="00F0686C" w:rsidRPr="00F0686C">
        <w:rPr>
          <w:rFonts w:cs="Arial"/>
          <w:szCs w:val="24"/>
        </w:rPr>
        <w:t>vijeću</w:t>
      </w:r>
      <w:r w:rsidRPr="00CF65FB">
        <w:rPr>
          <w:rFonts w:cs="Arial"/>
          <w:szCs w:val="24"/>
        </w:rPr>
        <w:t>za</w:t>
      </w:r>
      <w:proofErr w:type="spellEnd"/>
      <w:r w:rsidRPr="00CF65FB">
        <w:rPr>
          <w:rFonts w:cs="Arial"/>
          <w:szCs w:val="24"/>
        </w:rPr>
        <w:t xml:space="preserve"> zakonito i pravovremeno obavljanje poslova iz svog djelokruga. U samoupravnom djelokrugu obavlja poslove lokalnog značaja kojima se neposredno ostvaruju prava građana, a koji nisu Ustavom ili zakonom dodijeljeni državnim tijelima  i to osobito poslove koji se odnose na:</w:t>
      </w:r>
    </w:p>
    <w:p w:rsidR="00A13F30" w:rsidRPr="008E3155" w:rsidRDefault="00A13F30" w:rsidP="00A13F30">
      <w:pPr>
        <w:tabs>
          <w:tab w:val="left" w:pos="4020"/>
        </w:tabs>
        <w:jc w:val="both"/>
        <w:rPr>
          <w:rFonts w:cs="Arial"/>
          <w:color w:val="FF0000"/>
          <w:szCs w:val="24"/>
        </w:rPr>
      </w:pPr>
    </w:p>
    <w:p w:rsidR="00A13F30" w:rsidRPr="00CF65FB" w:rsidRDefault="00A13F30" w:rsidP="00A07B73">
      <w:pPr>
        <w:pStyle w:val="Odlomakpopisa"/>
        <w:numPr>
          <w:ilvl w:val="0"/>
          <w:numId w:val="41"/>
        </w:numPr>
        <w:rPr>
          <w:rFonts w:cs="Arial"/>
          <w:szCs w:val="24"/>
        </w:rPr>
      </w:pPr>
      <w:r w:rsidRPr="00CF65FB">
        <w:rPr>
          <w:rFonts w:cs="Arial"/>
          <w:szCs w:val="24"/>
        </w:rPr>
        <w:t>uređenje naselja i stanovanje,</w:t>
      </w:r>
    </w:p>
    <w:p w:rsidR="00A13F30" w:rsidRPr="00CF65FB" w:rsidRDefault="00A13F30" w:rsidP="00A07B73">
      <w:pPr>
        <w:pStyle w:val="Odlomakpopisa"/>
        <w:numPr>
          <w:ilvl w:val="0"/>
          <w:numId w:val="41"/>
        </w:numPr>
        <w:rPr>
          <w:rFonts w:cs="Arial"/>
          <w:szCs w:val="24"/>
        </w:rPr>
      </w:pPr>
      <w:r w:rsidRPr="00CF65FB">
        <w:rPr>
          <w:rFonts w:cs="Arial"/>
          <w:szCs w:val="24"/>
        </w:rPr>
        <w:t>prostorno i urbanističko planiranje,</w:t>
      </w:r>
    </w:p>
    <w:p w:rsidR="00A13F30" w:rsidRPr="00CF65FB" w:rsidRDefault="00A13F30" w:rsidP="00A07B73">
      <w:pPr>
        <w:pStyle w:val="Odlomakpopisa"/>
        <w:numPr>
          <w:ilvl w:val="0"/>
          <w:numId w:val="41"/>
        </w:numPr>
        <w:rPr>
          <w:rFonts w:cs="Arial"/>
          <w:szCs w:val="24"/>
        </w:rPr>
      </w:pPr>
      <w:r w:rsidRPr="00CF65FB">
        <w:rPr>
          <w:rFonts w:cs="Arial"/>
          <w:szCs w:val="24"/>
        </w:rPr>
        <w:t xml:space="preserve">komunalno gospodarstvo, </w:t>
      </w:r>
    </w:p>
    <w:p w:rsidR="00A13F30" w:rsidRPr="00CF65FB" w:rsidRDefault="00A13F30" w:rsidP="00A07B73">
      <w:pPr>
        <w:pStyle w:val="Odlomakpopisa"/>
        <w:numPr>
          <w:ilvl w:val="0"/>
          <w:numId w:val="41"/>
        </w:numPr>
        <w:rPr>
          <w:rFonts w:cs="Arial"/>
          <w:szCs w:val="24"/>
        </w:rPr>
      </w:pPr>
      <w:r w:rsidRPr="00CF65FB">
        <w:rPr>
          <w:rFonts w:cs="Arial"/>
          <w:szCs w:val="24"/>
        </w:rPr>
        <w:t>brigu o djeci,</w:t>
      </w:r>
    </w:p>
    <w:p w:rsidR="00A13F30" w:rsidRPr="00CF65FB" w:rsidRDefault="00A13F30" w:rsidP="00A07B73">
      <w:pPr>
        <w:pStyle w:val="Odlomakpopisa"/>
        <w:numPr>
          <w:ilvl w:val="0"/>
          <w:numId w:val="41"/>
        </w:numPr>
        <w:rPr>
          <w:rFonts w:cs="Arial"/>
          <w:szCs w:val="24"/>
        </w:rPr>
      </w:pPr>
      <w:r w:rsidRPr="00CF65FB">
        <w:rPr>
          <w:rFonts w:cs="Arial"/>
          <w:szCs w:val="24"/>
        </w:rPr>
        <w:t>socijalnu skrb,</w:t>
      </w:r>
    </w:p>
    <w:p w:rsidR="00A13F30" w:rsidRPr="00CF65FB" w:rsidRDefault="00A13F30" w:rsidP="00A07B73">
      <w:pPr>
        <w:pStyle w:val="Odlomakpopisa"/>
        <w:numPr>
          <w:ilvl w:val="0"/>
          <w:numId w:val="41"/>
        </w:numPr>
        <w:rPr>
          <w:rFonts w:cs="Arial"/>
          <w:szCs w:val="24"/>
        </w:rPr>
      </w:pPr>
      <w:r w:rsidRPr="00CF65FB">
        <w:rPr>
          <w:rFonts w:cs="Arial"/>
          <w:szCs w:val="24"/>
        </w:rPr>
        <w:t>primarnu zdravstvenu zaštitu,</w:t>
      </w:r>
    </w:p>
    <w:p w:rsidR="00A13F30" w:rsidRPr="00CF65FB" w:rsidRDefault="00A13F30" w:rsidP="00A07B73">
      <w:pPr>
        <w:pStyle w:val="Odlomakpopisa"/>
        <w:numPr>
          <w:ilvl w:val="0"/>
          <w:numId w:val="41"/>
        </w:numPr>
        <w:rPr>
          <w:rFonts w:cs="Arial"/>
          <w:szCs w:val="24"/>
        </w:rPr>
      </w:pPr>
      <w:r w:rsidRPr="00CF65FB">
        <w:rPr>
          <w:rFonts w:cs="Arial"/>
          <w:szCs w:val="24"/>
        </w:rPr>
        <w:t xml:space="preserve">odgoj i osnovno obrazovanje, </w:t>
      </w:r>
    </w:p>
    <w:p w:rsidR="00A13F30" w:rsidRPr="00CF65FB" w:rsidRDefault="00A13F30" w:rsidP="00A07B73">
      <w:pPr>
        <w:pStyle w:val="Odlomakpopisa"/>
        <w:numPr>
          <w:ilvl w:val="0"/>
          <w:numId w:val="41"/>
        </w:numPr>
        <w:rPr>
          <w:rFonts w:cs="Arial"/>
          <w:szCs w:val="24"/>
        </w:rPr>
      </w:pPr>
      <w:r w:rsidRPr="00CF65FB">
        <w:rPr>
          <w:rFonts w:cs="Arial"/>
          <w:szCs w:val="24"/>
        </w:rPr>
        <w:t xml:space="preserve">kulturu, tjelesnu kulturu i </w:t>
      </w:r>
      <w:r w:rsidR="00AF663C">
        <w:rPr>
          <w:rFonts w:cs="Arial"/>
          <w:szCs w:val="24"/>
        </w:rPr>
        <w:t>sport</w:t>
      </w:r>
      <w:r w:rsidRPr="00CF65FB">
        <w:rPr>
          <w:rFonts w:cs="Arial"/>
          <w:szCs w:val="24"/>
        </w:rPr>
        <w:t>,</w:t>
      </w:r>
    </w:p>
    <w:p w:rsidR="00A13F30" w:rsidRPr="00CF65FB" w:rsidRDefault="00A13F30" w:rsidP="00A07B73">
      <w:pPr>
        <w:pStyle w:val="Odlomakpopisa"/>
        <w:numPr>
          <w:ilvl w:val="0"/>
          <w:numId w:val="41"/>
        </w:numPr>
        <w:rPr>
          <w:rFonts w:cs="Arial"/>
          <w:szCs w:val="24"/>
        </w:rPr>
      </w:pPr>
      <w:r w:rsidRPr="00CF65FB">
        <w:rPr>
          <w:rFonts w:cs="Arial"/>
          <w:szCs w:val="24"/>
        </w:rPr>
        <w:t>zaštitu potrošača,</w:t>
      </w:r>
    </w:p>
    <w:p w:rsidR="00A13F30" w:rsidRPr="00CF65FB" w:rsidRDefault="00A13F30" w:rsidP="00A07B73">
      <w:pPr>
        <w:pStyle w:val="Odlomakpopisa"/>
        <w:numPr>
          <w:ilvl w:val="0"/>
          <w:numId w:val="41"/>
        </w:numPr>
        <w:rPr>
          <w:rFonts w:cs="Arial"/>
          <w:szCs w:val="24"/>
        </w:rPr>
      </w:pPr>
      <w:r w:rsidRPr="00CF65FB">
        <w:rPr>
          <w:rFonts w:cs="Arial"/>
          <w:szCs w:val="24"/>
        </w:rPr>
        <w:t>zaštitu i unapređenje prirodnog okoliša,</w:t>
      </w:r>
    </w:p>
    <w:p w:rsidR="00A13F30" w:rsidRPr="00CF65FB" w:rsidRDefault="00A13F30" w:rsidP="00A07B73">
      <w:pPr>
        <w:pStyle w:val="Odlomakpopisa"/>
        <w:numPr>
          <w:ilvl w:val="0"/>
          <w:numId w:val="41"/>
        </w:numPr>
        <w:rPr>
          <w:rFonts w:cs="Arial"/>
          <w:szCs w:val="24"/>
        </w:rPr>
      </w:pPr>
      <w:r w:rsidRPr="00CF65FB">
        <w:rPr>
          <w:rFonts w:cs="Arial"/>
          <w:szCs w:val="24"/>
        </w:rPr>
        <w:t>protupožarnu zaštitu i civilnu zaštitu,</w:t>
      </w:r>
    </w:p>
    <w:p w:rsidR="00A13F30" w:rsidRPr="00CF65FB" w:rsidRDefault="00A13F30" w:rsidP="00A07B73">
      <w:pPr>
        <w:pStyle w:val="Odlomakpopisa"/>
        <w:numPr>
          <w:ilvl w:val="0"/>
          <w:numId w:val="41"/>
        </w:numPr>
        <w:rPr>
          <w:rFonts w:cs="Arial"/>
          <w:szCs w:val="24"/>
        </w:rPr>
      </w:pPr>
      <w:r w:rsidRPr="00CF65FB">
        <w:rPr>
          <w:rFonts w:cs="Arial"/>
          <w:szCs w:val="24"/>
        </w:rPr>
        <w:t>promet na svom području ,</w:t>
      </w:r>
    </w:p>
    <w:p w:rsidR="00453B52" w:rsidRPr="004E18C9" w:rsidRDefault="00A13F30" w:rsidP="004E18C9">
      <w:pPr>
        <w:pStyle w:val="Odlomakpopisa"/>
        <w:numPr>
          <w:ilvl w:val="0"/>
          <w:numId w:val="41"/>
        </w:numPr>
        <w:rPr>
          <w:rFonts w:cs="Arial"/>
          <w:szCs w:val="24"/>
        </w:rPr>
      </w:pPr>
      <w:r w:rsidRPr="00CF65FB">
        <w:rPr>
          <w:rFonts w:cs="Arial"/>
          <w:szCs w:val="24"/>
        </w:rPr>
        <w:t>ostale poslove sukladno posebnim zakonima.</w:t>
      </w:r>
    </w:p>
    <w:p w:rsidR="006766CF" w:rsidRPr="00DE4BBF" w:rsidRDefault="006462EA" w:rsidP="00F0686C">
      <w:pPr>
        <w:pStyle w:val="Opisslike"/>
        <w:spacing w:after="0"/>
        <w:jc w:val="center"/>
        <w:rPr>
          <w:rFonts w:ascii="Georgia" w:hAnsi="Georgia" w:cs="Arial"/>
          <w:b w:val="0"/>
          <w:i/>
          <w:color w:val="808080" w:themeColor="background1" w:themeShade="80"/>
          <w:sz w:val="22"/>
          <w:szCs w:val="22"/>
        </w:rPr>
      </w:pPr>
      <w:bookmarkStart w:id="4" w:name="_Toc419460254"/>
      <w:r w:rsidRPr="00DE4BBF">
        <w:rPr>
          <w:rFonts w:ascii="Georgia" w:hAnsi="Georgia"/>
          <w:i/>
          <w:color w:val="808080" w:themeColor="background1" w:themeShade="80"/>
          <w:sz w:val="22"/>
          <w:szCs w:val="22"/>
        </w:rPr>
        <w:lastRenderedPageBreak/>
        <w:t xml:space="preserve">Tablica </w:t>
      </w:r>
      <w:r w:rsidR="001E6DEE" w:rsidRPr="00DE4BBF">
        <w:rPr>
          <w:rFonts w:ascii="Georgia" w:hAnsi="Georgia"/>
          <w:i/>
          <w:color w:val="808080" w:themeColor="background1" w:themeShade="80"/>
          <w:sz w:val="22"/>
          <w:szCs w:val="22"/>
        </w:rPr>
        <w:fldChar w:fldCharType="begin"/>
      </w:r>
      <w:r w:rsidRPr="00DE4BBF">
        <w:rPr>
          <w:rFonts w:ascii="Georgia" w:hAnsi="Georgia"/>
          <w:i/>
          <w:color w:val="808080" w:themeColor="background1" w:themeShade="80"/>
          <w:sz w:val="22"/>
          <w:szCs w:val="22"/>
        </w:rPr>
        <w:instrText xml:space="preserve"> SEQ Tablica \* ARABIC </w:instrText>
      </w:r>
      <w:r w:rsidR="001E6DEE" w:rsidRPr="00DE4BBF">
        <w:rPr>
          <w:rFonts w:ascii="Georgia" w:hAnsi="Georgia"/>
          <w:i/>
          <w:color w:val="808080" w:themeColor="background1" w:themeShade="80"/>
          <w:sz w:val="22"/>
          <w:szCs w:val="22"/>
        </w:rPr>
        <w:fldChar w:fldCharType="separate"/>
      </w:r>
      <w:r w:rsidR="00EC477A">
        <w:rPr>
          <w:rFonts w:ascii="Georgia" w:hAnsi="Georgia"/>
          <w:i/>
          <w:noProof/>
          <w:color w:val="808080" w:themeColor="background1" w:themeShade="80"/>
          <w:sz w:val="22"/>
          <w:szCs w:val="22"/>
        </w:rPr>
        <w:t>2</w:t>
      </w:r>
      <w:r w:rsidR="001E6DEE" w:rsidRPr="00DE4BBF">
        <w:rPr>
          <w:rFonts w:ascii="Georgia" w:hAnsi="Georgia"/>
          <w:i/>
          <w:color w:val="808080" w:themeColor="background1" w:themeShade="80"/>
          <w:sz w:val="22"/>
          <w:szCs w:val="22"/>
        </w:rPr>
        <w:fldChar w:fldCharType="end"/>
      </w:r>
      <w:r w:rsidRPr="00DE4BBF">
        <w:rPr>
          <w:rFonts w:ascii="Georgia" w:hAnsi="Georgia"/>
          <w:i/>
          <w:color w:val="808080" w:themeColor="background1" w:themeShade="80"/>
          <w:sz w:val="22"/>
          <w:szCs w:val="22"/>
        </w:rPr>
        <w:t>.</w:t>
      </w:r>
      <w:r w:rsidR="00FB1D46">
        <w:rPr>
          <w:rFonts w:ascii="Georgia" w:hAnsi="Georgia"/>
          <w:i/>
          <w:color w:val="808080" w:themeColor="background1" w:themeShade="80"/>
          <w:sz w:val="22"/>
          <w:szCs w:val="22"/>
        </w:rPr>
        <w:t xml:space="preserve"> </w:t>
      </w:r>
      <w:r w:rsidR="00EC6A34" w:rsidRPr="00DE4BBF">
        <w:rPr>
          <w:rFonts w:ascii="Georgia" w:hAnsi="Georgia"/>
          <w:b w:val="0"/>
          <w:i/>
          <w:color w:val="808080" w:themeColor="background1" w:themeShade="80"/>
          <w:sz w:val="22"/>
          <w:szCs w:val="22"/>
        </w:rPr>
        <w:t xml:space="preserve">Proračunski korisnici </w:t>
      </w:r>
      <w:r w:rsidR="000A37F9" w:rsidRPr="00DE4BBF">
        <w:rPr>
          <w:rFonts w:ascii="Georgia" w:hAnsi="Georgia"/>
          <w:b w:val="0"/>
          <w:i/>
          <w:color w:val="808080" w:themeColor="background1" w:themeShade="80"/>
          <w:sz w:val="22"/>
          <w:szCs w:val="22"/>
        </w:rPr>
        <w:t>Općine</w:t>
      </w:r>
      <w:r w:rsidR="006A279E">
        <w:rPr>
          <w:rFonts w:ascii="Georgia" w:hAnsi="Georgia"/>
          <w:b w:val="0"/>
          <w:i/>
          <w:color w:val="808080" w:themeColor="background1" w:themeShade="80"/>
          <w:sz w:val="22"/>
          <w:szCs w:val="22"/>
        </w:rPr>
        <w:t xml:space="preserve"> </w:t>
      </w:r>
      <w:r w:rsidR="008E3155" w:rsidRPr="00DE4BBF">
        <w:rPr>
          <w:rFonts w:ascii="Georgia" w:hAnsi="Georgia"/>
          <w:b w:val="0"/>
          <w:i/>
          <w:color w:val="808080" w:themeColor="background1" w:themeShade="80"/>
          <w:sz w:val="22"/>
          <w:szCs w:val="22"/>
        </w:rPr>
        <w:t>Plitvička Jezera</w:t>
      </w:r>
      <w:bookmarkEnd w:id="4"/>
    </w:p>
    <w:tbl>
      <w:tblPr>
        <w:tblStyle w:val="LightShading1"/>
        <w:tblW w:w="0" w:type="auto"/>
        <w:jc w:val="center"/>
        <w:tblLook w:val="04A0"/>
      </w:tblPr>
      <w:tblGrid>
        <w:gridCol w:w="1243"/>
        <w:gridCol w:w="5032"/>
      </w:tblGrid>
      <w:tr w:rsidR="00F0686C" w:rsidRPr="000E512A" w:rsidTr="005C70B5">
        <w:trPr>
          <w:cnfStyle w:val="100000000000"/>
          <w:trHeight w:val="273"/>
          <w:jc w:val="center"/>
        </w:trPr>
        <w:tc>
          <w:tcPr>
            <w:cnfStyle w:val="001000000000"/>
            <w:tcW w:w="6275" w:type="dxa"/>
            <w:gridSpan w:val="2"/>
            <w:shd w:val="clear" w:color="00B050" w:fill="D0D7D9" w:themeFill="accent1" w:themeFillTint="99"/>
          </w:tcPr>
          <w:p w:rsidR="00F0686C" w:rsidRPr="00F0686C" w:rsidRDefault="00F0686C" w:rsidP="006766CF">
            <w:pPr>
              <w:jc w:val="center"/>
              <w:rPr>
                <w:rFonts w:eastAsia="Times New Roman" w:cs="Arial"/>
                <w:sz w:val="28"/>
                <w:szCs w:val="28"/>
                <w:lang w:eastAsia="hr-HR"/>
              </w:rPr>
            </w:pPr>
            <w:r w:rsidRPr="00F0686C">
              <w:rPr>
                <w:rFonts w:eastAsia="Times New Roman" w:cs="Arial"/>
                <w:szCs w:val="28"/>
                <w:lang w:eastAsia="hr-HR"/>
              </w:rPr>
              <w:t>Proračunski korisnici</w:t>
            </w:r>
          </w:p>
        </w:tc>
      </w:tr>
      <w:tr w:rsidR="00A13F30" w:rsidRPr="000E512A" w:rsidTr="00F0686C">
        <w:trPr>
          <w:cnfStyle w:val="000000100000"/>
          <w:trHeight w:val="284"/>
          <w:jc w:val="center"/>
        </w:trPr>
        <w:tc>
          <w:tcPr>
            <w:cnfStyle w:val="001000000000"/>
            <w:tcW w:w="1243" w:type="dxa"/>
          </w:tcPr>
          <w:p w:rsidR="00A13F30" w:rsidRPr="00F0686C" w:rsidRDefault="00A13F30" w:rsidP="00F96E59">
            <w:pPr>
              <w:numPr>
                <w:ilvl w:val="0"/>
                <w:numId w:val="3"/>
              </w:numPr>
              <w:contextualSpacing/>
              <w:jc w:val="center"/>
              <w:rPr>
                <w:rFonts w:eastAsia="Times New Roman" w:cs="Arial"/>
                <w:lang w:eastAsia="hr-HR"/>
              </w:rPr>
            </w:pPr>
          </w:p>
        </w:tc>
        <w:tc>
          <w:tcPr>
            <w:tcW w:w="5032" w:type="dxa"/>
          </w:tcPr>
          <w:p w:rsidR="00A13F30" w:rsidRPr="00F0686C" w:rsidRDefault="00CF65FB" w:rsidP="00F96E59">
            <w:pPr>
              <w:cnfStyle w:val="000000100000"/>
              <w:rPr>
                <w:rFonts w:eastAsia="Times New Roman" w:cs="Arial"/>
                <w:lang w:eastAsia="hr-HR"/>
              </w:rPr>
            </w:pPr>
            <w:r w:rsidRPr="00F0686C">
              <w:rPr>
                <w:rFonts w:eastAsia="Times New Roman" w:cs="Arial"/>
                <w:lang w:eastAsia="hr-HR"/>
              </w:rPr>
              <w:t>Javna vatrogasna postrojba Plitvička Jezera</w:t>
            </w:r>
          </w:p>
        </w:tc>
      </w:tr>
      <w:tr w:rsidR="00CF65FB" w:rsidRPr="000E512A" w:rsidTr="00F0686C">
        <w:trPr>
          <w:trHeight w:val="284"/>
          <w:jc w:val="center"/>
        </w:trPr>
        <w:tc>
          <w:tcPr>
            <w:cnfStyle w:val="001000000000"/>
            <w:tcW w:w="1243" w:type="dxa"/>
          </w:tcPr>
          <w:p w:rsidR="00CF65FB" w:rsidRPr="00F0686C" w:rsidRDefault="00CF65FB" w:rsidP="00F96E59">
            <w:pPr>
              <w:numPr>
                <w:ilvl w:val="0"/>
                <w:numId w:val="3"/>
              </w:numPr>
              <w:contextualSpacing/>
              <w:jc w:val="center"/>
              <w:rPr>
                <w:rFonts w:eastAsia="Times New Roman" w:cs="Arial"/>
                <w:lang w:eastAsia="hr-HR"/>
              </w:rPr>
            </w:pPr>
          </w:p>
        </w:tc>
        <w:tc>
          <w:tcPr>
            <w:tcW w:w="5032" w:type="dxa"/>
          </w:tcPr>
          <w:p w:rsidR="00CF65FB" w:rsidRPr="00F0686C" w:rsidRDefault="00CF65FB" w:rsidP="00F96E59">
            <w:pPr>
              <w:cnfStyle w:val="000000000000"/>
              <w:rPr>
                <w:rFonts w:eastAsia="Times New Roman" w:cs="Arial"/>
                <w:lang w:eastAsia="hr-HR"/>
              </w:rPr>
            </w:pPr>
            <w:r w:rsidRPr="00F0686C">
              <w:rPr>
                <w:rFonts w:eastAsia="Times New Roman" w:cs="Arial"/>
                <w:lang w:eastAsia="hr-HR"/>
              </w:rPr>
              <w:t>Narodna knjižnica Općine Plitvička Jezera</w:t>
            </w:r>
          </w:p>
        </w:tc>
      </w:tr>
      <w:tr w:rsidR="00CF65FB" w:rsidRPr="000E512A" w:rsidTr="00F0686C">
        <w:trPr>
          <w:cnfStyle w:val="000000100000"/>
          <w:trHeight w:val="284"/>
          <w:jc w:val="center"/>
        </w:trPr>
        <w:tc>
          <w:tcPr>
            <w:cnfStyle w:val="001000000000"/>
            <w:tcW w:w="1243" w:type="dxa"/>
          </w:tcPr>
          <w:p w:rsidR="00CF65FB" w:rsidRPr="00F0686C" w:rsidRDefault="00CF65FB" w:rsidP="00F96E59">
            <w:pPr>
              <w:numPr>
                <w:ilvl w:val="0"/>
                <w:numId w:val="3"/>
              </w:numPr>
              <w:contextualSpacing/>
              <w:jc w:val="center"/>
              <w:rPr>
                <w:rFonts w:eastAsia="Times New Roman" w:cs="Arial"/>
                <w:lang w:eastAsia="hr-HR"/>
              </w:rPr>
            </w:pPr>
          </w:p>
        </w:tc>
        <w:tc>
          <w:tcPr>
            <w:tcW w:w="5032" w:type="dxa"/>
          </w:tcPr>
          <w:p w:rsidR="00CF65FB" w:rsidRPr="00F0686C" w:rsidRDefault="00CF65FB" w:rsidP="00F96E59">
            <w:pPr>
              <w:cnfStyle w:val="000000100000"/>
              <w:rPr>
                <w:rFonts w:eastAsia="Times New Roman" w:cs="Arial"/>
                <w:lang w:eastAsia="hr-HR"/>
              </w:rPr>
            </w:pPr>
            <w:r w:rsidRPr="00F0686C">
              <w:rPr>
                <w:rFonts w:eastAsia="Times New Roman" w:cs="Arial"/>
                <w:lang w:eastAsia="hr-HR"/>
              </w:rPr>
              <w:t>Dječji vrtić Slapić</w:t>
            </w:r>
          </w:p>
        </w:tc>
      </w:tr>
    </w:tbl>
    <w:p w:rsidR="00F96E59" w:rsidRPr="00CF65FB" w:rsidRDefault="00A13F30" w:rsidP="0038018D">
      <w:pPr>
        <w:jc w:val="center"/>
        <w:rPr>
          <w:rFonts w:ascii="Georgia" w:hAnsi="Georgia" w:cs="Arial"/>
          <w:color w:val="808080" w:themeColor="background1" w:themeShade="80"/>
          <w:u w:val="single"/>
        </w:rPr>
      </w:pPr>
      <w:r w:rsidRPr="00CF65FB">
        <w:rPr>
          <w:rFonts w:ascii="Georgia" w:hAnsi="Georgia" w:cs="Arial"/>
          <w:i/>
          <w:color w:val="808080" w:themeColor="background1" w:themeShade="80"/>
          <w:sz w:val="22"/>
          <w:u w:val="single"/>
        </w:rPr>
        <w:t>Izvor:</w:t>
      </w:r>
      <w:r w:rsidR="00CF65FB" w:rsidRPr="00CF65FB">
        <w:rPr>
          <w:rFonts w:ascii="Georgia" w:hAnsi="Georgia"/>
          <w:i/>
          <w:color w:val="808080" w:themeColor="background1" w:themeShade="80"/>
          <w:sz w:val="22"/>
          <w:u w:val="single"/>
        </w:rPr>
        <w:t>http://narodne-novine.nn.hr/clanci/sluzbeni/dodatni/415291.pdf</w:t>
      </w:r>
    </w:p>
    <w:p w:rsidR="00F96E59" w:rsidRPr="00CC045D" w:rsidRDefault="00F96E59" w:rsidP="000E6F77">
      <w:pPr>
        <w:tabs>
          <w:tab w:val="left" w:pos="4020"/>
        </w:tabs>
        <w:rPr>
          <w:color w:val="FF0000"/>
        </w:rPr>
      </w:pPr>
    </w:p>
    <w:p w:rsidR="006766CF" w:rsidRPr="00A13F30" w:rsidRDefault="006766CF" w:rsidP="00CB573E">
      <w:pPr>
        <w:pStyle w:val="Stil2"/>
        <w:numPr>
          <w:ilvl w:val="0"/>
          <w:numId w:val="53"/>
        </w:numPr>
      </w:pPr>
      <w:bookmarkStart w:id="5" w:name="_Toc377727384"/>
      <w:bookmarkStart w:id="6" w:name="_Toc405541505"/>
      <w:r w:rsidRPr="00A13F30">
        <w:t>Opći podaci</w:t>
      </w:r>
      <w:bookmarkEnd w:id="5"/>
      <w:bookmarkEnd w:id="6"/>
    </w:p>
    <w:p w:rsidR="006766CF" w:rsidRPr="00A13F30" w:rsidRDefault="006766CF" w:rsidP="000E6F77">
      <w:pPr>
        <w:tabs>
          <w:tab w:val="left" w:pos="4020"/>
        </w:tabs>
      </w:pPr>
    </w:p>
    <w:p w:rsidR="00541491" w:rsidRPr="00DE4BBF" w:rsidRDefault="00541491" w:rsidP="00541491">
      <w:pPr>
        <w:tabs>
          <w:tab w:val="left" w:pos="4020"/>
        </w:tabs>
        <w:jc w:val="center"/>
        <w:rPr>
          <w:rStyle w:val="Neupadljivoisticanje"/>
          <w:rFonts w:ascii="Georgia" w:hAnsi="Georgia"/>
          <w:sz w:val="22"/>
        </w:rPr>
      </w:pPr>
      <w:bookmarkStart w:id="7" w:name="_Toc419460255"/>
      <w:r w:rsidRPr="00DE4BBF">
        <w:rPr>
          <w:rStyle w:val="Neupadljivoisticanje"/>
          <w:rFonts w:ascii="Georgia" w:hAnsi="Georgia"/>
          <w:b/>
          <w:sz w:val="22"/>
        </w:rPr>
        <w:t xml:space="preserve">Tablica </w:t>
      </w:r>
      <w:r w:rsidR="001E6DEE" w:rsidRPr="00DE4BBF">
        <w:rPr>
          <w:rStyle w:val="Neupadljivoisticanje"/>
          <w:rFonts w:ascii="Georgia" w:hAnsi="Georgia"/>
          <w:b/>
          <w:sz w:val="22"/>
        </w:rPr>
        <w:fldChar w:fldCharType="begin"/>
      </w:r>
      <w:r w:rsidRPr="00DE4BBF">
        <w:rPr>
          <w:rStyle w:val="Neupadljivoisticanje"/>
          <w:rFonts w:ascii="Georgia" w:hAnsi="Georgia"/>
          <w:b/>
          <w:sz w:val="22"/>
        </w:rPr>
        <w:instrText xml:space="preserve"> SEQ Tablica \* ARABIC </w:instrText>
      </w:r>
      <w:r w:rsidR="001E6DEE" w:rsidRPr="00DE4BBF">
        <w:rPr>
          <w:rStyle w:val="Neupadljivoisticanje"/>
          <w:rFonts w:ascii="Georgia" w:hAnsi="Georgia"/>
          <w:b/>
          <w:sz w:val="22"/>
        </w:rPr>
        <w:fldChar w:fldCharType="separate"/>
      </w:r>
      <w:r w:rsidR="00EC477A">
        <w:rPr>
          <w:rStyle w:val="Neupadljivoisticanje"/>
          <w:rFonts w:ascii="Georgia" w:hAnsi="Georgia"/>
          <w:b/>
          <w:noProof/>
          <w:sz w:val="22"/>
        </w:rPr>
        <w:t>3</w:t>
      </w:r>
      <w:r w:rsidR="001E6DEE" w:rsidRPr="00DE4BBF">
        <w:rPr>
          <w:rStyle w:val="Neupadljivoisticanje"/>
          <w:rFonts w:ascii="Georgia" w:hAnsi="Georgia"/>
          <w:b/>
          <w:sz w:val="22"/>
        </w:rPr>
        <w:fldChar w:fldCharType="end"/>
      </w:r>
      <w:r w:rsidRPr="00DE4BBF">
        <w:rPr>
          <w:rStyle w:val="Neupadljivoisticanje"/>
          <w:rFonts w:ascii="Georgia" w:hAnsi="Georgia"/>
          <w:sz w:val="22"/>
        </w:rPr>
        <w:t xml:space="preserve">. Opći podaci Općine </w:t>
      </w:r>
      <w:r w:rsidR="00C80B70" w:rsidRPr="00DE4BBF">
        <w:rPr>
          <w:rStyle w:val="Neupadljivoisticanje"/>
          <w:rFonts w:ascii="Georgia" w:hAnsi="Georgia"/>
          <w:sz w:val="22"/>
        </w:rPr>
        <w:t>Plitvička Jezera</w:t>
      </w:r>
      <w:bookmarkEnd w:id="7"/>
    </w:p>
    <w:tbl>
      <w:tblPr>
        <w:tblStyle w:val="LightShading-Accent11"/>
        <w:tblW w:w="5000" w:type="pct"/>
        <w:tblLook w:val="00A0"/>
      </w:tblPr>
      <w:tblGrid>
        <w:gridCol w:w="3451"/>
        <w:gridCol w:w="5835"/>
      </w:tblGrid>
      <w:tr w:rsidR="00C80B70" w:rsidRPr="00C80B70" w:rsidTr="00586B2E">
        <w:trPr>
          <w:cnfStyle w:val="100000000000"/>
          <w:trHeight w:val="442"/>
        </w:trPr>
        <w:tc>
          <w:tcPr>
            <w:cnfStyle w:val="001000000000"/>
            <w:tcW w:w="5000" w:type="pct"/>
            <w:gridSpan w:val="2"/>
            <w:vAlign w:val="center"/>
          </w:tcPr>
          <w:p w:rsidR="00C80B70" w:rsidRPr="00F0686C" w:rsidRDefault="00C80B70" w:rsidP="00586B2E">
            <w:pPr>
              <w:jc w:val="center"/>
              <w:rPr>
                <w:rFonts w:eastAsia="Georgia" w:cs="Arial"/>
                <w:color w:val="585D61" w:themeColor="accent2" w:themeShade="BF"/>
                <w:szCs w:val="24"/>
                <w:u w:val="single"/>
              </w:rPr>
            </w:pPr>
            <w:r w:rsidRPr="00F0686C">
              <w:rPr>
                <w:rFonts w:eastAsia="Georgia" w:cs="Arial"/>
                <w:color w:val="585D61" w:themeColor="accent2" w:themeShade="BF"/>
                <w:szCs w:val="24"/>
                <w:u w:val="single"/>
              </w:rPr>
              <w:t>OPĆINA</w:t>
            </w:r>
            <w:r w:rsidR="00FB1D46">
              <w:rPr>
                <w:rFonts w:eastAsia="Georgia" w:cs="Arial"/>
                <w:color w:val="585D61" w:themeColor="accent2" w:themeShade="BF"/>
                <w:szCs w:val="24"/>
                <w:u w:val="single"/>
              </w:rPr>
              <w:t xml:space="preserve"> </w:t>
            </w:r>
            <w:r w:rsidRPr="00F0686C">
              <w:rPr>
                <w:rFonts w:eastAsia="Georgia" w:cs="Arial"/>
                <w:color w:val="585D61" w:themeColor="accent2" w:themeShade="BF"/>
                <w:szCs w:val="24"/>
                <w:u w:val="single"/>
              </w:rPr>
              <w:t>PLITVIČKA JEZERA</w:t>
            </w:r>
          </w:p>
        </w:tc>
      </w:tr>
      <w:tr w:rsidR="00C80B70" w:rsidRPr="00C80B70" w:rsidTr="007A3842">
        <w:trPr>
          <w:cnfStyle w:val="000000100000"/>
          <w:trHeight w:val="515"/>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Županija</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Ličko-senjska županija</w:t>
            </w:r>
          </w:p>
        </w:tc>
      </w:tr>
      <w:tr w:rsidR="00C80B70" w:rsidRPr="00C80B70" w:rsidTr="007A3842">
        <w:trPr>
          <w:trHeight w:val="515"/>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Broj stanovnika</w:t>
            </w:r>
          </w:p>
        </w:tc>
        <w:tc>
          <w:tcPr>
            <w:cnfStyle w:val="000010000000"/>
            <w:tcW w:w="3142" w:type="pct"/>
            <w:vAlign w:val="center"/>
          </w:tcPr>
          <w:p w:rsidR="00C80B70" w:rsidRPr="00C80B70" w:rsidRDefault="0038018D" w:rsidP="007A3842">
            <w:pPr>
              <w:rPr>
                <w:rFonts w:eastAsia="Georgia" w:cs="Arial"/>
                <w:szCs w:val="24"/>
              </w:rPr>
            </w:pPr>
            <w:r>
              <w:rPr>
                <w:rFonts w:eastAsia="Georgia" w:cs="Arial"/>
                <w:szCs w:val="24"/>
              </w:rPr>
              <w:t>4.373 stanovnika (Popis stanovništva iz 2011. godine)</w:t>
            </w:r>
          </w:p>
        </w:tc>
      </w:tr>
      <w:tr w:rsidR="00C80B70" w:rsidRPr="00C80B70" w:rsidTr="007A3842">
        <w:trPr>
          <w:cnfStyle w:val="000000100000"/>
          <w:trHeight w:val="243"/>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Površina</w:t>
            </w:r>
          </w:p>
        </w:tc>
        <w:tc>
          <w:tcPr>
            <w:cnfStyle w:val="000010000000"/>
            <w:tcW w:w="3142" w:type="pct"/>
            <w:vAlign w:val="center"/>
          </w:tcPr>
          <w:p w:rsidR="00C80B70" w:rsidRPr="00C80B70" w:rsidRDefault="00340A4F" w:rsidP="007A3842">
            <w:pPr>
              <w:rPr>
                <w:rFonts w:eastAsia="Georgia" w:cs="Arial"/>
                <w:szCs w:val="24"/>
              </w:rPr>
            </w:pPr>
            <w:r>
              <w:rPr>
                <w:rFonts w:eastAsia="Georgia" w:cs="Arial"/>
                <w:szCs w:val="24"/>
              </w:rPr>
              <w:t>469,70</w:t>
            </w:r>
            <w:r w:rsidR="00C80B70" w:rsidRPr="00C80B70">
              <w:rPr>
                <w:rFonts w:eastAsia="Georgia" w:cs="Arial"/>
                <w:szCs w:val="24"/>
              </w:rPr>
              <w:t xml:space="preserve"> km</w:t>
            </w:r>
            <w:r w:rsidR="00C80B70" w:rsidRPr="00C80B70">
              <w:rPr>
                <w:rFonts w:eastAsia="Georgia" w:cs="Arial"/>
                <w:szCs w:val="24"/>
                <w:vertAlign w:val="superscript"/>
              </w:rPr>
              <w:t xml:space="preserve">2 </w:t>
            </w:r>
            <w:r w:rsidR="00C80B70" w:rsidRPr="00C80B70">
              <w:rPr>
                <w:rFonts w:eastAsia="Georgia" w:cs="Arial"/>
                <w:szCs w:val="24"/>
              </w:rPr>
              <w:t>(8,78% ukupne površine LSŽ)</w:t>
            </w:r>
          </w:p>
        </w:tc>
      </w:tr>
      <w:tr w:rsidR="00C80B70" w:rsidRPr="00C80B70" w:rsidTr="007A3842">
        <w:trPr>
          <w:trHeight w:val="258"/>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Načelnik</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Boris Luketić</w:t>
            </w:r>
          </w:p>
        </w:tc>
      </w:tr>
      <w:tr w:rsidR="00C80B70" w:rsidRPr="00C80B70" w:rsidTr="007A3842">
        <w:trPr>
          <w:cnfStyle w:val="000000100000"/>
          <w:trHeight w:val="501"/>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 xml:space="preserve">Sjedište </w:t>
            </w:r>
            <w:proofErr w:type="spellStart"/>
            <w:r w:rsidRPr="00453B52">
              <w:rPr>
                <w:rFonts w:eastAsia="Georgia" w:cs="Arial"/>
                <w:color w:val="2A4A66" w:themeColor="accent4" w:themeShade="BF"/>
                <w:szCs w:val="24"/>
              </w:rPr>
              <w:t>OpćinePlitvička</w:t>
            </w:r>
            <w:proofErr w:type="spellEnd"/>
            <w:r w:rsidRPr="00453B52">
              <w:rPr>
                <w:rFonts w:eastAsia="Georgia" w:cs="Arial"/>
                <w:color w:val="2A4A66" w:themeColor="accent4" w:themeShade="BF"/>
                <w:szCs w:val="24"/>
              </w:rPr>
              <w:t xml:space="preserve"> Jezera</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Korenica</w:t>
            </w:r>
          </w:p>
        </w:tc>
      </w:tr>
      <w:tr w:rsidR="00C80B70" w:rsidRPr="00C80B70" w:rsidTr="007A3842">
        <w:trPr>
          <w:trHeight w:val="286"/>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Općinska naselja</w:t>
            </w:r>
          </w:p>
        </w:tc>
        <w:tc>
          <w:tcPr>
            <w:cnfStyle w:val="000010000000"/>
            <w:tcW w:w="3142" w:type="pct"/>
            <w:vAlign w:val="center"/>
          </w:tcPr>
          <w:p w:rsidR="00C80B70" w:rsidRPr="00F0686C" w:rsidRDefault="00C80B70" w:rsidP="007A3842">
            <w:r w:rsidRPr="00F0686C">
              <w:t>41</w:t>
            </w:r>
            <w:r w:rsidR="00F0686C" w:rsidRPr="00F0686C">
              <w:t xml:space="preserve"> naselje</w:t>
            </w:r>
            <w:r w:rsidR="0085139D">
              <w:t xml:space="preserve"> – </w:t>
            </w:r>
            <w:r w:rsidR="0085139D" w:rsidRPr="0085139D">
              <w:t>Bjelopolje, Čanak, Čujića Krčevina, Donji Vaganac, Drakulić Rijeka</w:t>
            </w:r>
            <w:r w:rsidR="0085139D">
              <w:t xml:space="preserve">, Gornji Vaganac, </w:t>
            </w:r>
            <w:r w:rsidR="0085139D" w:rsidRPr="0085139D">
              <w:t>Gradina Korenička</w:t>
            </w:r>
            <w:r w:rsidR="0085139D">
              <w:t>,</w:t>
            </w:r>
            <w:r w:rsidR="0085139D">
              <w:tab/>
              <w:t xml:space="preserve">Homoljac, Jasikovac, Jezerce, Kalebovac, Kapela Korenička, Kompolje Koreničko, Končarev Kraj, Korana, </w:t>
            </w:r>
            <w:r w:rsidR="0085139D" w:rsidRPr="0085139D">
              <w:t>Korenica</w:t>
            </w:r>
            <w:r w:rsidR="0085139D">
              <w:t xml:space="preserve">, Kozjan, Krbavica, Ličko Petrovo Selo, Mihaljevac, Novo Selo Koreničko, Oravac, Plitvica Selo, Plitvička Jezera, </w:t>
            </w:r>
            <w:r w:rsidR="0085139D" w:rsidRPr="0085139D">
              <w:t>Plitvički Ljesko</w:t>
            </w:r>
            <w:r w:rsidR="0085139D">
              <w:t xml:space="preserve">vac, Poljanak, Ponor Korenički, Prijeboj, Rastovača, Rešetar, Rudanovac, Sertić Poljana, </w:t>
            </w:r>
            <w:r w:rsidR="0085139D" w:rsidRPr="0085139D">
              <w:t>Smoljanac</w:t>
            </w:r>
            <w:r w:rsidR="0085139D">
              <w:t xml:space="preserve">, Šeganovac, Trnavac, Tuk Bjelopoljski, Vranovača, Vrelo Koreničko, Vrpile, Zaklopača, </w:t>
            </w:r>
            <w:r w:rsidR="0085139D" w:rsidRPr="0085139D">
              <w:t>Željava</w:t>
            </w:r>
            <w:r w:rsidR="0085139D" w:rsidRPr="0085139D">
              <w:tab/>
            </w:r>
            <w:r w:rsidR="0085139D" w:rsidRPr="0085139D">
              <w:tab/>
            </w:r>
            <w:r w:rsidR="0085139D" w:rsidRPr="0085139D">
              <w:tab/>
            </w:r>
            <w:r w:rsidR="0085139D" w:rsidRPr="0085139D">
              <w:tab/>
            </w:r>
          </w:p>
        </w:tc>
      </w:tr>
      <w:tr w:rsidR="00C80B70" w:rsidRPr="00C80B70" w:rsidTr="007A3842">
        <w:trPr>
          <w:cnfStyle w:val="000000100000"/>
          <w:trHeight w:val="286"/>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Adresa</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Trg Sv. Jurja br. 6, 53230 Korenica</w:t>
            </w:r>
          </w:p>
        </w:tc>
      </w:tr>
      <w:tr w:rsidR="00C80B70" w:rsidRPr="00C80B70" w:rsidTr="007A3842">
        <w:trPr>
          <w:trHeight w:val="286"/>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OIB</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58932233075</w:t>
            </w:r>
          </w:p>
        </w:tc>
      </w:tr>
      <w:tr w:rsidR="00C80B70" w:rsidRPr="00C80B70" w:rsidTr="007A3842">
        <w:trPr>
          <w:cnfStyle w:val="000000100000"/>
          <w:trHeight w:val="286"/>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MB</w:t>
            </w:r>
          </w:p>
        </w:tc>
        <w:tc>
          <w:tcPr>
            <w:cnfStyle w:val="000010000000"/>
            <w:tcW w:w="3142" w:type="pct"/>
            <w:vAlign w:val="center"/>
          </w:tcPr>
          <w:p w:rsidR="00C80B70" w:rsidRPr="00C80B70" w:rsidRDefault="00C80B70" w:rsidP="007A3842">
            <w:pPr>
              <w:rPr>
                <w:rFonts w:eastAsia="Georgia" w:cs="Arial"/>
                <w:bCs/>
                <w:szCs w:val="24"/>
              </w:rPr>
            </w:pPr>
            <w:r w:rsidRPr="00C80B70">
              <w:rPr>
                <w:rFonts w:eastAsia="Georgia" w:cs="Arial"/>
                <w:bCs/>
                <w:szCs w:val="24"/>
              </w:rPr>
              <w:t>2530929</w:t>
            </w:r>
          </w:p>
        </w:tc>
      </w:tr>
      <w:tr w:rsidR="00C80B70" w:rsidRPr="00C80B70" w:rsidTr="007A3842">
        <w:trPr>
          <w:trHeight w:val="318"/>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Web stranica</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www.plitvicka-jezera.hr</w:t>
            </w:r>
          </w:p>
        </w:tc>
      </w:tr>
      <w:tr w:rsidR="00C80B70" w:rsidRPr="00C80B70" w:rsidTr="007A3842">
        <w:trPr>
          <w:cnfStyle w:val="000000100000"/>
          <w:trHeight w:val="318"/>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E - mail</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ured-nacelnika@plitvicka-jezera.hr</w:t>
            </w:r>
          </w:p>
        </w:tc>
      </w:tr>
      <w:tr w:rsidR="00C80B70" w:rsidRPr="00C80B70" w:rsidTr="007A3842">
        <w:trPr>
          <w:trHeight w:val="265"/>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Telefon</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053/776-017, 053/776-018</w:t>
            </w:r>
          </w:p>
        </w:tc>
      </w:tr>
      <w:tr w:rsidR="00C80B70" w:rsidRPr="00C80B70" w:rsidTr="007A3842">
        <w:trPr>
          <w:cnfStyle w:val="000000100000"/>
          <w:trHeight w:val="265"/>
        </w:trPr>
        <w:tc>
          <w:tcPr>
            <w:cnfStyle w:val="001000000000"/>
            <w:tcW w:w="1858" w:type="pct"/>
            <w:vAlign w:val="center"/>
          </w:tcPr>
          <w:p w:rsidR="00C80B70" w:rsidRPr="00453B52" w:rsidRDefault="00C80B70" w:rsidP="00453B52">
            <w:pPr>
              <w:jc w:val="right"/>
              <w:rPr>
                <w:rFonts w:eastAsia="Georgia" w:cs="Arial"/>
                <w:color w:val="2A4A66" w:themeColor="accent4" w:themeShade="BF"/>
                <w:szCs w:val="24"/>
              </w:rPr>
            </w:pPr>
            <w:r w:rsidRPr="00453B52">
              <w:rPr>
                <w:rFonts w:eastAsia="Georgia" w:cs="Arial"/>
                <w:color w:val="2A4A66" w:themeColor="accent4" w:themeShade="BF"/>
                <w:szCs w:val="24"/>
              </w:rPr>
              <w:t>Fax</w:t>
            </w:r>
          </w:p>
        </w:tc>
        <w:tc>
          <w:tcPr>
            <w:cnfStyle w:val="000010000000"/>
            <w:tcW w:w="3142" w:type="pct"/>
            <w:vAlign w:val="center"/>
          </w:tcPr>
          <w:p w:rsidR="00C80B70" w:rsidRPr="00C80B70" w:rsidRDefault="00C80B70" w:rsidP="007A3842">
            <w:pPr>
              <w:rPr>
                <w:rFonts w:eastAsia="Georgia" w:cs="Arial"/>
                <w:szCs w:val="24"/>
              </w:rPr>
            </w:pPr>
            <w:r w:rsidRPr="00C80B70">
              <w:rPr>
                <w:rFonts w:eastAsia="Georgia" w:cs="Arial"/>
                <w:szCs w:val="24"/>
              </w:rPr>
              <w:t>053/776-175</w:t>
            </w:r>
          </w:p>
        </w:tc>
      </w:tr>
    </w:tbl>
    <w:p w:rsidR="00A13F30" w:rsidRPr="00DE4BBF" w:rsidRDefault="00A13F30" w:rsidP="00C80B70">
      <w:pPr>
        <w:tabs>
          <w:tab w:val="left" w:pos="4020"/>
        </w:tabs>
        <w:jc w:val="center"/>
        <w:rPr>
          <w:rFonts w:ascii="Georgia" w:hAnsi="Georgia"/>
          <w:color w:val="808080" w:themeColor="background1" w:themeShade="80"/>
          <w:u w:val="single"/>
        </w:rPr>
      </w:pPr>
      <w:r w:rsidRPr="00DE4BBF">
        <w:rPr>
          <w:rFonts w:ascii="Georgia" w:hAnsi="Georgia" w:cs="Arial"/>
          <w:i/>
          <w:color w:val="808080" w:themeColor="background1" w:themeShade="80"/>
          <w:sz w:val="22"/>
          <w:u w:val="single"/>
        </w:rPr>
        <w:t>Izvor:</w:t>
      </w:r>
      <w:r w:rsidRPr="00DE4BBF">
        <w:rPr>
          <w:rFonts w:ascii="Georgia" w:hAnsi="Georgia"/>
          <w:i/>
          <w:color w:val="808080" w:themeColor="background1" w:themeShade="80"/>
          <w:sz w:val="22"/>
          <w:u w:val="single"/>
        </w:rPr>
        <w:t>http://www.</w:t>
      </w:r>
      <w:r w:rsidR="00C80B70" w:rsidRPr="00DE4BBF">
        <w:rPr>
          <w:rFonts w:ascii="Georgia" w:hAnsi="Georgia"/>
          <w:i/>
          <w:color w:val="808080" w:themeColor="background1" w:themeShade="80"/>
          <w:sz w:val="22"/>
          <w:u w:val="single"/>
        </w:rPr>
        <w:t>plitvicka-jezera</w:t>
      </w:r>
      <w:r w:rsidRPr="00DE4BBF">
        <w:rPr>
          <w:rFonts w:ascii="Georgia" w:hAnsi="Georgia"/>
          <w:i/>
          <w:color w:val="808080" w:themeColor="background1" w:themeShade="80"/>
          <w:sz w:val="22"/>
          <w:u w:val="single"/>
        </w:rPr>
        <w:t>.hr; www.dzs.hr</w:t>
      </w:r>
    </w:p>
    <w:p w:rsidR="00541491" w:rsidRDefault="00541491" w:rsidP="000E6F77">
      <w:pPr>
        <w:tabs>
          <w:tab w:val="left" w:pos="4020"/>
        </w:tabs>
        <w:rPr>
          <w:rFonts w:cs="Arial"/>
          <w:i/>
          <w:color w:val="FF0000"/>
          <w:sz w:val="22"/>
          <w:u w:val="single"/>
        </w:rPr>
      </w:pPr>
    </w:p>
    <w:p w:rsidR="00C77DA1" w:rsidRDefault="00C77DA1" w:rsidP="000E6F77">
      <w:pPr>
        <w:tabs>
          <w:tab w:val="left" w:pos="4020"/>
        </w:tabs>
        <w:rPr>
          <w:color w:val="FF0000"/>
        </w:rPr>
      </w:pPr>
    </w:p>
    <w:p w:rsidR="000744DB" w:rsidRDefault="000744DB" w:rsidP="000E6F77">
      <w:pPr>
        <w:tabs>
          <w:tab w:val="left" w:pos="4020"/>
        </w:tabs>
        <w:rPr>
          <w:color w:val="FF0000"/>
        </w:rPr>
      </w:pPr>
    </w:p>
    <w:p w:rsidR="000744DB" w:rsidRDefault="000744DB" w:rsidP="000E6F77">
      <w:pPr>
        <w:tabs>
          <w:tab w:val="left" w:pos="4020"/>
        </w:tabs>
        <w:rPr>
          <w:color w:val="FF0000"/>
        </w:rPr>
      </w:pPr>
    </w:p>
    <w:p w:rsidR="000744DB" w:rsidRDefault="000744DB" w:rsidP="000E6F77">
      <w:pPr>
        <w:tabs>
          <w:tab w:val="left" w:pos="4020"/>
        </w:tabs>
        <w:rPr>
          <w:color w:val="FF0000"/>
        </w:rPr>
      </w:pPr>
    </w:p>
    <w:p w:rsidR="00453B52" w:rsidRDefault="00453B52" w:rsidP="000E6F77">
      <w:pPr>
        <w:tabs>
          <w:tab w:val="left" w:pos="4020"/>
        </w:tabs>
        <w:rPr>
          <w:color w:val="FF0000"/>
        </w:rPr>
      </w:pPr>
    </w:p>
    <w:p w:rsidR="0063107F" w:rsidRDefault="0063107F" w:rsidP="000E6F77">
      <w:pPr>
        <w:tabs>
          <w:tab w:val="left" w:pos="4020"/>
        </w:tabs>
        <w:rPr>
          <w:color w:val="FF0000"/>
        </w:rPr>
      </w:pPr>
    </w:p>
    <w:p w:rsidR="0063107F" w:rsidRDefault="0063107F" w:rsidP="000E6F77">
      <w:pPr>
        <w:tabs>
          <w:tab w:val="left" w:pos="4020"/>
        </w:tabs>
        <w:rPr>
          <w:color w:val="FF0000"/>
        </w:rPr>
        <w:sectPr w:rsidR="0063107F" w:rsidSect="004E18C9">
          <w:headerReference w:type="default" r:id="rId17"/>
          <w:footerReference w:type="default" r:id="rId18"/>
          <w:headerReference w:type="first" r:id="rId19"/>
          <w:footerReference w:type="first" r:id="rId20"/>
          <w:pgSz w:w="11906" w:h="16838" w:code="9"/>
          <w:pgMar w:top="1418" w:right="1418" w:bottom="1418" w:left="1418" w:header="737" w:footer="709" w:gutter="0"/>
          <w:pgBorders w:zOrder="back" w:display="notFirstPage" w:offsetFrom="page">
            <w:top w:val="crossStitch" w:sz="9" w:space="24" w:color="92D050"/>
            <w:left w:val="crossStitch" w:sz="9" w:space="24" w:color="92D050"/>
            <w:bottom w:val="crossStitch" w:sz="9" w:space="24" w:color="92D050"/>
            <w:right w:val="crossStitch" w:sz="9" w:space="24" w:color="92D050"/>
          </w:pgBorders>
          <w:pgNumType w:start="0"/>
          <w:cols w:space="708"/>
          <w:titlePg/>
          <w:docGrid w:linePitch="360"/>
        </w:sectPr>
      </w:pPr>
    </w:p>
    <w:p w:rsidR="009C20FD" w:rsidRPr="00A13F30" w:rsidRDefault="009C20FD" w:rsidP="000C700E">
      <w:pPr>
        <w:pStyle w:val="Stil3"/>
        <w:numPr>
          <w:ilvl w:val="0"/>
          <w:numId w:val="0"/>
        </w:numPr>
      </w:pPr>
      <w:bookmarkStart w:id="8" w:name="_Toc377727385"/>
      <w:bookmarkStart w:id="9" w:name="_Toc405541506"/>
      <w:r w:rsidRPr="00A13F30">
        <w:lastRenderedPageBreak/>
        <w:t>2.1.1. Organizacijska shema</w:t>
      </w:r>
      <w:bookmarkEnd w:id="8"/>
      <w:bookmarkEnd w:id="9"/>
    </w:p>
    <w:p w:rsidR="009C20FD" w:rsidRPr="00281B42" w:rsidRDefault="009C20FD" w:rsidP="00C500E1">
      <w:pPr>
        <w:tabs>
          <w:tab w:val="left" w:pos="4020"/>
        </w:tabs>
        <w:jc w:val="center"/>
        <w:rPr>
          <w:sz w:val="22"/>
        </w:rPr>
      </w:pPr>
    </w:p>
    <w:p w:rsidR="00C77DA1" w:rsidRPr="007716E7" w:rsidRDefault="003F1930" w:rsidP="003F1930">
      <w:pPr>
        <w:pStyle w:val="Opisslike"/>
        <w:jc w:val="center"/>
        <w:rPr>
          <w:rFonts w:ascii="Georgia" w:hAnsi="Georgia"/>
          <w:b w:val="0"/>
          <w:i/>
          <w:color w:val="808080" w:themeColor="background1" w:themeShade="80"/>
          <w:sz w:val="22"/>
          <w:szCs w:val="22"/>
        </w:rPr>
      </w:pPr>
      <w:bookmarkStart w:id="10" w:name="_Toc403381198"/>
      <w:bookmarkStart w:id="11" w:name="_Toc419460373"/>
      <w:r w:rsidRPr="003F1930">
        <w:rPr>
          <w:rFonts w:ascii="Georgia" w:hAnsi="Georgia"/>
          <w:i/>
          <w:color w:val="808080" w:themeColor="background1" w:themeShade="80"/>
          <w:sz w:val="22"/>
        </w:rPr>
        <w:t xml:space="preserve">Grafikon </w:t>
      </w:r>
      <w:r w:rsidR="001E6DEE" w:rsidRPr="003F1930">
        <w:rPr>
          <w:rFonts w:ascii="Georgia" w:hAnsi="Georgia"/>
          <w:i/>
          <w:color w:val="808080" w:themeColor="background1" w:themeShade="80"/>
          <w:sz w:val="22"/>
        </w:rPr>
        <w:fldChar w:fldCharType="begin"/>
      </w:r>
      <w:r w:rsidRPr="003F1930">
        <w:rPr>
          <w:rFonts w:ascii="Georgia" w:hAnsi="Georgia"/>
          <w:i/>
          <w:color w:val="808080" w:themeColor="background1" w:themeShade="80"/>
          <w:sz w:val="22"/>
        </w:rPr>
        <w:instrText xml:space="preserve"> SEQ Grafikon \* ARABIC </w:instrText>
      </w:r>
      <w:r w:rsidR="001E6DEE" w:rsidRPr="003F1930">
        <w:rPr>
          <w:rFonts w:ascii="Georgia" w:hAnsi="Georgia"/>
          <w:i/>
          <w:color w:val="808080" w:themeColor="background1" w:themeShade="80"/>
          <w:sz w:val="22"/>
        </w:rPr>
        <w:fldChar w:fldCharType="separate"/>
      </w:r>
      <w:r>
        <w:rPr>
          <w:rFonts w:ascii="Georgia" w:hAnsi="Georgia"/>
          <w:i/>
          <w:noProof/>
          <w:color w:val="808080" w:themeColor="background1" w:themeShade="80"/>
          <w:sz w:val="22"/>
        </w:rPr>
        <w:t>1</w:t>
      </w:r>
      <w:r w:rsidR="001E6DEE" w:rsidRPr="003F1930">
        <w:rPr>
          <w:rFonts w:ascii="Georgia" w:hAnsi="Georgia"/>
          <w:i/>
          <w:color w:val="808080" w:themeColor="background1" w:themeShade="80"/>
          <w:sz w:val="22"/>
        </w:rPr>
        <w:fldChar w:fldCharType="end"/>
      </w:r>
      <w:r w:rsidRPr="003F1930">
        <w:rPr>
          <w:rFonts w:ascii="Georgia" w:hAnsi="Georgia"/>
          <w:i/>
          <w:color w:val="808080" w:themeColor="background1" w:themeShade="80"/>
          <w:sz w:val="22"/>
        </w:rPr>
        <w:t>.</w:t>
      </w:r>
      <w:r w:rsidRPr="003F1930">
        <w:rPr>
          <w:sz w:val="22"/>
        </w:rPr>
        <w:t xml:space="preserve"> </w:t>
      </w:r>
      <w:r w:rsidR="000A37F9" w:rsidRPr="007716E7">
        <w:rPr>
          <w:rFonts w:ascii="Georgia" w:hAnsi="Georgia"/>
          <w:b w:val="0"/>
          <w:i/>
          <w:color w:val="808080" w:themeColor="background1" w:themeShade="80"/>
          <w:sz w:val="22"/>
          <w:szCs w:val="22"/>
        </w:rPr>
        <w:t>Organizacijska</w:t>
      </w:r>
      <w:r w:rsidR="006C5BB1" w:rsidRPr="007716E7">
        <w:rPr>
          <w:rFonts w:ascii="Georgia" w:hAnsi="Georgia"/>
          <w:b w:val="0"/>
          <w:i/>
          <w:color w:val="808080" w:themeColor="background1" w:themeShade="80"/>
          <w:sz w:val="22"/>
          <w:szCs w:val="22"/>
        </w:rPr>
        <w:t xml:space="preserve"> shema Općine </w:t>
      </w:r>
      <w:bookmarkEnd w:id="10"/>
      <w:r w:rsidR="00DE4BBF" w:rsidRPr="007716E7">
        <w:rPr>
          <w:rFonts w:ascii="Georgia" w:hAnsi="Georgia"/>
          <w:b w:val="0"/>
          <w:i/>
          <w:color w:val="808080" w:themeColor="background1" w:themeShade="80"/>
          <w:sz w:val="22"/>
          <w:szCs w:val="22"/>
        </w:rPr>
        <w:t>Plitvička Jezera</w:t>
      </w:r>
      <w:bookmarkEnd w:id="11"/>
    </w:p>
    <w:p w:rsidR="00C77DA1" w:rsidRDefault="001E6DEE" w:rsidP="00C77DA1">
      <w:r>
        <w:rPr>
          <w:noProof/>
          <w:lang w:eastAsia="hr-HR"/>
        </w:rPr>
        <w:pict>
          <v:shape id="_x0000_s1104" type="#_x0000_t202" style="position:absolute;margin-left:250.25pt;margin-top:133.5pt;width:175.55pt;height:21pt;z-index:252052992;mso-position-horizontal-relative:margin;mso-position-vertical-relative:page;v-text-anchor:middle" o:allowincell="f" fillcolor="#7f98a9 [1942]" strokecolor="#3e505c [3206]" strokeweight="1pt">
            <v:fill opacity="13107f" color2="#3e505c [3206]" focus="50%" type="gradient"/>
            <v:shadow on="t" type="perspective" color="#1f272d [1606]" offset="1pt" offset2="-3pt"/>
            <v:textbox inset="0,0,0,0">
              <w:txbxContent>
                <w:p w:rsidR="00B1108A" w:rsidRPr="00EC477A" w:rsidRDefault="00B1108A" w:rsidP="00111529">
                  <w:pPr>
                    <w:jc w:val="center"/>
                    <w:rPr>
                      <w:b/>
                      <w:color w:val="FFFFFF" w:themeColor="background1"/>
                      <w:sz w:val="22"/>
                    </w:rPr>
                  </w:pPr>
                  <w:r w:rsidRPr="00EC477A">
                    <w:rPr>
                      <w:b/>
                      <w:color w:val="FFFFFF" w:themeColor="background1"/>
                      <w:sz w:val="22"/>
                    </w:rPr>
                    <w:t>OPĆINA PLITVIČKA JEZERA</w:t>
                  </w:r>
                </w:p>
              </w:txbxContent>
            </v:textbox>
            <w10:wrap anchorx="margin" anchory="page"/>
          </v:shape>
        </w:pict>
      </w:r>
    </w:p>
    <w:p w:rsidR="00C77DA1" w:rsidRDefault="00C77DA1" w:rsidP="00C77DA1"/>
    <w:p w:rsidR="00C77DA1" w:rsidRPr="00C77DA1" w:rsidRDefault="001E6DEE" w:rsidP="00C77DA1">
      <w:r>
        <w:rPr>
          <w:noProof/>
          <w:lang w:eastAsia="hr-HR"/>
        </w:rPr>
        <w:pict>
          <v:shapetype id="_x0000_t32" coordsize="21600,21600" o:spt="32" o:oned="t" path="m,l21600,21600e" filled="f">
            <v:path arrowok="t" fillok="f" o:connecttype="none"/>
            <o:lock v:ext="edit" shapetype="t"/>
          </v:shapetype>
          <v:shape id="_x0000_s1123" type="#_x0000_t32" style="position:absolute;margin-left:337.6pt;margin-top:154.5pt;width:0;height:9.7pt;z-index:252072448;mso-position-horizontal-relative:margin;mso-position-vertical-relative:page" o:connectortype="straight" o:allowincell="f" strokecolor="#0070c0" strokeweight="1.5pt">
            <v:shadow on="t" type="perspective" color="#526066 [1604]" opacity=".5" offset="1pt" offset2="-3pt"/>
            <w10:wrap anchorx="margin" anchory="page"/>
          </v:shape>
        </w:pict>
      </w:r>
      <w:r>
        <w:rPr>
          <w:noProof/>
          <w:lang w:eastAsia="hr-HR"/>
        </w:rPr>
        <w:pict>
          <v:shape id="_x0000_s1105" type="#_x0000_t202" style="position:absolute;margin-left:257.55pt;margin-top:164.2pt;width:162.6pt;height:18.6pt;z-index:252054016;mso-position-horizontal-relative:margin;mso-position-vertical-relative:page;v-text-anchor:middle" o:allowincell="f" fillcolor="#77a3c7 [1943]" strokecolor="#386489 [3207]" strokeweight="1pt">
            <v:fill opacity="13107f" color2="#386489 [3207]" focus="50%" type="gradient"/>
            <v:shadow on="t" type="perspective" color="#1c3144 [1607]" offset="1pt" offset2="-3pt"/>
            <v:textbox inset="0,0,0,0">
              <w:txbxContent>
                <w:p w:rsidR="00B1108A" w:rsidRPr="00D21F79" w:rsidRDefault="00B1108A" w:rsidP="00111529">
                  <w:pPr>
                    <w:jc w:val="center"/>
                    <w:rPr>
                      <w:sz w:val="20"/>
                    </w:rPr>
                  </w:pPr>
                  <w:r w:rsidRPr="00D21F79">
                    <w:rPr>
                      <w:sz w:val="20"/>
                    </w:rPr>
                    <w:t>OPĆINSKO VIJEĆE</w:t>
                  </w:r>
                </w:p>
              </w:txbxContent>
            </v:textbox>
            <w10:wrap anchorx="margin" anchory="page"/>
          </v:shape>
        </w:pict>
      </w:r>
    </w:p>
    <w:p w:rsidR="00C77DA1" w:rsidRDefault="001E6DEE" w:rsidP="00C77DA1">
      <w:r>
        <w:rPr>
          <w:noProof/>
          <w:lang w:eastAsia="hr-HR"/>
        </w:rPr>
        <w:pict>
          <v:shape id="_x0000_s1124" type="#_x0000_t32" style="position:absolute;margin-left:337.6pt;margin-top:182.8pt;width:0;height:9.75pt;z-index:252073472;mso-position-horizontal-relative:margin;mso-position-vertical-relative:page" o:connectortype="straight" o:allowincell="f" strokecolor="#0070c0" strokeweight="1.5pt">
            <v:shadow on="t" type="perspective" color="#526066 [1604]" opacity=".5" offset="1pt" offset2="-3pt"/>
            <w10:wrap anchorx="margin" anchory="page"/>
          </v:shape>
        </w:pict>
      </w:r>
    </w:p>
    <w:p w:rsidR="00C77DA1" w:rsidRDefault="001E6DEE" w:rsidP="00C77DA1">
      <w:r>
        <w:rPr>
          <w:noProof/>
          <w:lang w:eastAsia="hr-HR"/>
        </w:rPr>
        <w:pict>
          <v:shape id="_x0000_s1106" type="#_x0000_t202" style="position:absolute;margin-left:264pt;margin-top:192.55pt;width:148.9pt;height:31.4pt;z-index:252055040;mso-position-horizontal-relative:margin;mso-position-vertical-relative:page;v-text-anchor:middle" o:allowincell="f" fillcolor="#b0cae3 [1945]" strokecolor="#7da7d1 [3209]" strokeweight="1pt">
            <v:fill opacity="13107f" color2="#7da7d1 [3209]" focus="50%" type="gradient"/>
            <v:shadow on="t" type="perspective" color="#2b537a [1609]" offset="1pt" offset2="-3pt"/>
            <v:textbox inset="0,0,0,0">
              <w:txbxContent>
                <w:p w:rsidR="00B1108A" w:rsidRPr="00D21F79" w:rsidRDefault="00B1108A" w:rsidP="00111529">
                  <w:pPr>
                    <w:jc w:val="center"/>
                    <w:rPr>
                      <w:sz w:val="20"/>
                    </w:rPr>
                  </w:pPr>
                  <w:r w:rsidRPr="00D21F79">
                    <w:rPr>
                      <w:sz w:val="20"/>
                    </w:rPr>
                    <w:t>URED OPĆINSKOG NAČELNIKA</w:t>
                  </w:r>
                </w:p>
              </w:txbxContent>
            </v:textbox>
            <w10:wrap anchorx="margin" anchory="page"/>
          </v:shape>
        </w:pict>
      </w:r>
      <w:r w:rsidR="006B47AA">
        <w:t xml:space="preserve"> </w:t>
      </w:r>
    </w:p>
    <w:p w:rsidR="00C77DA1" w:rsidRDefault="00C77DA1" w:rsidP="00C77DA1"/>
    <w:p w:rsidR="00C77DA1" w:rsidRDefault="001E6DEE" w:rsidP="00C77DA1">
      <w:r>
        <w:rPr>
          <w:noProof/>
          <w:lang w:eastAsia="hr-HR"/>
        </w:rPr>
        <w:pict>
          <v:shape id="_x0000_s1126" type="#_x0000_t32" style="position:absolute;margin-left:238pt;margin-top:228.95pt;width:99.45pt;height:0;flip:x;z-index:252075520;mso-position-horizontal-relative:margin;mso-position-vertical-relative:page" o:connectortype="straight" o:allowincell="f" strokecolor="#0070c0" strokeweight="1.5pt">
            <v:shadow on="t" type="perspective" color="#526066 [1604]" opacity=".5" offset="1pt" offset2="-3pt"/>
            <w10:wrap anchorx="margin" anchory="page"/>
          </v:shape>
        </w:pict>
      </w:r>
      <w:r>
        <w:rPr>
          <w:noProof/>
          <w:lang w:eastAsia="hr-HR"/>
        </w:rPr>
        <w:pict>
          <v:shape id="_x0000_s1125" type="#_x0000_t32" style="position:absolute;margin-left:337.6pt;margin-top:223.95pt;width:.05pt;height:14.65pt;z-index:252074496;mso-position-horizontal-relative:margin;mso-position-vertical-relative:page" o:connectortype="straight" o:allowincell="f" strokecolor="#0070c0" strokeweight="1.5pt">
            <v:shadow on="t" type="perspective" color="#526066 [1604]" opacity=".5" offset="1pt" offset2="-3pt"/>
            <w10:wrap anchorx="margin" anchory="page"/>
          </v:shape>
        </w:pict>
      </w:r>
      <w:r>
        <w:rPr>
          <w:noProof/>
          <w:lang w:eastAsia="hr-HR"/>
        </w:rPr>
        <w:pict>
          <v:shape id="_x0000_s1108" type="#_x0000_t202" style="position:absolute;margin-left:102.05pt;margin-top:219.45pt;width:135.95pt;height:20.3pt;z-index:252057088;mso-position-horizontal-relative:margin;mso-position-vertical-relative:page;v-text-anchor:middle" o:allowincell="f" fillcolor="#97c9fd [2894]" strokecolor="#76923c" strokeweight="1pt">
            <v:fill color2="fill lighten(51)" focusposition="1" focussize="" method="linear sigma" type="gradient"/>
            <v:shadow on="t" type="perspective" color="#2b537a [1609]" opacity=".5" offset="1pt" offset2="-3pt"/>
            <v:textbox inset="0,0,0,0">
              <w:txbxContent>
                <w:p w:rsidR="00B1108A" w:rsidRPr="00D21F79" w:rsidRDefault="00B1108A" w:rsidP="00111529">
                  <w:pPr>
                    <w:jc w:val="center"/>
                    <w:rPr>
                      <w:sz w:val="20"/>
                    </w:rPr>
                  </w:pPr>
                  <w:r w:rsidRPr="00D21F79">
                    <w:rPr>
                      <w:sz w:val="20"/>
                    </w:rPr>
                    <w:t>Zamjenik načelnika</w:t>
                  </w:r>
                </w:p>
              </w:txbxContent>
            </v:textbox>
            <w10:wrap anchorx="margin" anchory="page"/>
          </v:shape>
        </w:pict>
      </w:r>
    </w:p>
    <w:p w:rsidR="00C77DA1" w:rsidRDefault="001E6DEE" w:rsidP="00C77DA1">
      <w:r>
        <w:rPr>
          <w:noProof/>
          <w:lang w:eastAsia="hr-HR"/>
        </w:rPr>
        <w:pict>
          <v:shape id="_x0000_s1107" type="#_x0000_t202" style="position:absolute;margin-left:267.9pt;margin-top:238.6pt;width:140.8pt;height:25.85pt;z-index:252056064;mso-position-horizontal-relative:margin;mso-position-vertical-relative:page;v-text-anchor:middle" o:allowincell="f" fillcolor="#95b751" strokecolor="#d0d7d9 [1940]" strokeweight="1pt">
            <v:fill color2="fill lighten(51)" focusposition="1" focussize="" method="linear sigma" type="gradient"/>
            <v:shadow on="t" type="perspective" color="#526066 [1604]" opacity=".5" offset="1pt" offset2="-3pt"/>
            <v:textbox inset="0,0,0,0">
              <w:txbxContent>
                <w:p w:rsidR="00B1108A" w:rsidRPr="00D21F79" w:rsidRDefault="00B1108A" w:rsidP="00111529">
                  <w:pPr>
                    <w:jc w:val="center"/>
                    <w:rPr>
                      <w:sz w:val="20"/>
                    </w:rPr>
                  </w:pPr>
                  <w:r w:rsidRPr="00D21F79">
                    <w:rPr>
                      <w:sz w:val="20"/>
                    </w:rPr>
                    <w:t>OPĆINSKA UPRAVA (Jedinstveni upravni odjel)</w:t>
                  </w:r>
                </w:p>
              </w:txbxContent>
            </v:textbox>
            <w10:wrap anchorx="margin" anchory="page"/>
          </v:shape>
        </w:pict>
      </w:r>
    </w:p>
    <w:p w:rsidR="00C77DA1" w:rsidRDefault="00C77DA1" w:rsidP="00C77DA1"/>
    <w:p w:rsidR="00C77DA1" w:rsidRDefault="001E6DEE" w:rsidP="00C77DA1">
      <w:r>
        <w:rPr>
          <w:noProof/>
          <w:lang w:eastAsia="hr-HR"/>
        </w:rPr>
        <w:pict>
          <v:shape id="_x0000_s1127" type="#_x0000_t32" style="position:absolute;margin-left:337.6pt;margin-top:264.45pt;width:0;height:17.1pt;z-index:252076544;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09" type="#_x0000_t202" style="position:absolute;margin-left:349.8pt;margin-top:273.4pt;width:145.6pt;height:16.2pt;z-index:252058112;mso-position-horizontal-relative:margin;mso-position-vertical-relative:page;v-text-anchor:middle" o:allowincell="f" fillcolor="#95b751" strokecolor="#92b2d0 [1944]" strokeweight="1pt">
            <v:fill color2="fill lighten(51)" focusposition="1" focussize="" method="linear sigma" focus="100%" type="gradient"/>
            <v:shadow on="t" type="perspective" color="#263f57 [1608]" opacity=".5" offset="1pt" offset2="-3pt"/>
            <v:textbox inset="0,0,0,0">
              <w:txbxContent>
                <w:p w:rsidR="00B1108A" w:rsidRPr="00D21F79" w:rsidRDefault="00B1108A" w:rsidP="00111529">
                  <w:pPr>
                    <w:jc w:val="center"/>
                    <w:rPr>
                      <w:sz w:val="20"/>
                    </w:rPr>
                  </w:pPr>
                  <w:r w:rsidRPr="00D21F79">
                    <w:rPr>
                      <w:sz w:val="20"/>
                    </w:rPr>
                    <w:t>URED PROČELNIKA</w:t>
                  </w:r>
                </w:p>
              </w:txbxContent>
            </v:textbox>
            <w10:wrap anchorx="margin" anchory="page"/>
          </v:shape>
        </w:pict>
      </w:r>
    </w:p>
    <w:p w:rsidR="00C77DA1" w:rsidRDefault="001E6DEE" w:rsidP="00C77DA1">
      <w:r>
        <w:rPr>
          <w:noProof/>
          <w:lang w:eastAsia="hr-HR"/>
        </w:rPr>
        <w:pict>
          <v:shape id="_x0000_s1129" type="#_x0000_t32" style="position:absolute;margin-left:412.9pt;margin-top:289.6pt;width:0;height:17.8pt;z-index:252078592;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28" type="#_x0000_t32" style="position:absolute;margin-left:337.6pt;margin-top:281.55pt;width:12.2pt;height:0;z-index:252077568;mso-position-horizontal-relative:margin;mso-position-vertical-relative:page" o:connectortype="straight" o:allowincell="f" strokecolor="#92d050" strokeweight="1.5pt">
            <v:shadow on="t" type="perspective" color="#526066 [1604]" opacity=".5" offset="1pt" offset2="-3pt"/>
            <w10:wrap anchorx="margin" anchory="page"/>
          </v:shape>
        </w:pict>
      </w:r>
    </w:p>
    <w:p w:rsidR="00C77DA1" w:rsidRDefault="001E6DEE" w:rsidP="00C77DA1">
      <w:r>
        <w:rPr>
          <w:noProof/>
          <w:lang w:eastAsia="hr-HR"/>
        </w:rPr>
        <w:pict>
          <v:shape id="_x0000_s1130" type="#_x0000_t32" style="position:absolute;margin-left:412.9pt;margin-top:307.4pt;width:7.25pt;height:0;z-index:252079616;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10" type="#_x0000_t202" style="position:absolute;margin-left:420.15pt;margin-top:298.6pt;width:132.7pt;height:16.95pt;z-index:252059136;mso-position-horizontal-relative:margin;mso-position-vertical-relative:page;v-text-anchor:middle" o:allowincell="f" fillcolor="#c2d69b" strokecolor="#55a7fc [2414]" strokeweight=".25pt">
            <v:fill color2="fill lighten(51)" o:opacity2="0" focusposition=".5,.5" focussize="" method="linear sigma" type="gradientRadial"/>
            <v:shadow color="#868686"/>
            <v:textbox inset="0,0,0,0">
              <w:txbxContent>
                <w:p w:rsidR="00B1108A" w:rsidRPr="00D21F79" w:rsidRDefault="00B1108A" w:rsidP="00B9774B">
                  <w:pPr>
                    <w:jc w:val="center"/>
                    <w:rPr>
                      <w:sz w:val="20"/>
                    </w:rPr>
                  </w:pPr>
                  <w:proofErr w:type="spellStart"/>
                  <w:r w:rsidRPr="00D21F79">
                    <w:rPr>
                      <w:sz w:val="20"/>
                    </w:rPr>
                    <w:t>V.D</w:t>
                  </w:r>
                  <w:proofErr w:type="spellEnd"/>
                  <w:r w:rsidRPr="00D21F79">
                    <w:rPr>
                      <w:sz w:val="20"/>
                    </w:rPr>
                    <w:t>. pročelnik</w:t>
                  </w:r>
                </w:p>
              </w:txbxContent>
            </v:textbox>
            <w10:wrap anchorx="margin" anchory="page"/>
          </v:shape>
        </w:pict>
      </w:r>
    </w:p>
    <w:p w:rsidR="00C77DA1" w:rsidRDefault="001E6DEE" w:rsidP="00C77DA1">
      <w:r>
        <w:rPr>
          <w:noProof/>
          <w:lang w:eastAsia="hr-HR"/>
        </w:rPr>
        <w:pict>
          <v:shape id="_x0000_s1132" type="#_x0000_t32" style="position:absolute;margin-left:400.75pt;margin-top:324.4pt;width:82.45pt;height:0;flip:x;z-index:252081664;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1" type="#_x0000_t32" style="position:absolute;margin-left:483.2pt;margin-top:315.55pt;width:0;height:32.3pt;z-index:252080640;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11" type="#_x0000_t202" style="position:absolute;margin-left:267.9pt;margin-top:315.55pt;width:132.7pt;height:18.6pt;z-index:252060160;mso-position-horizontal-relative:margin;mso-position-vertical-relative:page;v-text-anchor:middle" o:allowincell="f" fillcolor="#c2d69b" strokecolor="#d0d7d9 [1940]" strokeweight="1pt">
            <v:fill color2="fill lighten(51)" focusposition="1" focussize="" method="linear sigma" type="gradient"/>
            <v:shadow on="t" type="perspective" color="#526066 [1604]" opacity=".5" offset="1pt" offset2="-3pt"/>
            <v:textbox inset="0,0,0,0">
              <w:txbxContent>
                <w:p w:rsidR="00B1108A" w:rsidRPr="00D21F79" w:rsidRDefault="00B1108A" w:rsidP="00B9774B">
                  <w:pPr>
                    <w:jc w:val="center"/>
                    <w:rPr>
                      <w:sz w:val="20"/>
                    </w:rPr>
                  </w:pPr>
                  <w:r w:rsidRPr="00D21F79">
                    <w:rPr>
                      <w:sz w:val="20"/>
                    </w:rPr>
                    <w:t>Pomoćnica pročelnika</w:t>
                  </w:r>
                </w:p>
              </w:txbxContent>
            </v:textbox>
            <w10:wrap anchorx="margin" anchory="page"/>
          </v:shape>
        </w:pict>
      </w:r>
    </w:p>
    <w:p w:rsidR="00C77DA1" w:rsidRDefault="00C77DA1" w:rsidP="00C77DA1"/>
    <w:p w:rsidR="00C77DA1" w:rsidRDefault="001E6DEE" w:rsidP="00C77DA1">
      <w:r>
        <w:rPr>
          <w:noProof/>
          <w:lang w:eastAsia="hr-HR"/>
        </w:rPr>
        <w:pict>
          <v:shape id="_x0000_s1139" type="#_x0000_t32" style="position:absolute;margin-left:678.2pt;margin-top:347.85pt;width:0;height:12.95pt;z-index:252088832;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8" type="#_x0000_t32" style="position:absolute;margin-left:541.5pt;margin-top:347.85pt;width:.8pt;height:12.95pt;z-index:252087808;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7" type="#_x0000_t32" style="position:absolute;margin-left:412.9pt;margin-top:347.85pt;width:0;height:12.95pt;z-index:252086784;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6" type="#_x0000_t32" style="position:absolute;margin-left:282.65pt;margin-top:347.85pt;width:.8pt;height:12.95pt;z-index:252085760;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5" type="#_x0000_t32" style="position:absolute;margin-left:161.3pt;margin-top:347.85pt;width:0;height:12.95pt;z-index:252084736;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4" type="#_x0000_t32" style="position:absolute;margin-left:27pt;margin-top:347.85pt;width:0;height:10.55pt;z-index:252083712;mso-position-horizontal-relative:margin;mso-position-vertical-relative:page" o:connectortype="straight" o:allowincell="f" strokecolor="#92d050" strokeweight="1.5pt">
            <v:shadow on="t" type="perspective" color="#526066 [1604]" opacity=".5" offset="1pt" offset2="-3pt"/>
            <w10:wrap anchorx="margin" anchory="page"/>
          </v:shape>
        </w:pict>
      </w:r>
      <w:r>
        <w:rPr>
          <w:noProof/>
          <w:lang w:eastAsia="hr-HR"/>
        </w:rPr>
        <w:pict>
          <v:shape id="_x0000_s1133" type="#_x0000_t32" style="position:absolute;margin-left:27pt;margin-top:347.85pt;width:651.2pt;height:0;z-index:252082688;mso-position-horizontal-relative:margin;mso-position-vertical-relative:page" o:connectortype="straight" o:allowincell="f" strokecolor="#92d050" strokeweight="1.5pt">
            <v:shadow on="t" type="perspective" color="#526066 [1604]" opacity=".5" offset="1pt" offset2="-3pt"/>
            <w10:wrap anchorx="margin" anchory="page"/>
          </v:shape>
        </w:pict>
      </w:r>
    </w:p>
    <w:p w:rsidR="00C77DA1" w:rsidRDefault="001E6DEE" w:rsidP="00C77DA1">
      <w:r>
        <w:rPr>
          <w:noProof/>
          <w:lang w:eastAsia="hr-HR"/>
        </w:rPr>
        <w:pict>
          <v:shape id="_x0000_s1152" type="#_x0000_t202" style="position:absolute;margin-left:97.4pt;margin-top:360.8pt;width:119.6pt;height:40.45pt;z-index:252102144;mso-position-horizontal-relative:margin;mso-position-vertical-relative:page;v-text-anchor:middle" o:allowincell="f" fillcolor="#95b751" strokecolor="#b2bdc1 [3204]" strokeweight=".25pt">
            <v:fill color2="white [3212]" rotate="t" focusposition=".5,.5" focussize="" focus="100%" type="gradientRadial"/>
            <v:shadow color="#868686"/>
            <v:textbox inset="0,0,0,0">
              <w:txbxContent>
                <w:p w:rsidR="00B1108A" w:rsidRPr="00542ED7" w:rsidRDefault="00B1108A" w:rsidP="00D13263">
                  <w:pPr>
                    <w:jc w:val="center"/>
                    <w:rPr>
                      <w:sz w:val="20"/>
                    </w:rPr>
                  </w:pPr>
                  <w:r w:rsidRPr="00542ED7">
                    <w:rPr>
                      <w:sz w:val="20"/>
                    </w:rPr>
                    <w:t>Voditelj odsjeka za gospodarstvo i društvene djelatnosti</w:t>
                  </w:r>
                </w:p>
              </w:txbxContent>
            </v:textbox>
            <w10:wrap anchorx="margin" anchory="page"/>
          </v:shape>
        </w:pict>
      </w:r>
      <w:r>
        <w:rPr>
          <w:noProof/>
          <w:lang w:eastAsia="hr-HR"/>
        </w:rPr>
        <w:pict>
          <v:shape id="_x0000_s1151" type="#_x0000_t202" style="position:absolute;margin-left:-29.65pt;margin-top:358.4pt;width:119.7pt;height:42.85pt;z-index:252101120;mso-position-horizontal-relative:margin;mso-position-vertical-relative:page;v-text-anchor:middle" o:allowincell="f" fillcolor="#95b751" strokecolor="#b2bdc1 [3204]" strokeweight=".25pt">
            <v:fill rotate="t" focusposition=".5,.5" focussize="" focus="100%" type="gradientRadial"/>
            <v:shadow color="#868686"/>
            <v:textbox inset="0,0,0,0">
              <w:txbxContent>
                <w:p w:rsidR="00B1108A" w:rsidRPr="006C46BB" w:rsidRDefault="00B1108A" w:rsidP="00B9774B">
                  <w:pPr>
                    <w:jc w:val="center"/>
                    <w:rPr>
                      <w:sz w:val="20"/>
                    </w:rPr>
                  </w:pPr>
                  <w:r w:rsidRPr="006C46BB">
                    <w:rPr>
                      <w:sz w:val="20"/>
                    </w:rPr>
                    <w:t>Voditeljica odsjeka za proračun, financije i računovodstvo</w:t>
                  </w:r>
                </w:p>
              </w:txbxContent>
            </v:textbox>
            <w10:wrap anchorx="margin" anchory="page"/>
          </v:shape>
        </w:pict>
      </w:r>
      <w:r>
        <w:rPr>
          <w:noProof/>
          <w:lang w:eastAsia="hr-HR"/>
        </w:rPr>
        <w:pict>
          <v:shape id="_x0000_s1150" type="#_x0000_t202" style="position:absolute;margin-left:354.55pt;margin-top:360.8pt;width:119.6pt;height:40.45pt;z-index:252100096;mso-position-horizontal-relative:margin;mso-position-vertical-relative:page;v-text-anchor:middle" o:allowincell="f" fillcolor="#95b751" strokecolor="#b2bdc1 [3204]" strokeweight=".25pt">
            <v:fill rotate="t" focusposition=".5,.5" focussize="" focus="100%" type="gradientRadial"/>
            <v:shadow color="#868686"/>
            <v:textbox inset="0,0,0,0">
              <w:txbxContent>
                <w:p w:rsidR="00B1108A" w:rsidRPr="00542ED7" w:rsidRDefault="00B1108A" w:rsidP="00A53F46">
                  <w:pPr>
                    <w:jc w:val="center"/>
                    <w:rPr>
                      <w:sz w:val="20"/>
                    </w:rPr>
                  </w:pPr>
                  <w:r w:rsidRPr="00542ED7">
                    <w:rPr>
                      <w:sz w:val="20"/>
                    </w:rPr>
                    <w:t>Administrativni tajnik</w:t>
                  </w:r>
                </w:p>
              </w:txbxContent>
            </v:textbox>
            <w10:wrap anchorx="margin" anchory="page"/>
          </v:shape>
        </w:pict>
      </w:r>
      <w:r>
        <w:rPr>
          <w:noProof/>
          <w:lang w:eastAsia="hr-HR"/>
        </w:rPr>
        <w:pict>
          <v:shape id="_x0000_s1149" type="#_x0000_t202" style="position:absolute;margin-left:226.05pt;margin-top:360.8pt;width:119.6pt;height:40.45pt;z-index:252099072;mso-position-horizontal-relative:margin;mso-position-vertical-relative:page;v-text-anchor:middle" o:allowincell="f" fillcolor="#95b751" strokecolor="#b2bdc1 [3204]" strokeweight=".25pt">
            <v:fill rotate="t" focusposition=".5,.5" focussize="" focus="100%" type="gradientRadial"/>
            <v:shadow color="#868686"/>
            <v:textbox inset="0,0,0,0">
              <w:txbxContent>
                <w:p w:rsidR="00B1108A" w:rsidRPr="00542ED7" w:rsidRDefault="00B1108A" w:rsidP="00D13263">
                  <w:pPr>
                    <w:jc w:val="center"/>
                    <w:rPr>
                      <w:sz w:val="20"/>
                    </w:rPr>
                  </w:pPr>
                  <w:r w:rsidRPr="00542ED7">
                    <w:rPr>
                      <w:sz w:val="20"/>
                    </w:rPr>
                    <w:t>Viši stručni suradnik</w:t>
                  </w:r>
                </w:p>
              </w:txbxContent>
            </v:textbox>
            <w10:wrap anchorx="margin" anchory="page"/>
          </v:shape>
        </w:pict>
      </w:r>
      <w:r>
        <w:rPr>
          <w:noProof/>
          <w:lang w:eastAsia="hr-HR"/>
        </w:rPr>
        <w:pict>
          <v:shape id="_x0000_s1148" type="#_x0000_t202" style="position:absolute;margin-left:97.4pt;margin-top:360.8pt;width:119.6pt;height:40.45pt;z-index:252098048;mso-position-horizontal-relative:margin;mso-position-vertical-relative:page;v-text-anchor:middle" o:allowincell="f" fillcolor="white [3201]" strokecolor="#76923c" strokeweight="1pt">
            <v:fill opacity="13107f"/>
            <v:stroke dashstyle="dash"/>
            <v:shadow color="#868686"/>
            <v:textbox inset="0,0,0,0">
              <w:txbxContent>
                <w:p w:rsidR="00B1108A" w:rsidRPr="00D21F79" w:rsidRDefault="00B1108A" w:rsidP="00D13263">
                  <w:pPr>
                    <w:jc w:val="center"/>
                    <w:rPr>
                      <w:sz w:val="20"/>
                    </w:rPr>
                  </w:pPr>
                  <w:r w:rsidRPr="00D21F79">
                    <w:rPr>
                      <w:sz w:val="20"/>
                    </w:rPr>
                    <w:t>Voditelj odsjeka za gospodarstvo i društvene djelatnosti</w:t>
                  </w:r>
                </w:p>
              </w:txbxContent>
            </v:textbox>
            <w10:wrap anchorx="margin" anchory="page"/>
          </v:shape>
        </w:pict>
      </w:r>
      <w:r>
        <w:rPr>
          <w:noProof/>
          <w:lang w:eastAsia="hr-HR"/>
        </w:rPr>
        <w:pict>
          <v:shape id="_x0000_s1147" type="#_x0000_t202" style="position:absolute;margin-left:-29.65pt;margin-top:358.4pt;width:119.7pt;height:42.85pt;z-index:252097024;mso-position-horizontal-relative:margin;mso-position-vertical-relative:page;v-text-anchor:middle" o:allowincell="f" fillcolor="#95b751" stroked="f" strokecolor="#76923c" strokeweight="1pt">
            <v:fill rotate="t" focusposition=".5,.5" focussize="" focus="100%" type="gradientRadial"/>
            <v:stroke dashstyle="dash"/>
            <v:shadow color="#868686"/>
            <v:textbox inset="0,0,0,0">
              <w:txbxContent>
                <w:p w:rsidR="00B1108A" w:rsidRPr="00D21F79" w:rsidRDefault="00B1108A" w:rsidP="00B9774B">
                  <w:pPr>
                    <w:jc w:val="center"/>
                    <w:rPr>
                      <w:sz w:val="20"/>
                    </w:rPr>
                  </w:pPr>
                  <w:r w:rsidRPr="00D21F79">
                    <w:rPr>
                      <w:sz w:val="20"/>
                    </w:rPr>
                    <w:t>Voditeljica odsjeka za proračun, financije i računovodstvo</w:t>
                  </w:r>
                </w:p>
              </w:txbxContent>
            </v:textbox>
            <w10:wrap anchorx="margin" anchory="page"/>
          </v:shape>
        </w:pict>
      </w:r>
      <w:r>
        <w:rPr>
          <w:noProof/>
          <w:lang w:eastAsia="hr-HR"/>
        </w:rPr>
        <w:pict>
          <v:shape id="_x0000_s1122" type="#_x0000_t202" style="position:absolute;margin-left:611.9pt;margin-top:360.8pt;width:119.6pt;height:40.45pt;z-index:252071424;mso-position-horizontal-relative:margin;mso-position-vertical-relative:page;v-text-anchor:middle" o:allowincell="f" fillcolor="#95b751" strokecolor="#b2bdc1 [3204]" strokeweight=".25pt">
            <v:fill rotate="t" focusposition=".5,.5" focussize="" focus="100%" type="gradientRadial"/>
            <v:shadow color="#868686"/>
            <v:textbox inset="0,0,0,0">
              <w:txbxContent>
                <w:p w:rsidR="00B1108A" w:rsidRPr="00542ED7" w:rsidRDefault="00B1108A" w:rsidP="00A53F46">
                  <w:pPr>
                    <w:jc w:val="center"/>
                    <w:rPr>
                      <w:sz w:val="20"/>
                    </w:rPr>
                  </w:pPr>
                  <w:r w:rsidRPr="00542ED7">
                    <w:rPr>
                      <w:sz w:val="20"/>
                    </w:rPr>
                    <w:t>Pomoćno – tehničko osoblje</w:t>
                  </w:r>
                </w:p>
              </w:txbxContent>
            </v:textbox>
            <w10:wrap anchorx="margin" anchory="page"/>
          </v:shape>
        </w:pict>
      </w:r>
      <w:r>
        <w:rPr>
          <w:noProof/>
          <w:lang w:eastAsia="hr-HR"/>
        </w:rPr>
        <w:pict>
          <v:shape id="_x0000_s1121" type="#_x0000_t202" style="position:absolute;margin-left:483.2pt;margin-top:360.8pt;width:119.6pt;height:40.45pt;z-index:252070400;mso-position-horizontal-relative:margin;mso-position-vertical-relative:page;v-text-anchor:middle" o:allowincell="f" fillcolor="#95b751" strokecolor="#b2bdc1 [3204]" strokeweight=".25pt">
            <v:fill rotate="t" focusposition=".5,.5" focussize="" focus="100%" type="gradientRadial"/>
            <v:shadow color="#868686"/>
            <v:textbox inset="0,0,0,0">
              <w:txbxContent>
                <w:p w:rsidR="00B1108A" w:rsidRPr="00542ED7" w:rsidRDefault="00B1108A" w:rsidP="00A53F46">
                  <w:pPr>
                    <w:jc w:val="center"/>
                    <w:rPr>
                      <w:sz w:val="20"/>
                    </w:rPr>
                  </w:pPr>
                  <w:r w:rsidRPr="00542ED7">
                    <w:rPr>
                      <w:sz w:val="20"/>
                    </w:rPr>
                    <w:t>Administrativni referent</w:t>
                  </w:r>
                </w:p>
              </w:txbxContent>
            </v:textbox>
            <w10:wrap anchorx="margin" anchory="page"/>
          </v:shape>
        </w:pict>
      </w:r>
      <w:r>
        <w:rPr>
          <w:noProof/>
          <w:lang w:eastAsia="hr-HR"/>
        </w:rPr>
        <w:pict>
          <v:shape id="_x0000_s1120" type="#_x0000_t202" style="position:absolute;margin-left:354.55pt;margin-top:360.8pt;width:119.6pt;height:40.45pt;z-index:252069376;mso-position-horizontal-relative:margin;mso-position-vertical-relative:page;v-text-anchor:middle" o:allowincell="f" fillcolor="white [3201]" strokecolor="#76923c" strokeweight="1pt">
            <v:stroke dashstyle="dash"/>
            <v:shadow color="#868686"/>
            <v:textbox inset="0,0,0,0">
              <w:txbxContent>
                <w:p w:rsidR="00B1108A" w:rsidRPr="00D21F79" w:rsidRDefault="00B1108A" w:rsidP="00A53F46">
                  <w:pPr>
                    <w:jc w:val="center"/>
                    <w:rPr>
                      <w:sz w:val="20"/>
                    </w:rPr>
                  </w:pPr>
                  <w:r w:rsidRPr="00D21F79">
                    <w:rPr>
                      <w:sz w:val="20"/>
                    </w:rPr>
                    <w:t>Administrativni tajnik</w:t>
                  </w:r>
                </w:p>
              </w:txbxContent>
            </v:textbox>
            <w10:wrap anchorx="margin" anchory="page"/>
          </v:shape>
        </w:pict>
      </w:r>
      <w:r>
        <w:rPr>
          <w:noProof/>
          <w:lang w:eastAsia="hr-HR"/>
        </w:rPr>
        <w:pict>
          <v:shape id="_x0000_s1119" type="#_x0000_t202" style="position:absolute;margin-left:226.05pt;margin-top:360.8pt;width:119.6pt;height:40.45pt;z-index:252068352;mso-position-horizontal-relative:margin;mso-position-vertical-relative:page;v-text-anchor:middle" o:allowincell="f" fillcolor="white [3201]" strokecolor="#76923c" strokeweight="1pt">
            <v:fill opacity="13107f"/>
            <v:stroke dashstyle="dash"/>
            <v:shadow color="#868686"/>
            <v:textbox inset="0,0,0,0">
              <w:txbxContent>
                <w:p w:rsidR="00B1108A" w:rsidRPr="00D21F79" w:rsidRDefault="00B1108A" w:rsidP="00D13263">
                  <w:pPr>
                    <w:jc w:val="center"/>
                    <w:rPr>
                      <w:sz w:val="20"/>
                    </w:rPr>
                  </w:pPr>
                  <w:r w:rsidRPr="00D21F79">
                    <w:rPr>
                      <w:sz w:val="20"/>
                    </w:rPr>
                    <w:t>Viši stručni suradnik</w:t>
                  </w:r>
                </w:p>
              </w:txbxContent>
            </v:textbox>
            <w10:wrap anchorx="margin" anchory="page"/>
          </v:shape>
        </w:pict>
      </w:r>
      <w:r>
        <w:rPr>
          <w:noProof/>
          <w:lang w:eastAsia="hr-HR"/>
        </w:rPr>
        <w:pict>
          <v:shape id="_x0000_s1114" type="#_x0000_t202" style="position:absolute;margin-left:97.4pt;margin-top:360.8pt;width:119.6pt;height:40.45pt;z-index:252063232;mso-position-horizontal-relative:margin;mso-position-vertical-relative:page;v-text-anchor:middle" o:allowincell="f" fillcolor="white [3201]" strokecolor="#76923c" strokeweight="1pt">
            <v:fill opacity="13107f"/>
            <v:stroke dashstyle="dash"/>
            <v:shadow color="#868686"/>
            <v:textbox inset="0,0,0,0">
              <w:txbxContent>
                <w:p w:rsidR="00B1108A" w:rsidRPr="00D21F79" w:rsidRDefault="00B1108A" w:rsidP="00D13263">
                  <w:pPr>
                    <w:jc w:val="center"/>
                    <w:rPr>
                      <w:sz w:val="20"/>
                    </w:rPr>
                  </w:pPr>
                  <w:r w:rsidRPr="00D21F79">
                    <w:rPr>
                      <w:sz w:val="20"/>
                    </w:rPr>
                    <w:t>Voditelj odsjeka za gospodarstvo i društvene djelatnosti</w:t>
                  </w:r>
                </w:p>
              </w:txbxContent>
            </v:textbox>
            <w10:wrap anchorx="margin" anchory="page"/>
          </v:shape>
        </w:pict>
      </w:r>
      <w:r>
        <w:rPr>
          <w:noProof/>
          <w:lang w:eastAsia="hr-HR"/>
        </w:rPr>
        <w:pict>
          <v:shape id="_x0000_s1112" type="#_x0000_t202" style="position:absolute;margin-left:-29.65pt;margin-top:358.4pt;width:119.7pt;height:42.85pt;z-index:252061184;mso-position-horizontal-relative:margin;mso-position-vertical-relative:page;v-text-anchor:middle" o:allowincell="f" fillcolor="white [3201]" strokecolor="#76923c" strokeweight="1pt">
            <v:fill opacity="13107f"/>
            <v:stroke dashstyle="dash"/>
            <v:shadow color="#868686"/>
            <v:textbox inset="0,0,0,0">
              <w:txbxContent>
                <w:p w:rsidR="00B1108A" w:rsidRPr="00D21F79" w:rsidRDefault="00B1108A" w:rsidP="00B9774B">
                  <w:pPr>
                    <w:jc w:val="center"/>
                    <w:rPr>
                      <w:sz w:val="20"/>
                    </w:rPr>
                  </w:pPr>
                  <w:r w:rsidRPr="00D21F79">
                    <w:rPr>
                      <w:sz w:val="20"/>
                    </w:rPr>
                    <w:t>Voditeljica odsjeka za proračun, financije i računovodstvo</w:t>
                  </w:r>
                </w:p>
              </w:txbxContent>
            </v:textbox>
            <w10:wrap anchorx="margin" anchory="page"/>
          </v:shape>
        </w:pict>
      </w:r>
    </w:p>
    <w:p w:rsidR="00C77DA1" w:rsidRDefault="00C77DA1" w:rsidP="00C77DA1"/>
    <w:p w:rsidR="00C77DA1" w:rsidRDefault="00C77DA1" w:rsidP="00C77DA1"/>
    <w:p w:rsidR="00C77DA1" w:rsidRDefault="001E6DEE" w:rsidP="00C77DA1">
      <w:r>
        <w:rPr>
          <w:noProof/>
          <w:lang w:eastAsia="hr-HR"/>
        </w:rPr>
        <w:pict>
          <v:shape id="_x0000_s1142" type="#_x0000_t32" style="position:absolute;margin-left:102.2pt;margin-top:405.3pt;width:0;height:101.15pt;z-index:252091904;mso-position-horizontal-relative:margin;mso-position-vertical-relative:page" o:connectortype="straight" o:allowincell="f" strokecolor="#76923c" strokeweight="1pt">
            <v:shadow on="t" type="perspective" color="#526066 [1604]" opacity=".5" offset="1pt" offset2="-3pt"/>
            <w10:wrap anchorx="margin" anchory="page"/>
          </v:shape>
        </w:pict>
      </w:r>
      <w:r>
        <w:rPr>
          <w:noProof/>
          <w:lang w:eastAsia="hr-HR"/>
        </w:rPr>
        <w:pict>
          <v:shape id="_x0000_s1141" type="#_x0000_t32" style="position:absolute;margin-left:-25.6pt;margin-top:419.05pt;width:7.25pt;height:0;z-index:252090880;mso-position-horizontal-relative:margin;mso-position-vertical-relative:page" o:connectortype="straight" o:allowincell="f" strokecolor="#76923c" strokeweight="1pt">
            <v:shadow on="t" type="perspective" color="#526066 [1604]" opacity=".5" offset="1pt" offset2="-3pt"/>
            <w10:wrap anchorx="margin" anchory="page"/>
          </v:shape>
        </w:pict>
      </w:r>
      <w:r>
        <w:rPr>
          <w:noProof/>
          <w:lang w:eastAsia="hr-HR"/>
        </w:rPr>
        <w:pict>
          <v:shape id="_x0000_s1140" type="#_x0000_t32" style="position:absolute;margin-left:-25.6pt;margin-top:405.3pt;width:0;height:13.75pt;z-index:252089856;mso-position-horizontal-relative:margin;mso-position-vertical-relative:page" o:connectortype="straight" o:allowincell="f" strokecolor="#76923c" strokeweight="1pt">
            <v:shadow on="t" type="perspective" color="#526066 [1604]" opacity=".5" offset="1pt" offset2="-3pt"/>
            <w10:wrap anchorx="margin" anchory="page"/>
          </v:shape>
        </w:pict>
      </w:r>
      <w:r>
        <w:rPr>
          <w:noProof/>
          <w:lang w:eastAsia="hr-HR"/>
        </w:rPr>
        <w:pict>
          <v:shape id="_x0000_s1115" type="#_x0000_t202" style="position:absolute;margin-left:108.7pt;margin-top:410.95pt;width:108.3pt;height:25.1pt;z-index:252064256;mso-position-horizontal-relative:margin;mso-position-vertical-relative:page;v-text-anchor:middle" o:allowincell="f" fillcolor="white [3201]" strokecolor="#76923c" strokeweight="1pt">
            <v:fill opacity="13107f"/>
            <v:stroke dashstyle="dash"/>
            <v:shadow color="#868686"/>
            <v:textbox inset="0,0,0,0">
              <w:txbxContent>
                <w:p w:rsidR="00B1108A" w:rsidRPr="000613CF" w:rsidRDefault="00B1108A" w:rsidP="00D13263">
                  <w:pPr>
                    <w:jc w:val="center"/>
                    <w:rPr>
                      <w:sz w:val="18"/>
                    </w:rPr>
                  </w:pPr>
                  <w:r w:rsidRPr="000613CF">
                    <w:rPr>
                      <w:sz w:val="18"/>
                    </w:rPr>
                    <w:t>Referent za komunalnu djelatnost</w:t>
                  </w:r>
                </w:p>
              </w:txbxContent>
            </v:textbox>
            <w10:wrap anchorx="margin" anchory="page"/>
          </v:shape>
        </w:pict>
      </w:r>
      <w:r>
        <w:rPr>
          <w:noProof/>
          <w:lang w:eastAsia="hr-HR"/>
        </w:rPr>
        <w:pict>
          <v:shape id="_x0000_s1113" type="#_x0000_t202" style="position:absolute;margin-left:-18.35pt;margin-top:411.1pt;width:108.4pt;height:25.1pt;z-index:252062208;mso-position-horizontal-relative:margin;mso-position-vertical-relative:page;v-text-anchor:middle" o:allowincell="f" fillcolor="white [3201]" strokecolor="#76923c" strokeweight="1pt">
            <v:stroke dashstyle="dash"/>
            <v:shadow color="#868686"/>
            <v:textbox inset="0,0,0,0">
              <w:txbxContent>
                <w:p w:rsidR="00B1108A" w:rsidRPr="000613CF" w:rsidRDefault="00B1108A" w:rsidP="00B9774B">
                  <w:pPr>
                    <w:jc w:val="center"/>
                    <w:rPr>
                      <w:sz w:val="18"/>
                    </w:rPr>
                  </w:pPr>
                  <w:r w:rsidRPr="000613CF">
                    <w:rPr>
                      <w:sz w:val="18"/>
                    </w:rPr>
                    <w:t>Referent za računovodstvo i financije</w:t>
                  </w:r>
                </w:p>
              </w:txbxContent>
            </v:textbox>
            <w10:wrap anchorx="margin" anchory="page"/>
          </v:shape>
        </w:pict>
      </w:r>
    </w:p>
    <w:p w:rsidR="00C77DA1" w:rsidRDefault="001E6DEE" w:rsidP="00C77DA1">
      <w:r>
        <w:rPr>
          <w:noProof/>
          <w:lang w:eastAsia="hr-HR"/>
        </w:rPr>
        <w:pict>
          <v:shape id="_x0000_s1143" type="#_x0000_t32" style="position:absolute;margin-left:102.2pt;margin-top:423.9pt;width:6.5pt;height:0;z-index:252092928;mso-position-horizontal-relative:margin;mso-position-vertical-relative:page" o:connectortype="straight" o:allowincell="f" strokecolor="#76923c" strokeweight="1pt">
            <v:shadow on="t" type="perspective" color="#526066 [1604]" opacity=".5" offset="1pt" offset2="-3pt"/>
            <w10:wrap anchorx="margin" anchory="page"/>
          </v:shape>
        </w:pict>
      </w:r>
    </w:p>
    <w:p w:rsidR="00C77DA1" w:rsidRDefault="001E6DEE" w:rsidP="00C77DA1">
      <w:r>
        <w:rPr>
          <w:noProof/>
          <w:lang w:eastAsia="hr-HR"/>
        </w:rPr>
        <w:pict>
          <v:shape id="_x0000_s1116" type="#_x0000_t202" style="position:absolute;margin-left:108.7pt;margin-top:440.1pt;width:108.3pt;height:25.8pt;z-index:252065280;mso-position-horizontal-relative:margin;mso-position-vertical-relative:page;v-text-anchor:middle" o:allowincell="f" fillcolor="white [3201]" strokecolor="#76923c" strokeweight="1pt">
            <v:fill opacity="13107f"/>
            <v:stroke dashstyle="dash"/>
            <v:shadow color="#868686"/>
            <v:textbox inset="0,0,0,0">
              <w:txbxContent>
                <w:p w:rsidR="00B1108A" w:rsidRPr="000613CF" w:rsidRDefault="00B1108A" w:rsidP="00D13263">
                  <w:pPr>
                    <w:jc w:val="center"/>
                    <w:rPr>
                      <w:sz w:val="18"/>
                    </w:rPr>
                  </w:pPr>
                  <w:r w:rsidRPr="000613CF">
                    <w:rPr>
                      <w:sz w:val="18"/>
                    </w:rPr>
                    <w:t>Referent za stambenu djelatnost</w:t>
                  </w:r>
                </w:p>
              </w:txbxContent>
            </v:textbox>
            <w10:wrap anchorx="margin" anchory="page"/>
          </v:shape>
        </w:pict>
      </w:r>
    </w:p>
    <w:p w:rsidR="00C77DA1" w:rsidRDefault="001E6DEE" w:rsidP="00C77DA1">
      <w:r>
        <w:rPr>
          <w:noProof/>
          <w:lang w:eastAsia="hr-HR"/>
        </w:rPr>
        <w:pict>
          <v:shape id="_x0000_s1144" type="#_x0000_t32" style="position:absolute;margin-left:102.2pt;margin-top:453.05pt;width:6.5pt;height:0;z-index:252093952;mso-position-horizontal-relative:margin;mso-position-vertical-relative:page" o:connectortype="straight" o:allowincell="f" strokecolor="#76923c" strokeweight="1pt">
            <v:shadow on="t" type="perspective" color="#526066 [1604]" opacity=".5" offset="1pt" offset2="-3pt"/>
            <w10:wrap anchorx="margin" anchory="page"/>
          </v:shape>
        </w:pict>
      </w:r>
    </w:p>
    <w:p w:rsidR="00C77DA1" w:rsidRDefault="001E6DEE" w:rsidP="00C77DA1">
      <w:r>
        <w:rPr>
          <w:noProof/>
          <w:lang w:eastAsia="hr-HR"/>
        </w:rPr>
        <w:pict>
          <v:shape id="_x0000_s1145" type="#_x0000_t32" style="position:absolute;margin-left:102.2pt;margin-top:480.55pt;width:6.5pt;height:0;z-index:252094976;mso-position-horizontal-relative:margin;mso-position-vertical-relative:page" o:connectortype="straight" o:allowincell="f" strokecolor="#76923c" strokeweight="1pt">
            <v:shadow on="t" type="perspective" color="#526066 [1604]" opacity=".5" offset="1pt" offset2="-3pt"/>
            <w10:wrap anchorx="margin" anchory="page"/>
          </v:shape>
        </w:pict>
      </w:r>
      <w:r>
        <w:rPr>
          <w:noProof/>
          <w:lang w:eastAsia="hr-HR"/>
        </w:rPr>
        <w:pict>
          <v:shape id="_x0000_s1117" type="#_x0000_t202" style="position:absolute;margin-left:108.7pt;margin-top:470pt;width:108.3pt;height:23.5pt;z-index:252066304;mso-position-horizontal-relative:margin;mso-position-vertical-relative:page;v-text-anchor:middle" o:allowincell="f" fillcolor="white [3201]" strokecolor="#76923c" strokeweight="1pt">
            <v:fill opacity="13107f"/>
            <v:stroke dashstyle="dash"/>
            <v:shadow color="#868686"/>
            <v:textbox inset="0,0,0,0">
              <w:txbxContent>
                <w:p w:rsidR="00B1108A" w:rsidRPr="000613CF" w:rsidRDefault="00B1108A" w:rsidP="00D13263">
                  <w:pPr>
                    <w:jc w:val="center"/>
                    <w:rPr>
                      <w:sz w:val="18"/>
                    </w:rPr>
                  </w:pPr>
                  <w:r w:rsidRPr="000613CF">
                    <w:rPr>
                      <w:sz w:val="18"/>
                    </w:rPr>
                    <w:t>Referent za mjesne odbore i udruge</w:t>
                  </w:r>
                </w:p>
              </w:txbxContent>
            </v:textbox>
            <w10:wrap anchorx="margin" anchory="page"/>
          </v:shape>
        </w:pict>
      </w:r>
    </w:p>
    <w:p w:rsidR="00C77DA1" w:rsidRDefault="001E6DEE" w:rsidP="00C77DA1">
      <w:r>
        <w:rPr>
          <w:noProof/>
          <w:lang w:eastAsia="hr-HR"/>
        </w:rPr>
        <w:pict>
          <v:shape id="_x0000_s1118" type="#_x0000_t202" style="position:absolute;margin-left:108.7pt;margin-top:499.15pt;width:108.3pt;height:18.65pt;z-index:252067328;mso-position-horizontal-relative:margin;mso-position-vertical-relative:page;v-text-anchor:middle" o:allowincell="f" fillcolor="white [3201]" strokecolor="#76923c" strokeweight="1pt">
            <v:fill opacity="13107f"/>
            <v:stroke dashstyle="dash"/>
            <v:shadow color="#868686"/>
            <v:textbox inset="0,0,0,0">
              <w:txbxContent>
                <w:p w:rsidR="00B1108A" w:rsidRPr="000613CF" w:rsidRDefault="00B1108A" w:rsidP="00D13263">
                  <w:pPr>
                    <w:jc w:val="center"/>
                    <w:rPr>
                      <w:sz w:val="18"/>
                    </w:rPr>
                  </w:pPr>
                  <w:r w:rsidRPr="000613CF">
                    <w:rPr>
                      <w:sz w:val="18"/>
                    </w:rPr>
                    <w:t>Komunalni redar</w:t>
                  </w:r>
                </w:p>
              </w:txbxContent>
            </v:textbox>
            <w10:wrap anchorx="margin" anchory="page"/>
          </v:shape>
        </w:pict>
      </w:r>
    </w:p>
    <w:p w:rsidR="0063107F" w:rsidRDefault="001E6DEE" w:rsidP="00C77DA1">
      <w:pPr>
        <w:sectPr w:rsidR="0063107F" w:rsidSect="004E18C9">
          <w:headerReference w:type="first" r:id="rId21"/>
          <w:pgSz w:w="16838" w:h="11906" w:orient="landscape" w:code="9"/>
          <w:pgMar w:top="1418" w:right="1418" w:bottom="1418" w:left="1418" w:header="737"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r>
        <w:rPr>
          <w:noProof/>
          <w:lang w:eastAsia="hr-HR"/>
        </w:rPr>
        <w:pict>
          <v:shape id="_x0000_s1153" type="#_x0000_t202" style="position:absolute;margin-left:233.25pt;margin-top:522.6pt;width:232.95pt;height:17pt;z-index:252103168;mso-position-horizontal-relative:margin;mso-position-vertical-relative:page;v-text-anchor:middle" o:allowincell="f" filled="f" fillcolor="#d0d7d9 [1940]" stroked="f" strokecolor="#d0d7d9 [1940]" strokeweight="1pt">
            <v:fill opacity="13107f" color2="#eff1f2 [660]" angle="-45" focus="-50%" type="gradient"/>
            <v:shadow on="t" type="perspective" color="#526066 [1604]" opacity=".5" offset="1pt" offset2="-3pt"/>
            <v:textbox inset="0,0,0,0">
              <w:txbxContent>
                <w:p w:rsidR="00B1108A" w:rsidRPr="00EC477A" w:rsidRDefault="00B1108A" w:rsidP="006C46BB">
                  <w:pPr>
                    <w:jc w:val="center"/>
                    <w:rPr>
                      <w:rFonts w:ascii="Georgia" w:hAnsi="Georgia"/>
                      <w:i/>
                      <w:color w:val="808080" w:themeColor="background1" w:themeShade="80"/>
                      <w:sz w:val="22"/>
                      <w:u w:val="single"/>
                    </w:rPr>
                  </w:pPr>
                  <w:r w:rsidRPr="00EC477A">
                    <w:rPr>
                      <w:rFonts w:ascii="Georgia" w:hAnsi="Georgia"/>
                      <w:i/>
                      <w:color w:val="808080" w:themeColor="background1" w:themeShade="80"/>
                      <w:sz w:val="22"/>
                      <w:u w:val="single"/>
                    </w:rPr>
                    <w:t>Izvor: Općina Plitvička Jezera</w:t>
                  </w:r>
                </w:p>
              </w:txbxContent>
            </v:textbox>
            <w10:wrap anchorx="margin" anchory="page"/>
          </v:shape>
        </w:pict>
      </w:r>
      <w:r>
        <w:rPr>
          <w:noProof/>
          <w:lang w:eastAsia="hr-HR"/>
        </w:rPr>
        <w:pict>
          <v:shape id="_x0000_s1146" type="#_x0000_t32" style="position:absolute;margin-left:102.2pt;margin-top:506.45pt;width:6.5pt;height:0;z-index:252096000;mso-position-horizontal-relative:margin;mso-position-vertical-relative:page" o:connectortype="straight" o:allowincell="f" strokecolor="#76923c" strokeweight="1pt">
            <v:shadow on="t" type="perspective" color="#526066 [1604]" opacity=".5" offset="1pt" offset2="-3pt"/>
            <w10:wrap anchorx="margin" anchory="page"/>
          </v:shape>
        </w:pict>
      </w:r>
    </w:p>
    <w:p w:rsidR="009F096B" w:rsidRPr="00CB573E" w:rsidRDefault="009F096B" w:rsidP="00CB573E">
      <w:pPr>
        <w:pStyle w:val="Stil2"/>
      </w:pPr>
      <w:bookmarkStart w:id="12" w:name="_Toc405541507"/>
      <w:bookmarkStart w:id="13" w:name="_Toc377727387"/>
      <w:r w:rsidRPr="00CB573E">
        <w:lastRenderedPageBreak/>
        <w:t>2.2. Povijest Općine Plitvička Jezera</w:t>
      </w:r>
      <w:bookmarkEnd w:id="12"/>
    </w:p>
    <w:p w:rsidR="009F096B" w:rsidRDefault="009F096B" w:rsidP="00F0686C">
      <w:pPr>
        <w:jc w:val="both"/>
      </w:pPr>
    </w:p>
    <w:p w:rsidR="000D25E2" w:rsidRDefault="00B5489E" w:rsidP="000D25E2">
      <w:pPr>
        <w:jc w:val="both"/>
      </w:pPr>
      <w:r>
        <w:t>„</w:t>
      </w:r>
      <w:r w:rsidR="000D25E2">
        <w:t xml:space="preserve">Povijest Plitvica seže daleko i do kamenog doba. Arheološki nalazi od kojih neki potječu još iz kamenoga doba dokazuju da je na području Plitvičkih jezera već tada obitavao čovjek - najprije u pećinama i spiljama koje su ondašnjim ljudima činile prirodan dom, i to u neposrednoj blizini jezera, a kasnije u šumskim kolibama. Na prostoru oko jezera počinje naseljavanje stočara, koji u šumama podižu drvene kolibe, a na krčevinama grade naselja. Od pastirske kolibe razvila se lička brvnara s podrumom od kamena. Krovovi su strmi, pokriveni </w:t>
      </w:r>
      <w:proofErr w:type="spellStart"/>
      <w:r w:rsidR="000D25E2">
        <w:t>šimlom</w:t>
      </w:r>
      <w:proofErr w:type="spellEnd"/>
      <w:r w:rsidR="000D25E2">
        <w:t xml:space="preserve"> ili raženom slamom.</w:t>
      </w:r>
    </w:p>
    <w:p w:rsidR="000D25E2" w:rsidRDefault="000D25E2" w:rsidP="000D25E2">
      <w:pPr>
        <w:jc w:val="both"/>
      </w:pPr>
    </w:p>
    <w:p w:rsidR="000D25E2" w:rsidRDefault="000D25E2" w:rsidP="000D25E2">
      <w:pPr>
        <w:jc w:val="both"/>
      </w:pPr>
      <w:r>
        <w:t xml:space="preserve">Pronađeni ostaci također otkrivaju prisutnost ilirskih plemena i njihovih naselja, te nakon toga rimskih utvrda i stražarnica. U 7. stoljeću ova područja naseljavaju Hrvati, koji u okolici jezera grade drvene kolibe, što kasnije postaju tipične ličke brvnare sa podrumom izgrađenim od kamena. Iz 12. stoljeća postoje ostaci sjedišta krbavske biskupije na Mrsinj Gradu, koji je u kasnije u 15. stoljeću došao u posjed Frankopana, a ubrzo nakon toga su grad zauzeli Turci. Nakon progona Turaka sa ovih područja krajem 17. stoljeća izgrađene su mnoge stražarnice (čardaci) na granici tadašnje Vojne krajine koje su služile naredna 2 stoljeća kao obrana od Turaka. </w:t>
      </w:r>
    </w:p>
    <w:p w:rsidR="000D25E2" w:rsidRDefault="000D25E2" w:rsidP="000D25E2">
      <w:pPr>
        <w:jc w:val="both"/>
      </w:pPr>
    </w:p>
    <w:p w:rsidR="000D25E2" w:rsidRDefault="000D25E2" w:rsidP="000D25E2">
      <w:pPr>
        <w:jc w:val="both"/>
      </w:pPr>
      <w:r w:rsidRPr="000D25E2">
        <w:t xml:space="preserve">Ovo područje bilo je poznato u cijeloj tadašnjoj Europi, a mnogi </w:t>
      </w:r>
      <w:proofErr w:type="spellStart"/>
      <w:r w:rsidRPr="000D25E2">
        <w:t>austro</w:t>
      </w:r>
      <w:proofErr w:type="spellEnd"/>
      <w:r w:rsidRPr="000D25E2">
        <w:t xml:space="preserve">-ugarski plemići i vojvode su pohodili Plitvička jezera kako bi se uvjerili i uživali u ljepoti i blagodatima ovoga fenomena prirode. </w:t>
      </w:r>
      <w:r>
        <w:t xml:space="preserve">Krajem 19. i početkom 20. stoljeća pojavljuju se prva civilna naselja oko Plitvičkih jezera: Ljeskovac, Plitvica Selo, Velika Poljana te Priboj. </w:t>
      </w:r>
      <w:r w:rsidRPr="000D25E2">
        <w:t>Godine 1896. izgrađen je prvi hotel za 200 gostiju na Velikoj Poljani. Bio je to jednokatni objekt od kamena i drveta, građen u stilu krajiških čardaka. 1920. hotel se proširuje i modernizira, a 1939. nestaje u požaru. Do početka 60-tih godina prošlog stoljeća grade se vrlo uspješne stambene i hotelsko-ugostiteljske zgrade, prema projektima hrvatskih arhitekata</w:t>
      </w:r>
      <w:r w:rsidR="00B5489E">
        <w:t xml:space="preserve">. </w:t>
      </w:r>
      <w:r w:rsidRPr="000D25E2">
        <w:t>Neke od njih, srušene su nažalost još 80-tih godina prošlog stoljeća, na zahtjev tadašnje Uprave.</w:t>
      </w:r>
      <w:r w:rsidR="00B5489E">
        <w:t>“</w:t>
      </w:r>
      <w:r w:rsidR="00B5489E">
        <w:rPr>
          <w:rStyle w:val="Referencafusnote"/>
        </w:rPr>
        <w:footnoteReference w:id="1"/>
      </w:r>
    </w:p>
    <w:p w:rsidR="000D25E2" w:rsidRDefault="000D25E2" w:rsidP="000D25E2">
      <w:pPr>
        <w:jc w:val="both"/>
      </w:pPr>
    </w:p>
    <w:p w:rsidR="00B5489E" w:rsidRDefault="00F0686C" w:rsidP="00F0686C">
      <w:pPr>
        <w:jc w:val="both"/>
      </w:pPr>
      <w:r w:rsidRPr="00F0686C">
        <w:t>Cijelo područje za vrijeme Domovinskog rata bilo je okupirano, hrvatsko stanovništvo prognano, a kuće uništene i spaljene</w:t>
      </w:r>
      <w:r w:rsidR="00B5489E">
        <w:t xml:space="preserve">. Ostale zgrade su devastirane. </w:t>
      </w:r>
      <w:r w:rsidRPr="00F0686C">
        <w:t>Stambene zgrade u naseljima obnovljene su u duhu graditeljske tradicije i prema uvjetima konzervatora, a javne zgrade j</w:t>
      </w:r>
      <w:r w:rsidR="00B5489E">
        <w:t>oš se obnavljaju.</w:t>
      </w:r>
    </w:p>
    <w:p w:rsidR="00B5489E" w:rsidRDefault="00B5489E" w:rsidP="00F0686C">
      <w:pPr>
        <w:jc w:val="both"/>
      </w:pPr>
    </w:p>
    <w:p w:rsidR="00B5489E" w:rsidRDefault="00B5489E" w:rsidP="00F0686C">
      <w:pPr>
        <w:jc w:val="both"/>
      </w:pPr>
      <w:r w:rsidRPr="00B5489E">
        <w:t>Najznačajniji gospodarski subjekt na području Općine je Javna ustanova N</w:t>
      </w:r>
      <w:r>
        <w:t xml:space="preserve">acionalni park Plitvička jezera koji je </w:t>
      </w:r>
      <w:r w:rsidR="0022423F">
        <w:t>1949. g</w:t>
      </w:r>
      <w:r w:rsidRPr="00B5489E">
        <w:t>odine</w:t>
      </w:r>
      <w:r>
        <w:t xml:space="preserve">, </w:t>
      </w:r>
      <w:r w:rsidRPr="00B5489E">
        <w:t>u vrijeme bivše države Jugoslavije</w:t>
      </w:r>
      <w:r>
        <w:t>,</w:t>
      </w:r>
      <w:r w:rsidRPr="00B5489E">
        <w:t xml:space="preserve"> proglašen</w:t>
      </w:r>
      <w:r>
        <w:t xml:space="preserve"> Nacionalnim parkom</w:t>
      </w:r>
      <w:r w:rsidRPr="00B5489E">
        <w:t xml:space="preserve">, a 1979. godine je uvršten u Popis svjetske baštine </w:t>
      </w:r>
      <w:r>
        <w:t>(</w:t>
      </w:r>
      <w:r w:rsidRPr="00B5489E">
        <w:t>UNESCO</w:t>
      </w:r>
      <w:r>
        <w:t>)</w:t>
      </w:r>
      <w:r w:rsidRPr="00B5489E">
        <w:t>, i to među prvima u svijetu</w:t>
      </w:r>
      <w:r>
        <w:rPr>
          <w:rStyle w:val="Referencafusnote"/>
        </w:rPr>
        <w:footnoteReference w:id="2"/>
      </w:r>
      <w:r w:rsidRPr="00B5489E">
        <w:t>.</w:t>
      </w:r>
      <w:r w:rsidR="004E18C9">
        <w:t xml:space="preserve"> </w:t>
      </w:r>
      <w:r w:rsidR="00F0686C" w:rsidRPr="00F0686C">
        <w:t>Na prostoru parka posebno vrijedne i atraktivne su zgrade tradicijskog obrta koje funkcioniraju snagom vode: mlinice, pilane i bućice, koje se postupno obnavljaju</w:t>
      </w:r>
      <w:r>
        <w:t xml:space="preserve"> i prezentiraju posjetiteljima.</w:t>
      </w:r>
    </w:p>
    <w:p w:rsidR="00B5489E" w:rsidRDefault="00B5489E" w:rsidP="00F0686C">
      <w:pPr>
        <w:jc w:val="both"/>
      </w:pPr>
      <w:r w:rsidRPr="00B5489E">
        <w:lastRenderedPageBreak/>
        <w:t>Općina Plitvička Jezera je osnovana u sklopu upravno-teritorijalnog ustroja Republike Hrvatske. Od osnutka, Općina se brzo razvijala. Izgradilo se, obnovilo, uredilo te mnogo uložilo u infrastrukturu i i</w:t>
      </w:r>
      <w:r w:rsidR="00A66477">
        <w:t>zgled same Općine.</w:t>
      </w:r>
    </w:p>
    <w:p w:rsidR="00B5489E" w:rsidRPr="00F0686C" w:rsidRDefault="00B5489E" w:rsidP="00F0686C">
      <w:pPr>
        <w:jc w:val="both"/>
      </w:pPr>
    </w:p>
    <w:p w:rsidR="0090418B" w:rsidRPr="00EA361F" w:rsidRDefault="0090418B" w:rsidP="00E01E4D">
      <w:pPr>
        <w:pStyle w:val="Stil1"/>
      </w:pPr>
      <w:bookmarkStart w:id="14" w:name="_Toc405541508"/>
      <w:r w:rsidRPr="00EA361F">
        <w:t xml:space="preserve">DEFINIRANJE </w:t>
      </w:r>
      <w:r w:rsidR="007C4E85" w:rsidRPr="00EA361F">
        <w:t xml:space="preserve">MISIJE I </w:t>
      </w:r>
      <w:r w:rsidRPr="00EA361F">
        <w:t>VIZIJE</w:t>
      </w:r>
      <w:bookmarkEnd w:id="13"/>
      <w:bookmarkEnd w:id="14"/>
    </w:p>
    <w:p w:rsidR="008D2762" w:rsidRPr="00CC045D" w:rsidRDefault="008D2762" w:rsidP="0090418B">
      <w:pPr>
        <w:rPr>
          <w:color w:val="FF0000"/>
        </w:rPr>
      </w:pPr>
    </w:p>
    <w:p w:rsidR="007C4E85" w:rsidRPr="00EA361F" w:rsidRDefault="00E26E1D" w:rsidP="00436B04">
      <w:pPr>
        <w:pStyle w:val="Stil2"/>
        <w:shd w:val="clear" w:color="auto" w:fill="4CD4BA"/>
        <w:jc w:val="center"/>
      </w:pPr>
      <w:bookmarkStart w:id="15" w:name="_Toc377727388"/>
      <w:r>
        <w:t xml:space="preserve">3.1. </w:t>
      </w:r>
      <w:bookmarkStart w:id="16" w:name="_Toc377727389"/>
      <w:bookmarkStart w:id="17" w:name="_Toc405541509"/>
      <w:r w:rsidR="007C4E85" w:rsidRPr="00EA361F">
        <w:t>Misija</w:t>
      </w:r>
      <w:bookmarkEnd w:id="16"/>
      <w:bookmarkEnd w:id="17"/>
    </w:p>
    <w:p w:rsidR="007C4E85" w:rsidRPr="00CC045D" w:rsidRDefault="001E6DEE" w:rsidP="008E4134">
      <w:pPr>
        <w:jc w:val="both"/>
        <w:rPr>
          <w:color w:val="FF0000"/>
        </w:rPr>
      </w:pPr>
      <w:r w:rsidRPr="001E6DEE">
        <w:rPr>
          <w:rFonts w:eastAsia="Calibri" w:cs="Arial"/>
          <w:noProof/>
          <w:szCs w:val="24"/>
          <w:lang w:eastAsia="hr-H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aobljeni pravokutnik 5" o:spid="_x0000_s1037" type="#_x0000_t98" style="position:absolute;left:0;text-align:left;margin-left:4.85pt;margin-top:9.25pt;width:318.5pt;height:163.95pt;z-index:-251624448;visibility:visible;mso-width-relative:margin;mso-height-relative:margin;v-text-anchor:middle" wrapcoords="20584 0 20329 519 20126 1246 20126 1662 2795 2388 -51 2596 -51 20665 254 21600 508 21808 864 21808 915 21808 1271 21600 1423 20354 1423 19938 11588 19938 21702 19108 21702 1246 21498 519 21244 0 205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" fillcolor="#acb0b4 [1941]" strokecolor="#acb0b4 [1941]" strokeweight="1pt">
            <v:fill color2="#e3e4e6 [661]" angle="135" focus="50%" type="gradient"/>
            <v:shadow on="t" color="#3a3e41 [1605]" opacity=".5" offset="1pt"/>
            <v:textbox style="mso-next-textbox:#Zaobljeni pravokutnik 5" inset="0,0,0,0">
              <w:txbxContent>
                <w:p w:rsidR="00B1108A" w:rsidRPr="00F0686C" w:rsidRDefault="00B1108A" w:rsidP="00EA361F">
                  <w:pPr>
                    <w:jc w:val="center"/>
                    <w:rPr>
                      <w:rFonts w:cs="Arial"/>
                      <w:b/>
                      <w:color w:val="417CB8" w:themeColor="accent6" w:themeShade="BF"/>
                      <w:sz w:val="20"/>
                      <w:szCs w:val="20"/>
                    </w:rPr>
                  </w:pPr>
                  <w:r w:rsidRPr="00F0686C">
                    <w:rPr>
                      <w:rFonts w:cs="Arial"/>
                      <w:b/>
                      <w:color w:val="417CB8" w:themeColor="accent6" w:themeShade="BF"/>
                      <w:sz w:val="20"/>
                      <w:szCs w:val="20"/>
                    </w:rPr>
                    <w:t>Misija Općine Plitvička Jezera je da kontinuirano i na transparentan način pruža usluge i informacije svojim mještanima (o prostornom i urbanističkom planiranju, komunalnim djelatnostima, sportu i kulturi, odgoju i obrazovanju, socijalnoj skrbi) te da omogući mještanima participaciju u odlučivanju radi kvalitetnijeg i efikasnijeg unaprjeđenja kvalitete života i rada kako bi zadržali populaciju, posebice mladu, te privukli potencijalne stanovnike u Općinu.</w:t>
                  </w:r>
                </w:p>
                <w:p w:rsidR="00B1108A" w:rsidRPr="00DE4BBF" w:rsidRDefault="00B1108A" w:rsidP="00EA361F">
                  <w:pPr>
                    <w:rPr>
                      <w:color w:val="FF0000"/>
                      <w:sz w:val="20"/>
                      <w:szCs w:val="20"/>
                    </w:rPr>
                  </w:pPr>
                </w:p>
              </w:txbxContent>
            </v:textbox>
            <w10:wrap type="tight"/>
          </v:shape>
        </w:pict>
      </w:r>
    </w:p>
    <w:p w:rsidR="008E4134" w:rsidRPr="00391A66" w:rsidRDefault="008E4134" w:rsidP="008E4134">
      <w:pPr>
        <w:tabs>
          <w:tab w:val="left" w:pos="2026"/>
        </w:tabs>
        <w:jc w:val="both"/>
        <w:rPr>
          <w:rFonts w:eastAsia="Calibri" w:cs="Arial"/>
          <w:sz w:val="20"/>
          <w:szCs w:val="20"/>
        </w:rPr>
      </w:pPr>
      <w:r w:rsidRPr="00391A66">
        <w:rPr>
          <w:rFonts w:eastAsia="Calibri" w:cs="Arial"/>
          <w:szCs w:val="24"/>
        </w:rPr>
        <w:t xml:space="preserve">Na temelju članka 5. Zakona o sustavu unutarnjih financijskih kontrola u javnom sektoru (Narodne novine, br. 141/06) „misija je glavni razlog postojanja i djelovanja korisnika proračuna, a sastoji se od područja djelovanja, vrijednosti i ciljeva koji se žele ostvariti“. Drugim riječima, misijom se opisuje način na koji Općina </w:t>
      </w:r>
      <w:r w:rsidR="00DE4BBF">
        <w:rPr>
          <w:rFonts w:eastAsia="Calibri" w:cs="Arial"/>
          <w:szCs w:val="24"/>
        </w:rPr>
        <w:t>Plitvička Jezera</w:t>
      </w:r>
      <w:r w:rsidR="006A279E">
        <w:rPr>
          <w:rFonts w:eastAsia="Calibri" w:cs="Arial"/>
          <w:szCs w:val="24"/>
        </w:rPr>
        <w:t xml:space="preserve"> </w:t>
      </w:r>
      <w:r w:rsidR="000A37F9" w:rsidRPr="00391A66">
        <w:rPr>
          <w:rFonts w:eastAsia="Calibri" w:cs="Arial"/>
          <w:szCs w:val="24"/>
        </w:rPr>
        <w:t>namjerava</w:t>
      </w:r>
      <w:r w:rsidRPr="00391A66">
        <w:rPr>
          <w:rFonts w:eastAsia="Calibri" w:cs="Arial"/>
          <w:szCs w:val="24"/>
        </w:rPr>
        <w:t xml:space="preserve"> pridonijeti ostvarivanju vizije. </w:t>
      </w:r>
    </w:p>
    <w:p w:rsidR="00EA361F" w:rsidRPr="00391A66" w:rsidRDefault="00EA361F" w:rsidP="008E4134">
      <w:pPr>
        <w:tabs>
          <w:tab w:val="left" w:pos="2026"/>
        </w:tabs>
        <w:jc w:val="both"/>
        <w:rPr>
          <w:rFonts w:eastAsia="Calibri" w:cs="Arial"/>
          <w:szCs w:val="24"/>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Misija se može opisati korištenjem četiri komponente: </w:t>
      </w:r>
    </w:p>
    <w:p w:rsidR="008E4134" w:rsidRPr="00391A66" w:rsidRDefault="008E4134" w:rsidP="00A07B73">
      <w:pPr>
        <w:numPr>
          <w:ilvl w:val="0"/>
          <w:numId w:val="24"/>
        </w:numPr>
        <w:tabs>
          <w:tab w:val="left" w:pos="2026"/>
        </w:tabs>
        <w:jc w:val="both"/>
        <w:rPr>
          <w:rFonts w:eastAsia="Calibri" w:cs="Arial"/>
          <w:szCs w:val="24"/>
        </w:rPr>
      </w:pPr>
      <w:r w:rsidRPr="00391A66">
        <w:rPr>
          <w:rFonts w:eastAsia="Calibri" w:cs="Arial"/>
          <w:szCs w:val="24"/>
        </w:rPr>
        <w:t xml:space="preserve">Naziv </w:t>
      </w:r>
      <w:r w:rsidR="00FB22ED" w:rsidRPr="00391A66">
        <w:rPr>
          <w:rFonts w:eastAsia="Calibri" w:cs="Arial"/>
          <w:szCs w:val="24"/>
        </w:rPr>
        <w:t>JL(R)S</w:t>
      </w:r>
    </w:p>
    <w:p w:rsidR="008E4134" w:rsidRPr="00391A66" w:rsidRDefault="008E4134" w:rsidP="00A07B73">
      <w:pPr>
        <w:numPr>
          <w:ilvl w:val="0"/>
          <w:numId w:val="24"/>
        </w:numPr>
        <w:tabs>
          <w:tab w:val="left" w:pos="2026"/>
        </w:tabs>
        <w:jc w:val="both"/>
        <w:rPr>
          <w:rFonts w:eastAsia="Calibri" w:cs="Arial"/>
          <w:szCs w:val="24"/>
        </w:rPr>
      </w:pPr>
      <w:r w:rsidRPr="00391A66">
        <w:rPr>
          <w:rFonts w:eastAsia="Calibri" w:cs="Arial"/>
          <w:szCs w:val="24"/>
        </w:rPr>
        <w:t xml:space="preserve">Za koga ili što </w:t>
      </w:r>
      <w:r w:rsidR="00FB22ED" w:rsidRPr="00391A66">
        <w:rPr>
          <w:rFonts w:eastAsia="Calibri" w:cs="Arial"/>
          <w:szCs w:val="24"/>
        </w:rPr>
        <w:t xml:space="preserve">JL(R)S </w:t>
      </w:r>
      <w:r w:rsidRPr="00391A66">
        <w:rPr>
          <w:rFonts w:eastAsia="Calibri" w:cs="Arial"/>
          <w:szCs w:val="24"/>
        </w:rPr>
        <w:t xml:space="preserve">radi, tj. zbog čega postoji i s kime to radi </w:t>
      </w:r>
    </w:p>
    <w:p w:rsidR="008E4134" w:rsidRPr="00391A66" w:rsidRDefault="008E4134" w:rsidP="00A07B73">
      <w:pPr>
        <w:numPr>
          <w:ilvl w:val="0"/>
          <w:numId w:val="24"/>
        </w:numPr>
        <w:tabs>
          <w:tab w:val="left" w:pos="2026"/>
        </w:tabs>
        <w:jc w:val="both"/>
        <w:rPr>
          <w:rFonts w:eastAsia="Calibri" w:cs="Arial"/>
          <w:szCs w:val="24"/>
        </w:rPr>
      </w:pPr>
      <w:r w:rsidRPr="00391A66">
        <w:rPr>
          <w:rFonts w:eastAsia="Calibri" w:cs="Arial"/>
          <w:szCs w:val="24"/>
        </w:rPr>
        <w:t xml:space="preserve">Što </w:t>
      </w:r>
      <w:r w:rsidR="00FB22ED" w:rsidRPr="00391A66">
        <w:rPr>
          <w:rFonts w:eastAsia="Calibri" w:cs="Arial"/>
          <w:szCs w:val="24"/>
        </w:rPr>
        <w:t xml:space="preserve">JL(R)S </w:t>
      </w:r>
      <w:r w:rsidRPr="00391A66">
        <w:rPr>
          <w:rFonts w:eastAsia="Calibri" w:cs="Arial"/>
          <w:szCs w:val="24"/>
        </w:rPr>
        <w:t>namjerava postići svojim djelovanjem</w:t>
      </w:r>
    </w:p>
    <w:p w:rsidR="008E4134" w:rsidRPr="00391A66" w:rsidRDefault="008E4134" w:rsidP="00A07B73">
      <w:pPr>
        <w:numPr>
          <w:ilvl w:val="0"/>
          <w:numId w:val="24"/>
        </w:numPr>
        <w:tabs>
          <w:tab w:val="left" w:pos="2026"/>
        </w:tabs>
        <w:jc w:val="both"/>
        <w:rPr>
          <w:rFonts w:eastAsia="Calibri" w:cs="Arial"/>
          <w:szCs w:val="24"/>
        </w:rPr>
      </w:pPr>
      <w:r w:rsidRPr="00391A66">
        <w:rPr>
          <w:rFonts w:eastAsia="Calibri" w:cs="Arial"/>
          <w:szCs w:val="24"/>
        </w:rPr>
        <w:t>Na koji</w:t>
      </w:r>
      <w:r w:rsidR="00FB22ED" w:rsidRPr="00391A66">
        <w:rPr>
          <w:rFonts w:eastAsia="Calibri" w:cs="Arial"/>
          <w:szCs w:val="24"/>
        </w:rPr>
        <w:t xml:space="preserve"> način djeluje kako bi ostvarila</w:t>
      </w:r>
      <w:r w:rsidRPr="00391A66">
        <w:rPr>
          <w:rFonts w:eastAsia="Calibri" w:cs="Arial"/>
          <w:szCs w:val="24"/>
        </w:rPr>
        <w:t xml:space="preserve"> postavljene ciljeve</w:t>
      </w:r>
    </w:p>
    <w:p w:rsidR="008E4134" w:rsidRPr="00391A66" w:rsidRDefault="008E4134" w:rsidP="008E4134">
      <w:pPr>
        <w:tabs>
          <w:tab w:val="left" w:pos="2026"/>
        </w:tabs>
        <w:jc w:val="both"/>
        <w:rPr>
          <w:rFonts w:eastAsia="Calibri" w:cs="Arial"/>
          <w:szCs w:val="24"/>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S obzirom na navedeno, sadržaj misije mora podrazumijevati protekli razvoj </w:t>
      </w:r>
      <w:r w:rsidR="00FB22ED" w:rsidRPr="00391A66">
        <w:rPr>
          <w:rFonts w:eastAsia="Calibri" w:cs="Arial"/>
          <w:szCs w:val="24"/>
        </w:rPr>
        <w:t xml:space="preserve">JL(R)S, </w:t>
      </w:r>
      <w:r w:rsidRPr="00391A66">
        <w:rPr>
          <w:rFonts w:eastAsia="Calibri" w:cs="Arial"/>
          <w:szCs w:val="24"/>
        </w:rPr>
        <w:t xml:space="preserve">okolinu u kojoj </w:t>
      </w:r>
      <w:r w:rsidR="00FB22ED" w:rsidRPr="00391A66">
        <w:rPr>
          <w:rFonts w:eastAsia="Calibri" w:cs="Arial"/>
          <w:szCs w:val="24"/>
        </w:rPr>
        <w:t>Općina</w:t>
      </w:r>
      <w:r w:rsidRPr="00391A66">
        <w:rPr>
          <w:rFonts w:eastAsia="Calibri" w:cs="Arial"/>
          <w:szCs w:val="24"/>
        </w:rPr>
        <w:t xml:space="preserve"> djeluje, kao i resursima kojima </w:t>
      </w:r>
      <w:r w:rsidR="00FB22ED" w:rsidRPr="00391A66">
        <w:rPr>
          <w:rFonts w:eastAsia="Calibri" w:cs="Arial"/>
          <w:szCs w:val="24"/>
        </w:rPr>
        <w:t xml:space="preserve">Općina </w:t>
      </w:r>
      <w:r w:rsidRPr="00391A66">
        <w:rPr>
          <w:rFonts w:eastAsia="Calibri" w:cs="Arial"/>
          <w:szCs w:val="24"/>
        </w:rPr>
        <w:t xml:space="preserve">raspolaže. Misiju je potrebno oblikovati kao izjavu, a ne kao sveobuhvatan popis ciljeva. </w:t>
      </w:r>
    </w:p>
    <w:p w:rsidR="008E4134" w:rsidRPr="00391A66" w:rsidRDefault="008E4134" w:rsidP="008E4134">
      <w:pPr>
        <w:tabs>
          <w:tab w:val="left" w:pos="2026"/>
        </w:tabs>
        <w:jc w:val="both"/>
        <w:rPr>
          <w:rFonts w:eastAsia="Calibri" w:cs="Arial"/>
          <w:szCs w:val="24"/>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Kvalitetno definirana misija i njezina suština mora biti jasna i razumljiva svakome, te mora biti motivirajuća za zaposlenike i predstavljati osnovnu politiku sustava. U misiji se navode ciljevi koje je potrebno ostvariti i realizirati kako bi se postigla efikasnost poslovanja, uspješnost kroz poslovne procese, odnosno unapređenje rada </w:t>
      </w:r>
      <w:r w:rsidR="00FB22ED" w:rsidRPr="00391A66">
        <w:rPr>
          <w:rFonts w:eastAsia="Calibri" w:cs="Arial"/>
          <w:szCs w:val="24"/>
        </w:rPr>
        <w:t>JL(R)S</w:t>
      </w:r>
      <w:r w:rsidRPr="00391A66">
        <w:rPr>
          <w:rFonts w:eastAsia="Calibri" w:cs="Arial"/>
          <w:szCs w:val="24"/>
        </w:rPr>
        <w:t>, a samim time se opravdava temeljni razlog nje</w:t>
      </w:r>
      <w:r w:rsidR="006A279E">
        <w:rPr>
          <w:rFonts w:eastAsia="Calibri" w:cs="Arial"/>
          <w:szCs w:val="24"/>
        </w:rPr>
        <w:t>zi</w:t>
      </w:r>
      <w:r w:rsidRPr="00391A66">
        <w:rPr>
          <w:rFonts w:eastAsia="Calibri" w:cs="Arial"/>
          <w:szCs w:val="24"/>
        </w:rPr>
        <w:t xml:space="preserve">nog postojanja. </w:t>
      </w:r>
    </w:p>
    <w:p w:rsidR="008E4134" w:rsidRPr="00391A66" w:rsidRDefault="008E4134" w:rsidP="008E4134">
      <w:pPr>
        <w:tabs>
          <w:tab w:val="left" w:pos="2026"/>
        </w:tabs>
        <w:jc w:val="both"/>
        <w:rPr>
          <w:rFonts w:eastAsia="Calibri" w:cs="Arial"/>
          <w:szCs w:val="24"/>
        </w:rPr>
      </w:pPr>
    </w:p>
    <w:p w:rsidR="001D614D" w:rsidRPr="00453B52" w:rsidRDefault="008E4134" w:rsidP="00453B52">
      <w:pPr>
        <w:tabs>
          <w:tab w:val="left" w:pos="2026"/>
        </w:tabs>
        <w:jc w:val="both"/>
        <w:rPr>
          <w:rFonts w:eastAsia="Calibri" w:cs="Arial"/>
          <w:szCs w:val="24"/>
        </w:rPr>
      </w:pPr>
      <w:r w:rsidRPr="00391A66">
        <w:rPr>
          <w:rFonts w:eastAsia="Calibri" w:cs="Arial"/>
          <w:szCs w:val="24"/>
        </w:rPr>
        <w:t xml:space="preserve">Misija nije vremenski ograničena pa može postojati jednako dugo koliko i </w:t>
      </w:r>
      <w:r w:rsidR="00FB22ED" w:rsidRPr="00391A66">
        <w:rPr>
          <w:rFonts w:eastAsia="Calibri" w:cs="Arial"/>
          <w:szCs w:val="24"/>
        </w:rPr>
        <w:t xml:space="preserve">JL(R)S. </w:t>
      </w:r>
      <w:r w:rsidRPr="00391A66">
        <w:rPr>
          <w:rFonts w:eastAsia="Calibri" w:cs="Arial"/>
          <w:szCs w:val="24"/>
        </w:rPr>
        <w:t xml:space="preserve">Međutim, na misiju utječu brojni čimbenici koji se mogu manifestirati kao interne ili eksterne promjene, pa je prema tome, misiju potrebno revidirati i ažurirati ukoliko se ukaže potreba za istim, kako bi bila relevantna i pratila aktualno stanje u </w:t>
      </w:r>
      <w:r w:rsidR="00FB22ED" w:rsidRPr="00391A66">
        <w:rPr>
          <w:rFonts w:eastAsia="Calibri" w:cs="Arial"/>
          <w:szCs w:val="24"/>
        </w:rPr>
        <w:t>JL(R)S</w:t>
      </w:r>
      <w:r w:rsidRPr="00391A66">
        <w:rPr>
          <w:rFonts w:eastAsia="Calibri" w:cs="Arial"/>
          <w:szCs w:val="24"/>
        </w:rPr>
        <w:t>.</w:t>
      </w:r>
    </w:p>
    <w:p w:rsidR="008D2762" w:rsidRPr="00CB53E0" w:rsidRDefault="00E26E1D" w:rsidP="00436B04">
      <w:pPr>
        <w:pStyle w:val="Stil2"/>
        <w:shd w:val="clear" w:color="auto" w:fill="4CD4BA"/>
        <w:jc w:val="center"/>
      </w:pPr>
      <w:bookmarkStart w:id="18" w:name="_Toc405541510"/>
      <w:r>
        <w:lastRenderedPageBreak/>
        <w:t xml:space="preserve">3.2. </w:t>
      </w:r>
      <w:r w:rsidR="008D2762" w:rsidRPr="00CB53E0">
        <w:t>Vizija</w:t>
      </w:r>
      <w:bookmarkEnd w:id="15"/>
      <w:bookmarkEnd w:id="18"/>
    </w:p>
    <w:p w:rsidR="009C20FD" w:rsidRPr="00CC045D" w:rsidRDefault="009C20FD" w:rsidP="0090418B">
      <w:pPr>
        <w:rPr>
          <w:color w:val="FF0000"/>
        </w:rPr>
      </w:pPr>
    </w:p>
    <w:p w:rsidR="00FB22ED" w:rsidRPr="00391A66" w:rsidRDefault="001E6DEE" w:rsidP="00FB22ED">
      <w:pPr>
        <w:jc w:val="both"/>
        <w:rPr>
          <w:rFonts w:eastAsia="Calibri" w:cs="Arial"/>
          <w:szCs w:val="24"/>
          <w:lang w:bidi="en-US"/>
        </w:rPr>
      </w:pPr>
      <w:r w:rsidRPr="001E6DEE">
        <w:rPr>
          <w:noProof/>
          <w:lang w:eastAsia="hr-H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3" o:spid="_x0000_s1038" type="#_x0000_t97" style="position:absolute;left:0;text-align:left;margin-left:137.55pt;margin-top:10.1pt;width:312.8pt;height:132.25pt;z-index:-251623424;visibility:visible;mso-width-relative:margin;mso-height-relative:margin;v-text-anchor:middle" wrapcoords="1606 -123 1295 0 984 1105 984 17550 -52 19514 -52 20373 52 21477 466 21845 20098 21845 20460 21477 20564 19514 20564 3805 20823 3805 21704 2332 21704 1105 21393 0 21082 -123 1606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" fillcolor="#b0cae3 [1945]" strokecolor="#b0cae3 [1945]" strokeweight="1pt">
            <v:fill color2="#e4edf5 [665]" angle="135" focus="50%" type="gradient"/>
            <v:shadow on="t" color="#2b537a [1609]" opacity=".5" offset="1pt"/>
            <v:textbox style="mso-next-textbox:#AutoShape 33" inset="0,0,0,0">
              <w:txbxContent>
                <w:p w:rsidR="00B1108A" w:rsidRPr="00453B52" w:rsidRDefault="00B1108A" w:rsidP="00453B52">
                  <w:pPr>
                    <w:jc w:val="center"/>
                    <w:rPr>
                      <w:b/>
                      <w:color w:val="2A4A66" w:themeColor="accent4" w:themeShade="BF"/>
                      <w:sz w:val="20"/>
                      <w:szCs w:val="20"/>
                    </w:rPr>
                  </w:pPr>
                  <w:r w:rsidRPr="00453B52">
                    <w:rPr>
                      <w:b/>
                      <w:color w:val="2A4A66" w:themeColor="accent4" w:themeShade="BF"/>
                      <w:sz w:val="20"/>
                      <w:szCs w:val="20"/>
                    </w:rPr>
                    <w:t>Vizija Općine Plitvička Jezera je povezivanje svih interesnih skupina i sudionika u osiguranju kvalitetnije budućnosti lokalne zajednice kroz održivi razvoj temeljen na očuvanju i daljnjem razvoju prirodne i kulturne baštine, zaštiti okoliša, na razvoju turizma, poljoprivrede i poduzetništva temeljenog na novim tehnologijama i kvalitetnim ljudskim resursima.</w:t>
                  </w:r>
                </w:p>
                <w:p w:rsidR="00B1108A" w:rsidRPr="00391A66" w:rsidRDefault="00B1108A" w:rsidP="00391A66">
                  <w:pPr>
                    <w:rPr>
                      <w:sz w:val="20"/>
                      <w:szCs w:val="20"/>
                    </w:rPr>
                  </w:pPr>
                </w:p>
              </w:txbxContent>
            </v:textbox>
            <w10:wrap type="tight"/>
          </v:shape>
        </w:pict>
      </w:r>
      <w:r w:rsidR="00FB22ED" w:rsidRPr="00391A66">
        <w:rPr>
          <w:rFonts w:eastAsia="Calibri" w:cs="Arial"/>
          <w:szCs w:val="24"/>
          <w:lang w:bidi="en-US"/>
        </w:rPr>
        <w:t xml:space="preserve">Vizija predstavlja sliku idealne budućnosti, jasnu predodžbu budućih događaja, kao i dugoročni željeni rezultat unutar kojeg zaposlenici imaju zadatak identificirati i rješavati probleme koji stoje na putu njezina ostvarenja. </w:t>
      </w:r>
    </w:p>
    <w:p w:rsidR="00391A66" w:rsidRDefault="00391A66" w:rsidP="00FB22ED">
      <w:pPr>
        <w:jc w:val="both"/>
        <w:rPr>
          <w:rFonts w:eastAsia="Calibri" w:cs="Arial"/>
          <w:bCs/>
          <w:szCs w:val="24"/>
          <w:lang w:bidi="en-US"/>
        </w:rPr>
      </w:pPr>
    </w:p>
    <w:p w:rsidR="00FB22ED" w:rsidRPr="00391A66" w:rsidRDefault="00FB22ED" w:rsidP="00FB22ED">
      <w:pPr>
        <w:jc w:val="both"/>
        <w:rPr>
          <w:rFonts w:eastAsia="Calibri" w:cs="Arial"/>
          <w:szCs w:val="24"/>
          <w:lang w:bidi="en-US"/>
        </w:rPr>
      </w:pPr>
      <w:r w:rsidRPr="00391A66">
        <w:rPr>
          <w:rFonts w:eastAsia="Calibri" w:cs="Arial"/>
          <w:bCs/>
          <w:szCs w:val="24"/>
          <w:lang w:bidi="en-US"/>
        </w:rPr>
        <w:t xml:space="preserve">Vizija </w:t>
      </w:r>
      <w:r w:rsidR="004E18C9">
        <w:rPr>
          <w:rFonts w:eastAsia="Calibri" w:cs="Arial"/>
          <w:szCs w:val="24"/>
          <w:lang w:bidi="en-US"/>
        </w:rPr>
        <w:t>pokazuje jasan smjer kretanja</w:t>
      </w:r>
      <w:r w:rsidRPr="00391A66">
        <w:rPr>
          <w:rFonts w:eastAsia="Calibri" w:cs="Arial"/>
          <w:szCs w:val="24"/>
          <w:lang w:bidi="en-US"/>
        </w:rPr>
        <w:t xml:space="preserve"> organizacije i opisuje što JL(R)S želi ostvariti, a s obzirom na vremensku identifikaciju odnosi se na dugoročno razdoblje, odnosno na razdoblje od 15 do 20 godina. </w:t>
      </w:r>
      <w:r w:rsidRPr="00391A66">
        <w:rPr>
          <w:rFonts w:eastAsia="Calibri" w:cs="Arial"/>
          <w:szCs w:val="24"/>
        </w:rPr>
        <w:t>Formuliranje vizije mora pokrivati nekoliko aspekata budućeg stanja u smislu kombinacije gospodarskih, društvenih i ekoloških zahtjeva.</w:t>
      </w:r>
    </w:p>
    <w:p w:rsidR="00FB22ED" w:rsidRPr="00391A66" w:rsidRDefault="00FB22ED" w:rsidP="00FB22ED">
      <w:pPr>
        <w:jc w:val="both"/>
        <w:rPr>
          <w:rFonts w:eastAsia="Calibri" w:cs="Arial"/>
          <w:szCs w:val="24"/>
          <w:lang w:bidi="en-US"/>
        </w:rPr>
      </w:pPr>
    </w:p>
    <w:p w:rsidR="00FB22ED" w:rsidRPr="00391A66" w:rsidRDefault="00FB22ED" w:rsidP="00FB22ED">
      <w:pPr>
        <w:jc w:val="both"/>
        <w:rPr>
          <w:rFonts w:eastAsia="Calibri" w:cs="Arial"/>
          <w:szCs w:val="24"/>
          <w:lang w:bidi="en-US"/>
        </w:rPr>
      </w:pPr>
      <w:r w:rsidRPr="00391A66">
        <w:rPr>
          <w:rFonts w:eastAsia="Calibri" w:cs="Arial"/>
          <w:szCs w:val="24"/>
          <w:lang w:bidi="en-US"/>
        </w:rPr>
        <w:t xml:space="preserve">Vizija treba biti postavljena na način da bude dovoljno ambiciozna, ali i realna, kako bi djelovala motivirajuće na zaposlenike. Postavljenu viziju rukovodstvo treba približiti zaposlenicima kako bi je u potpunosti razumjeli i slijedili, te na taj način pridonijeli njezinu ostvarenju i djelotvornosti. </w:t>
      </w:r>
      <w:r w:rsidRPr="00391A66">
        <w:rPr>
          <w:rFonts w:eastAsia="Calibri" w:cs="Arial"/>
          <w:szCs w:val="24"/>
        </w:rPr>
        <w:t>Uspješna vizija ima značajke realnosti i koherentnosti, kroz koju se jasno utvrđuju glavni strategijski ciljevi i očekivani rezultati strategije.</w:t>
      </w:r>
    </w:p>
    <w:p w:rsidR="00FB22ED" w:rsidRPr="00391A66" w:rsidRDefault="00FB22ED" w:rsidP="00FB22ED">
      <w:pPr>
        <w:jc w:val="both"/>
        <w:rPr>
          <w:rFonts w:eastAsia="Calibri" w:cs="Arial"/>
          <w:szCs w:val="24"/>
          <w:lang w:bidi="en-US"/>
        </w:rPr>
      </w:pPr>
    </w:p>
    <w:p w:rsidR="00A718DE" w:rsidRDefault="00FB22ED" w:rsidP="00453B52">
      <w:pPr>
        <w:contextualSpacing/>
        <w:jc w:val="both"/>
        <w:rPr>
          <w:rFonts w:eastAsia="Calibri" w:cs="Arial"/>
          <w:szCs w:val="24"/>
          <w:lang w:bidi="en-US"/>
        </w:rPr>
      </w:pPr>
      <w:r w:rsidRPr="00391A66">
        <w:rPr>
          <w:rFonts w:eastAsia="Calibri" w:cs="Arial"/>
          <w:szCs w:val="24"/>
          <w:lang w:bidi="en-US"/>
        </w:rPr>
        <w:t>Vizija je polazna točka i temelj strateškog okvira jer ga oblikuje i omogućava postavljanje sljedećeg pitanja: Hoće li postavljeni opći cilj ili posebni cilj doprinijeti ostvarenju željene slike organizacije u budućnosti?</w:t>
      </w: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Default="004E18C9" w:rsidP="00453B52">
      <w:pPr>
        <w:contextualSpacing/>
        <w:jc w:val="both"/>
        <w:rPr>
          <w:rFonts w:eastAsia="Calibri" w:cs="Arial"/>
          <w:szCs w:val="24"/>
          <w:lang w:bidi="en-US"/>
        </w:rPr>
      </w:pPr>
    </w:p>
    <w:p w:rsidR="004E18C9" w:rsidRPr="00453B52" w:rsidRDefault="004E18C9" w:rsidP="00453B52">
      <w:pPr>
        <w:contextualSpacing/>
        <w:jc w:val="both"/>
        <w:rPr>
          <w:rFonts w:eastAsia="Calibri" w:cs="Arial"/>
          <w:szCs w:val="24"/>
        </w:rPr>
      </w:pPr>
    </w:p>
    <w:p w:rsidR="00A16560" w:rsidRPr="00CC045D" w:rsidRDefault="00A16560" w:rsidP="0090418B">
      <w:pPr>
        <w:rPr>
          <w:color w:val="FF0000"/>
        </w:rPr>
      </w:pPr>
    </w:p>
    <w:p w:rsidR="008D2762" w:rsidRPr="00CE5259" w:rsidRDefault="008D2762" w:rsidP="00E01E4D">
      <w:pPr>
        <w:pStyle w:val="Stil1"/>
      </w:pPr>
      <w:bookmarkStart w:id="19" w:name="_Toc377727390"/>
      <w:bookmarkStart w:id="20" w:name="_Toc405541511"/>
      <w:r w:rsidRPr="00CE5259">
        <w:lastRenderedPageBreak/>
        <w:t>ANALIZA STANJA/OKRUŽENJA</w:t>
      </w:r>
      <w:bookmarkEnd w:id="19"/>
      <w:bookmarkEnd w:id="20"/>
    </w:p>
    <w:p w:rsidR="008D2762" w:rsidRPr="00CE5259" w:rsidRDefault="008D2762" w:rsidP="008D2762">
      <w:pPr>
        <w:jc w:val="both"/>
        <w:rPr>
          <w:rFonts w:cs="Arial"/>
          <w:szCs w:val="24"/>
        </w:rPr>
      </w:pPr>
    </w:p>
    <w:p w:rsidR="00763B32" w:rsidRPr="00CE5259" w:rsidRDefault="00763B32" w:rsidP="00763B32">
      <w:pPr>
        <w:jc w:val="both"/>
        <w:rPr>
          <w:rFonts w:eastAsia="Calibri" w:cs="Times New Roman"/>
        </w:rPr>
      </w:pPr>
      <w:r w:rsidRPr="00CE5259">
        <w:rPr>
          <w:rFonts w:eastAsia="Calibri" w:cs="Times New Roman"/>
        </w:rPr>
        <w:t xml:space="preserve">Analizom stanja/okruženja provedene su aktivnosti za analizu postojećeg stanja u kojem se Općina </w:t>
      </w:r>
      <w:r w:rsidR="0038018D">
        <w:rPr>
          <w:rFonts w:eastAsia="Calibri" w:cs="Times New Roman"/>
        </w:rPr>
        <w:t>Plitvička Jezera</w:t>
      </w:r>
      <w:r w:rsidRPr="00CE5259">
        <w:rPr>
          <w:rFonts w:eastAsia="Calibri" w:cs="Times New Roman"/>
        </w:rPr>
        <w:t xml:space="preserve"> nalazi. Pod navedenim se podrazumijeva prikupljanje informacija o sadašnjem stanju i poziciji Općine u namjeri da te informacije posluže kao oslonac za donošenje odluka o tome koje će mjere poduzeti i u kojem smjeru Općina </w:t>
      </w:r>
      <w:r w:rsidR="0038018D" w:rsidRPr="0038018D">
        <w:rPr>
          <w:rFonts w:eastAsia="Calibri" w:cs="Times New Roman"/>
        </w:rPr>
        <w:t xml:space="preserve">Plitvička </w:t>
      </w:r>
      <w:proofErr w:type="spellStart"/>
      <w:r w:rsidR="0038018D" w:rsidRPr="0038018D">
        <w:rPr>
          <w:rFonts w:eastAsia="Calibri" w:cs="Times New Roman"/>
        </w:rPr>
        <w:t>Jezera</w:t>
      </w:r>
      <w:r w:rsidR="000A37F9" w:rsidRPr="00CE5259">
        <w:rPr>
          <w:rFonts w:eastAsia="Calibri" w:cs="Times New Roman"/>
        </w:rPr>
        <w:t>treba</w:t>
      </w:r>
      <w:proofErr w:type="spellEnd"/>
      <w:r w:rsidRPr="00CE5259">
        <w:rPr>
          <w:rFonts w:eastAsia="Calibri" w:cs="Times New Roman"/>
        </w:rPr>
        <w:t xml:space="preserve"> djelovati.</w:t>
      </w:r>
    </w:p>
    <w:p w:rsidR="00763B32" w:rsidRPr="00CE5259" w:rsidRDefault="00763B32" w:rsidP="00763B32">
      <w:pPr>
        <w:rPr>
          <w:rFonts w:eastAsia="Calibri" w:cs="Times New Roman"/>
        </w:rPr>
      </w:pPr>
    </w:p>
    <w:p w:rsidR="00763B32" w:rsidRPr="00CE5259" w:rsidRDefault="00763B32" w:rsidP="00763B32">
      <w:pPr>
        <w:jc w:val="both"/>
        <w:rPr>
          <w:rFonts w:eastAsia="Times New Roman" w:cs="Arial"/>
          <w:szCs w:val="24"/>
        </w:rPr>
      </w:pPr>
      <w:r w:rsidRPr="00CE5259">
        <w:rPr>
          <w:rFonts w:eastAsia="Times New Roman" w:cs="Arial"/>
          <w:szCs w:val="24"/>
        </w:rPr>
        <w:t xml:space="preserve">Budući da je okruženje uglavnom turbulentno, kompleksno i sklono promjenama, analiza stanja je vrlo značajna. Analiza stanja podrazumijeva razumijevanje konteksta i okoline, predviđanje budućih trendova u okruženju, kao i procjenu kapaciteta Općine </w:t>
      </w:r>
      <w:r w:rsidR="0038018D" w:rsidRPr="0038018D">
        <w:rPr>
          <w:rFonts w:eastAsia="Times New Roman" w:cs="Arial"/>
          <w:szCs w:val="24"/>
        </w:rPr>
        <w:t xml:space="preserve">Plitvička </w:t>
      </w:r>
      <w:proofErr w:type="spellStart"/>
      <w:r w:rsidR="0038018D" w:rsidRPr="0038018D">
        <w:rPr>
          <w:rFonts w:eastAsia="Times New Roman" w:cs="Arial"/>
          <w:szCs w:val="24"/>
        </w:rPr>
        <w:t>Jezera</w:t>
      </w:r>
      <w:r w:rsidR="000A37F9" w:rsidRPr="00CE5259">
        <w:rPr>
          <w:rFonts w:eastAsia="Times New Roman" w:cs="Arial"/>
          <w:szCs w:val="24"/>
        </w:rPr>
        <w:t>za</w:t>
      </w:r>
      <w:proofErr w:type="spellEnd"/>
      <w:r w:rsidRPr="00CE5259">
        <w:rPr>
          <w:rFonts w:eastAsia="Times New Roman" w:cs="Arial"/>
          <w:szCs w:val="24"/>
        </w:rPr>
        <w:t xml:space="preserve"> ostvarivanje postavljenih ciljeva. Također omogućava izbjegavanje kriznih situacija Općine te pripremljenost u neizvjesnim situacijama i spremniji odgovor na promjene u vanjskom okružju. </w:t>
      </w:r>
    </w:p>
    <w:p w:rsidR="00763B32" w:rsidRPr="00CE5259" w:rsidRDefault="00763B32" w:rsidP="00763B32">
      <w:pPr>
        <w:jc w:val="both"/>
        <w:rPr>
          <w:rFonts w:eastAsia="Times New Roman" w:cs="Arial"/>
          <w:szCs w:val="24"/>
        </w:rPr>
      </w:pPr>
    </w:p>
    <w:p w:rsidR="00763B32" w:rsidRPr="00CE5259" w:rsidRDefault="00763B32" w:rsidP="00763B32">
      <w:pPr>
        <w:jc w:val="both"/>
        <w:rPr>
          <w:rFonts w:eastAsia="Times New Roman" w:cs="Arial"/>
          <w:szCs w:val="24"/>
        </w:rPr>
      </w:pPr>
      <w:r w:rsidRPr="00CE5259">
        <w:rPr>
          <w:rFonts w:eastAsia="Times New Roman" w:cs="Arial"/>
          <w:szCs w:val="24"/>
        </w:rPr>
        <w:t xml:space="preserve">Za analizu stanja na raspolaganju imamo razne alate, odnosno analize, a na temelju njih, kao i postojeće misije i vizije </w:t>
      </w:r>
      <w:r w:rsidRPr="00DD0457">
        <w:rPr>
          <w:rFonts w:eastAsia="Times New Roman" w:cs="Arial"/>
          <w:color w:val="000000" w:themeColor="text1"/>
          <w:szCs w:val="24"/>
        </w:rPr>
        <w:t>Općina definira</w:t>
      </w:r>
      <w:r w:rsidRPr="00475B10">
        <w:rPr>
          <w:rFonts w:eastAsia="Times New Roman" w:cs="Arial"/>
          <w:szCs w:val="24"/>
        </w:rPr>
        <w:t xml:space="preserve"> četiri </w:t>
      </w:r>
      <w:r w:rsidRPr="00DD0457">
        <w:rPr>
          <w:rFonts w:eastAsia="Times New Roman" w:cs="Arial"/>
          <w:color w:val="000000" w:themeColor="text1"/>
          <w:szCs w:val="24"/>
        </w:rPr>
        <w:t>opća cilja</w:t>
      </w:r>
      <w:r w:rsidRPr="00CE5259">
        <w:rPr>
          <w:rFonts w:eastAsia="Times New Roman" w:cs="Arial"/>
          <w:szCs w:val="24"/>
        </w:rPr>
        <w:t xml:space="preserve">, kao i određeni broj posebnih ciljeva čijom će realizacijom u narednom razdoblju od </w:t>
      </w:r>
      <w:r w:rsidR="00E80170">
        <w:rPr>
          <w:rFonts w:eastAsia="Times New Roman" w:cs="Arial"/>
          <w:szCs w:val="24"/>
        </w:rPr>
        <w:t>četiri</w:t>
      </w:r>
      <w:r w:rsidRPr="00CE5259">
        <w:rPr>
          <w:rFonts w:eastAsia="Times New Roman" w:cs="Arial"/>
          <w:szCs w:val="24"/>
        </w:rPr>
        <w:t xml:space="preserve"> godine pridonijeti ostvarenju postavljene vizije, te se približiti željenom stanju u budućnosti, odnosno pridonijeti ukupnom razvoju Općine.</w:t>
      </w:r>
    </w:p>
    <w:p w:rsidR="00763B32" w:rsidRPr="00CE5259" w:rsidRDefault="00763B32" w:rsidP="00763B32">
      <w:pPr>
        <w:rPr>
          <w:rFonts w:eastAsia="Calibri" w:cs="Times New Roman"/>
        </w:rPr>
      </w:pPr>
    </w:p>
    <w:p w:rsidR="00763B32" w:rsidRDefault="00763B32" w:rsidP="00763B32">
      <w:pPr>
        <w:rPr>
          <w:rFonts w:eastAsia="Calibri" w:cs="Times New Roman"/>
        </w:rPr>
      </w:pPr>
      <w:r w:rsidRPr="00CE5259">
        <w:rPr>
          <w:rFonts w:eastAsia="Calibri" w:cs="Times New Roman"/>
        </w:rPr>
        <w:t>Alati pomoću kojih se provodi analiza stanja/okruženja su sljedeći:</w:t>
      </w:r>
    </w:p>
    <w:p w:rsidR="008324B2" w:rsidRPr="00CE5259" w:rsidRDefault="008324B2" w:rsidP="00763B32">
      <w:pPr>
        <w:rPr>
          <w:rFonts w:eastAsia="Calibri" w:cs="Times New Roman"/>
        </w:rPr>
      </w:pPr>
    </w:p>
    <w:p w:rsidR="00763B32" w:rsidRPr="00CE5259" w:rsidRDefault="00763B32" w:rsidP="00763B32">
      <w:pPr>
        <w:numPr>
          <w:ilvl w:val="0"/>
          <w:numId w:val="4"/>
        </w:numPr>
        <w:ind w:left="720"/>
        <w:rPr>
          <w:rFonts w:eastAsia="Calibri" w:cs="Times New Roman"/>
        </w:rPr>
      </w:pPr>
      <w:r w:rsidRPr="00CE5259">
        <w:rPr>
          <w:rFonts w:eastAsia="Calibri" w:cs="Times New Roman"/>
        </w:rPr>
        <w:t>SWOT analiza</w:t>
      </w:r>
    </w:p>
    <w:p w:rsidR="00763B32" w:rsidRPr="00CE5259" w:rsidRDefault="00763B32" w:rsidP="00763B32">
      <w:pPr>
        <w:numPr>
          <w:ilvl w:val="0"/>
          <w:numId w:val="4"/>
        </w:numPr>
        <w:ind w:left="720"/>
        <w:rPr>
          <w:rFonts w:eastAsia="Calibri" w:cs="Times New Roman"/>
        </w:rPr>
      </w:pPr>
      <w:r w:rsidRPr="00CE5259">
        <w:rPr>
          <w:rFonts w:eastAsia="Calibri" w:cs="Times New Roman"/>
        </w:rPr>
        <w:t>PEST analiza</w:t>
      </w:r>
    </w:p>
    <w:p w:rsidR="00D30E00" w:rsidRDefault="00763B32" w:rsidP="00F0686C">
      <w:pPr>
        <w:numPr>
          <w:ilvl w:val="0"/>
          <w:numId w:val="4"/>
        </w:numPr>
        <w:ind w:left="720"/>
        <w:rPr>
          <w:rFonts w:eastAsia="Calibri" w:cs="Times New Roman"/>
        </w:rPr>
      </w:pPr>
      <w:r w:rsidRPr="00CE5259">
        <w:rPr>
          <w:rFonts w:eastAsia="Calibri" w:cs="Times New Roman"/>
        </w:rPr>
        <w:t>Analiza financijskih izvještaja</w:t>
      </w: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B05B06" w:rsidRDefault="00B05B06" w:rsidP="00B05B06">
      <w:pPr>
        <w:rPr>
          <w:rFonts w:eastAsia="Calibri" w:cs="Times New Roman"/>
        </w:rPr>
      </w:pPr>
    </w:p>
    <w:p w:rsidR="0022423F" w:rsidRPr="00F0686C" w:rsidRDefault="0022423F" w:rsidP="00453B52">
      <w:pPr>
        <w:rPr>
          <w:rFonts w:eastAsia="Calibri" w:cs="Times New Roman"/>
        </w:rPr>
      </w:pPr>
    </w:p>
    <w:p w:rsidR="007F4A55" w:rsidRPr="00CB573E" w:rsidRDefault="007F4A55" w:rsidP="00CB573E">
      <w:pPr>
        <w:pStyle w:val="Stil4"/>
      </w:pPr>
      <w:bookmarkStart w:id="21" w:name="_Toc405541512"/>
      <w:r w:rsidRPr="00CB573E">
        <w:lastRenderedPageBreak/>
        <w:t>Prostorna obilježja</w:t>
      </w:r>
      <w:r w:rsidR="00C21D39" w:rsidRPr="00B05B06">
        <w:rPr>
          <w:rStyle w:val="Referencafusnote"/>
          <w:sz w:val="20"/>
        </w:rPr>
        <w:footnoteReference w:id="3"/>
      </w:r>
      <w:bookmarkEnd w:id="21"/>
    </w:p>
    <w:p w:rsidR="00F0686C" w:rsidRDefault="00F0686C" w:rsidP="00F0686C">
      <w:pPr>
        <w:jc w:val="both"/>
        <w:rPr>
          <w:rFonts w:cs="Arial"/>
          <w:szCs w:val="24"/>
        </w:rPr>
      </w:pPr>
    </w:p>
    <w:p w:rsidR="00F0686C" w:rsidRDefault="00F0686C" w:rsidP="00F0686C">
      <w:pPr>
        <w:jc w:val="both"/>
        <w:rPr>
          <w:rFonts w:cs="Arial"/>
          <w:szCs w:val="24"/>
        </w:rPr>
      </w:pPr>
      <w:r w:rsidRPr="00F0686C">
        <w:rPr>
          <w:rFonts w:cs="Arial"/>
          <w:szCs w:val="24"/>
        </w:rPr>
        <w:t>Na području Općine Plitvička Jezera utvrđe</w:t>
      </w:r>
      <w:r>
        <w:rPr>
          <w:rFonts w:cs="Arial"/>
          <w:szCs w:val="24"/>
        </w:rPr>
        <w:t>na je velika zastupljenost šuma</w:t>
      </w:r>
      <w:r w:rsidRPr="00F0686C">
        <w:rPr>
          <w:rFonts w:cs="Arial"/>
          <w:szCs w:val="24"/>
        </w:rPr>
        <w:t xml:space="preserve">, pored izgrađenih naseljenih dijelova prostora, a tek manjim dijelom zastupljene su poljoprivredne te vodene površine. Riječ je o kraju kontinentalno-planinske  klime čija okolica obiluje prirodnim resursima. </w:t>
      </w:r>
    </w:p>
    <w:p w:rsidR="00F0686C" w:rsidRPr="00F0686C" w:rsidRDefault="00F0686C" w:rsidP="00F0686C">
      <w:pPr>
        <w:jc w:val="both"/>
        <w:rPr>
          <w:rFonts w:cs="Arial"/>
          <w:szCs w:val="24"/>
        </w:rPr>
      </w:pPr>
    </w:p>
    <w:p w:rsidR="00F0686C" w:rsidRDefault="00F0686C" w:rsidP="00F0686C">
      <w:pPr>
        <w:jc w:val="both"/>
        <w:rPr>
          <w:rFonts w:cs="Arial"/>
          <w:szCs w:val="24"/>
        </w:rPr>
      </w:pPr>
      <w:r w:rsidRPr="00F0686C">
        <w:rPr>
          <w:rFonts w:cs="Arial"/>
          <w:szCs w:val="24"/>
        </w:rPr>
        <w:t xml:space="preserve">Područje Općine je područje od posebnog državnog interesa, ali s problemima i ograničenjima </w:t>
      </w:r>
      <w:r>
        <w:rPr>
          <w:rFonts w:cs="Arial"/>
          <w:szCs w:val="24"/>
        </w:rPr>
        <w:t>u razvoju. Polovica teritorija O</w:t>
      </w:r>
      <w:r w:rsidRPr="00F0686C">
        <w:rPr>
          <w:rFonts w:cs="Arial"/>
          <w:szCs w:val="24"/>
        </w:rPr>
        <w:t>pćine je zaštićeno područje Nacionalnog parka Plitvička jezera i zbog izuzetne ekološke osjetljivosti pripada geostrateškoj  i ekološkoj jezgri kontinentalnog područja Hrvatske,</w:t>
      </w:r>
      <w:r w:rsidR="00B05B06">
        <w:rPr>
          <w:rFonts w:cs="Arial"/>
          <w:szCs w:val="24"/>
        </w:rPr>
        <w:t xml:space="preserve"> </w:t>
      </w:r>
      <w:r w:rsidRPr="00F0686C">
        <w:rPr>
          <w:rFonts w:cs="Arial"/>
          <w:szCs w:val="24"/>
        </w:rPr>
        <w:t xml:space="preserve">a ima i drugih vrijednih područja kao područje Plješivice, područje uz Koranu sa nizom vrijednih rezervata, kao što su posebni rezervat šumske vegetacije </w:t>
      </w:r>
      <w:proofErr w:type="spellStart"/>
      <w:r w:rsidRPr="00F0686C">
        <w:rPr>
          <w:rFonts w:cs="Arial"/>
          <w:szCs w:val="24"/>
        </w:rPr>
        <w:t>Javornik</w:t>
      </w:r>
      <w:proofErr w:type="spellEnd"/>
      <w:r w:rsidRPr="00F0686C">
        <w:rPr>
          <w:rFonts w:cs="Arial"/>
          <w:szCs w:val="24"/>
        </w:rPr>
        <w:t xml:space="preserve">-Tisov vrh, Spomenik prirode-geomorfološki Crna pećina, Spomenik prirode-geomorfološki Golubnjača, Spomenik prirode-geomorfološki </w:t>
      </w:r>
      <w:proofErr w:type="spellStart"/>
      <w:r w:rsidRPr="00F0686C">
        <w:rPr>
          <w:rFonts w:cs="Arial"/>
          <w:szCs w:val="24"/>
        </w:rPr>
        <w:t>Šupljara</w:t>
      </w:r>
      <w:proofErr w:type="spellEnd"/>
      <w:r w:rsidRPr="00F0686C">
        <w:rPr>
          <w:rFonts w:cs="Arial"/>
          <w:szCs w:val="24"/>
        </w:rPr>
        <w:t xml:space="preserve"> koji su obrađeni u važećem Prostornom planu Općine. </w:t>
      </w:r>
    </w:p>
    <w:p w:rsidR="00F0686C" w:rsidRDefault="00F0686C" w:rsidP="00F0686C">
      <w:pPr>
        <w:jc w:val="both"/>
        <w:rPr>
          <w:rFonts w:cs="Arial"/>
          <w:szCs w:val="24"/>
        </w:rPr>
      </w:pPr>
    </w:p>
    <w:p w:rsidR="007F4A55" w:rsidRDefault="00F0686C" w:rsidP="007F4A55">
      <w:pPr>
        <w:autoSpaceDE w:val="0"/>
        <w:autoSpaceDN w:val="0"/>
        <w:adjustRightInd w:val="0"/>
        <w:jc w:val="both"/>
        <w:rPr>
          <w:rFonts w:cs="Arial"/>
          <w:color w:val="000000"/>
          <w:szCs w:val="24"/>
        </w:rPr>
      </w:pPr>
      <w:r>
        <w:rPr>
          <w:rFonts w:cs="Arial"/>
          <w:color w:val="000000"/>
          <w:szCs w:val="24"/>
        </w:rPr>
        <w:t>Područje O</w:t>
      </w:r>
      <w:r w:rsidRPr="00F0686C">
        <w:rPr>
          <w:rFonts w:cs="Arial"/>
          <w:color w:val="000000"/>
          <w:szCs w:val="24"/>
        </w:rPr>
        <w:t>pćine Plitvička Jezera jako je stradalo u Domovinskom ratu i bilo je o</w:t>
      </w:r>
      <w:r w:rsidR="005C70B5">
        <w:rPr>
          <w:rFonts w:cs="Arial"/>
          <w:color w:val="000000"/>
          <w:szCs w:val="24"/>
        </w:rPr>
        <w:t>kupirano u razdoblju od 1991.-</w:t>
      </w:r>
      <w:r w:rsidRPr="00F0686C">
        <w:rPr>
          <w:rFonts w:cs="Arial"/>
          <w:color w:val="000000"/>
          <w:szCs w:val="24"/>
        </w:rPr>
        <w:t>1995. godine.</w:t>
      </w:r>
      <w:r w:rsidR="00B05B06">
        <w:rPr>
          <w:rFonts w:cs="Arial"/>
          <w:color w:val="000000"/>
          <w:szCs w:val="24"/>
        </w:rPr>
        <w:t xml:space="preserve"> </w:t>
      </w:r>
      <w:r w:rsidRPr="00F0686C">
        <w:rPr>
          <w:rFonts w:cs="Arial"/>
          <w:color w:val="000000"/>
          <w:szCs w:val="24"/>
        </w:rPr>
        <w:t>Početkom 1995.</w:t>
      </w:r>
      <w:r w:rsidR="00B05B06">
        <w:rPr>
          <w:rFonts w:cs="Arial"/>
          <w:color w:val="000000"/>
          <w:szCs w:val="24"/>
        </w:rPr>
        <w:t xml:space="preserve"> </w:t>
      </w:r>
      <w:r w:rsidRPr="00F0686C">
        <w:rPr>
          <w:rFonts w:cs="Arial"/>
          <w:color w:val="000000"/>
          <w:szCs w:val="24"/>
        </w:rPr>
        <w:t>godine krenula je sustavna obnova u organizaciji Ministarstva razvitka i obnove</w:t>
      </w:r>
      <w:r>
        <w:rPr>
          <w:rFonts w:cs="Arial"/>
          <w:color w:val="000000"/>
          <w:szCs w:val="24"/>
        </w:rPr>
        <w:t>.</w:t>
      </w:r>
      <w:r w:rsidRPr="00F0686C">
        <w:rPr>
          <w:rFonts w:cs="Arial"/>
          <w:color w:val="000000"/>
          <w:szCs w:val="24"/>
        </w:rPr>
        <w:t xml:space="preserve"> Najveći problem predstavljala je tada velika stopa</w:t>
      </w:r>
      <w:r w:rsidR="00B05B06">
        <w:rPr>
          <w:rFonts w:cs="Arial"/>
          <w:color w:val="000000"/>
          <w:szCs w:val="24"/>
        </w:rPr>
        <w:t xml:space="preserve"> </w:t>
      </w:r>
      <w:r w:rsidRPr="00F0686C">
        <w:rPr>
          <w:rFonts w:cs="Arial"/>
          <w:color w:val="000000"/>
          <w:szCs w:val="24"/>
        </w:rPr>
        <w:t>nezaposlenosti i niski stupanj izgrađenosti krupnih objekata komunalne infrastrukture.</w:t>
      </w:r>
      <w:r w:rsidR="00B05B06">
        <w:rPr>
          <w:rFonts w:cs="Arial"/>
          <w:color w:val="000000"/>
          <w:szCs w:val="24"/>
        </w:rPr>
        <w:t xml:space="preserve"> </w:t>
      </w:r>
      <w:r w:rsidRPr="00F0686C">
        <w:rPr>
          <w:rFonts w:cs="Arial"/>
          <w:color w:val="000000"/>
          <w:szCs w:val="24"/>
        </w:rPr>
        <w:t>D</w:t>
      </w:r>
      <w:r>
        <w:rPr>
          <w:rFonts w:cs="Arial"/>
          <w:color w:val="000000"/>
          <w:szCs w:val="24"/>
        </w:rPr>
        <w:t>anas je većim dijelom područje O</w:t>
      </w:r>
      <w:r w:rsidRPr="00F0686C">
        <w:rPr>
          <w:rFonts w:cs="Arial"/>
          <w:color w:val="000000"/>
          <w:szCs w:val="24"/>
        </w:rPr>
        <w:t>pćine obnovljeno i opremljeno komunalnom infrastrukturom.</w:t>
      </w:r>
    </w:p>
    <w:p w:rsidR="007F4A55" w:rsidRDefault="007F4A55" w:rsidP="007F4A55">
      <w:pPr>
        <w:autoSpaceDE w:val="0"/>
        <w:autoSpaceDN w:val="0"/>
        <w:adjustRightInd w:val="0"/>
        <w:jc w:val="both"/>
        <w:rPr>
          <w:rFonts w:cs="Arial"/>
          <w:color w:val="000000"/>
          <w:szCs w:val="24"/>
        </w:rPr>
      </w:pPr>
    </w:p>
    <w:p w:rsidR="00031DD7" w:rsidRPr="005823A2" w:rsidRDefault="00267B5B" w:rsidP="00031DD7">
      <w:pPr>
        <w:jc w:val="both"/>
      </w:pPr>
      <w:r>
        <w:t>„</w:t>
      </w:r>
      <w:r w:rsidR="00031DD7">
        <w:t xml:space="preserve">Ograničenja u razvoju </w:t>
      </w:r>
      <w:r w:rsidR="00031DD7" w:rsidRPr="005823A2">
        <w:t>Općine Plitvička Jezera</w:t>
      </w:r>
      <w:r w:rsidR="00031DD7">
        <w:t>,</w:t>
      </w:r>
      <w:r w:rsidR="00031DD7" w:rsidRPr="005823A2">
        <w:t xml:space="preserve"> prema Županijskom planu</w:t>
      </w:r>
      <w:r w:rsidR="00031DD7">
        <w:t>,</w:t>
      </w:r>
      <w:r w:rsidR="00031DD7" w:rsidRPr="005823A2">
        <w:t xml:space="preserve"> čine problemska područja  sljedećih obilježja:</w:t>
      </w:r>
    </w:p>
    <w:p w:rsidR="00031DD7" w:rsidRPr="005823A2" w:rsidRDefault="00031DD7" w:rsidP="00A07B73">
      <w:pPr>
        <w:pStyle w:val="Odlomakpopisa"/>
        <w:numPr>
          <w:ilvl w:val="2"/>
          <w:numId w:val="105"/>
        </w:numPr>
        <w:jc w:val="both"/>
      </w:pPr>
      <w:r w:rsidRPr="005823A2">
        <w:t>ratom zahvaćeno područje</w:t>
      </w:r>
      <w:r>
        <w:t>,</w:t>
      </w:r>
    </w:p>
    <w:p w:rsidR="00031DD7" w:rsidRPr="005823A2" w:rsidRDefault="00031DD7" w:rsidP="00A07B73">
      <w:pPr>
        <w:pStyle w:val="Odlomakpopisa"/>
        <w:numPr>
          <w:ilvl w:val="2"/>
          <w:numId w:val="105"/>
        </w:numPr>
        <w:jc w:val="both"/>
      </w:pPr>
      <w:r w:rsidRPr="005823A2">
        <w:t>ruralni prostor i selo</w:t>
      </w:r>
      <w:r>
        <w:t>,</w:t>
      </w:r>
    </w:p>
    <w:p w:rsidR="00031DD7" w:rsidRPr="005823A2" w:rsidRDefault="00031DD7" w:rsidP="00A07B73">
      <w:pPr>
        <w:pStyle w:val="Odlomakpopisa"/>
        <w:numPr>
          <w:ilvl w:val="2"/>
          <w:numId w:val="105"/>
        </w:numPr>
        <w:jc w:val="both"/>
      </w:pPr>
      <w:r>
        <w:t>brdsko-</w:t>
      </w:r>
      <w:r w:rsidRPr="005823A2">
        <w:t>gorsko područje</w:t>
      </w:r>
      <w:r>
        <w:t>.</w:t>
      </w:r>
    </w:p>
    <w:p w:rsidR="00031DD7" w:rsidRPr="005823A2" w:rsidRDefault="00031DD7" w:rsidP="00031DD7">
      <w:pPr>
        <w:jc w:val="both"/>
      </w:pPr>
    </w:p>
    <w:p w:rsidR="00031DD7" w:rsidRPr="005823A2" w:rsidRDefault="00031DD7" w:rsidP="00031DD7">
      <w:pPr>
        <w:jc w:val="both"/>
        <w:rPr>
          <w:i/>
          <w:u w:val="single"/>
        </w:rPr>
      </w:pPr>
      <w:r w:rsidRPr="005823A2">
        <w:rPr>
          <w:i/>
          <w:u w:val="single"/>
        </w:rPr>
        <w:t>Ratom zahvaćeno područje</w:t>
      </w:r>
    </w:p>
    <w:p w:rsidR="00031DD7" w:rsidRDefault="00031DD7" w:rsidP="00031DD7">
      <w:pPr>
        <w:jc w:val="both"/>
      </w:pPr>
      <w:r w:rsidRPr="005823A2">
        <w:t>Područje Općine Plitvička Jezera bio je pod privremenom okupacijom i obuhvaćeno ratnim razaranjem i etničkim čišćenje, što se odra</w:t>
      </w:r>
      <w:r>
        <w:t>zilo na novu demografsku sliku. T</w:t>
      </w:r>
      <w:r w:rsidRPr="005823A2">
        <w:t xml:space="preserve">emeljna strateška zadatka na ovom </w:t>
      </w:r>
      <w:r>
        <w:t>području su</w:t>
      </w:r>
      <w:r w:rsidRPr="005823A2">
        <w:t xml:space="preserve"> povratak stanovništva i obnova života te dugoročnija razvojna perspektiva vezana uz ukupno osnaživanje gospodarstva i druge razvojne procese. Ove procese donekle otežava i minski sum</w:t>
      </w:r>
      <w:r>
        <w:t>njiv prostor na području Općine.</w:t>
      </w:r>
    </w:p>
    <w:p w:rsidR="00031DD7" w:rsidRPr="005823A2" w:rsidRDefault="00031DD7" w:rsidP="00031DD7">
      <w:pPr>
        <w:jc w:val="both"/>
      </w:pPr>
    </w:p>
    <w:p w:rsidR="00031DD7" w:rsidRPr="005823A2" w:rsidRDefault="00031DD7" w:rsidP="00031DD7">
      <w:pPr>
        <w:jc w:val="both"/>
        <w:rPr>
          <w:i/>
          <w:u w:val="single"/>
        </w:rPr>
      </w:pPr>
      <w:r w:rsidRPr="005823A2">
        <w:rPr>
          <w:i/>
          <w:u w:val="single"/>
        </w:rPr>
        <w:t>Ruralni prostor i selo</w:t>
      </w:r>
    </w:p>
    <w:p w:rsidR="00031DD7" w:rsidRPr="005823A2" w:rsidRDefault="00031DD7" w:rsidP="00031DD7">
      <w:pPr>
        <w:jc w:val="both"/>
      </w:pPr>
      <w:r w:rsidRPr="005823A2">
        <w:t xml:space="preserve">Ruralni su prostori izvrgnuti depopulaciji koja je u </w:t>
      </w:r>
      <w:r>
        <w:t xml:space="preserve">pojedinim dijelovima drastična. </w:t>
      </w:r>
      <w:r w:rsidRPr="005823A2">
        <w:t xml:space="preserve">Ruralnom stanovništvu treba osigurati uvjete za gradnju kvalitetnih stambenih objekta u skladu sa tradicijskim graditeljstvom. U cjelokupnom ruralnom prostoru </w:t>
      </w:r>
      <w:r w:rsidRPr="005823A2">
        <w:lastRenderedPageBreak/>
        <w:t>treba osigurati suvremeni infrastrukturni standard. Poljoprivrednu proizvodnju treba organizirati primjereno značajkama krajolika. Nužno je poticati razvoj turizma na seljačkim gospodarstvima, ali i drugih vrsta turizma u ruralnom prostoru (stvarajući nova radna mjesta, poticati akcije obnove i zaštite baštine, krajobraza, p</w:t>
      </w:r>
      <w:r>
        <w:t xml:space="preserve">ovijesnoga kulturnog nasljeđa). </w:t>
      </w:r>
      <w:r w:rsidRPr="005823A2">
        <w:t>U obnovi i razvoju ruralnog prostora i sela posebno dolazi do izražaja integralno paniranje. Kako bi se postigli zadovoljavajući rezultati, mjere prostornog uređenja moraju biti usklađene s mjerama ekonomske,</w:t>
      </w:r>
      <w:r w:rsidR="00B05B06">
        <w:t xml:space="preserve"> </w:t>
      </w:r>
      <w:r w:rsidRPr="005823A2">
        <w:t>kulturne i socijalne politike i politike zaštite prostora</w:t>
      </w:r>
      <w:r w:rsidR="00B05B06">
        <w:t>.</w:t>
      </w:r>
    </w:p>
    <w:p w:rsidR="00031DD7" w:rsidRPr="005823A2" w:rsidRDefault="00031DD7" w:rsidP="00031DD7">
      <w:pPr>
        <w:jc w:val="both"/>
      </w:pPr>
    </w:p>
    <w:p w:rsidR="00031DD7" w:rsidRPr="005823A2" w:rsidRDefault="00031DD7" w:rsidP="00031DD7">
      <w:pPr>
        <w:jc w:val="both"/>
        <w:rPr>
          <w:i/>
          <w:u w:val="single"/>
        </w:rPr>
      </w:pPr>
      <w:r w:rsidRPr="005823A2">
        <w:rPr>
          <w:i/>
          <w:u w:val="single"/>
        </w:rPr>
        <w:t>Brdsko-gorsko područje</w:t>
      </w:r>
    </w:p>
    <w:p w:rsidR="00031DD7" w:rsidRDefault="00031DD7" w:rsidP="00031DD7">
      <w:pPr>
        <w:jc w:val="both"/>
      </w:pPr>
      <w:r w:rsidRPr="005823A2">
        <w:t>Brdsko-gorsko područje (više od 300 m.n.m.) je područje gotovo čitave Općine Plitvička Jezera.</w:t>
      </w:r>
    </w:p>
    <w:p w:rsidR="00031DD7" w:rsidRPr="005823A2" w:rsidRDefault="00031DD7" w:rsidP="00031DD7">
      <w:pPr>
        <w:jc w:val="both"/>
      </w:pPr>
    </w:p>
    <w:p w:rsidR="00031DD7" w:rsidRPr="005823A2" w:rsidRDefault="00031DD7" w:rsidP="00031DD7">
      <w:pPr>
        <w:jc w:val="both"/>
      </w:pPr>
      <w:r w:rsidRPr="005823A2">
        <w:t>Općina Plitvička Jezera graniči s Republikom Bosnom i Hercegovinom te spa</w:t>
      </w:r>
      <w:r>
        <w:t xml:space="preserve">da u granično područje Županije. </w:t>
      </w:r>
      <w:r w:rsidRPr="005823A2">
        <w:t>Generalno usmjerenje je na uređivanju i funkcioniranju graničnih prijelaza i razvoju pograničnog gospodarstva te na uspostavljanju zajedničkih ekoloških kriterija korištenja i zaštite pograničnog prostora.</w:t>
      </w:r>
    </w:p>
    <w:p w:rsidR="00031DD7" w:rsidRDefault="00031DD7" w:rsidP="007F4A55">
      <w:pPr>
        <w:autoSpaceDE w:val="0"/>
        <w:autoSpaceDN w:val="0"/>
        <w:adjustRightInd w:val="0"/>
        <w:jc w:val="both"/>
        <w:rPr>
          <w:rFonts w:cs="Arial"/>
          <w:color w:val="000000"/>
          <w:szCs w:val="24"/>
        </w:rPr>
      </w:pPr>
    </w:p>
    <w:p w:rsidR="00031DD7" w:rsidRPr="00031DD7" w:rsidRDefault="00031DD7" w:rsidP="00031DD7">
      <w:pPr>
        <w:autoSpaceDE w:val="0"/>
        <w:autoSpaceDN w:val="0"/>
        <w:adjustRightInd w:val="0"/>
        <w:jc w:val="both"/>
        <w:rPr>
          <w:rFonts w:cs="Arial"/>
          <w:color w:val="000000"/>
          <w:szCs w:val="24"/>
        </w:rPr>
      </w:pPr>
      <w:r w:rsidRPr="00031DD7">
        <w:rPr>
          <w:rFonts w:cs="Arial"/>
          <w:color w:val="000000"/>
          <w:szCs w:val="24"/>
        </w:rPr>
        <w:t>Posebno ograničenje u razvoju</w:t>
      </w:r>
      <w:r>
        <w:rPr>
          <w:rFonts w:cs="Arial"/>
          <w:color w:val="000000"/>
          <w:szCs w:val="24"/>
        </w:rPr>
        <w:t xml:space="preserve">, </w:t>
      </w:r>
      <w:r w:rsidRPr="00031DD7">
        <w:rPr>
          <w:rFonts w:cs="Arial"/>
          <w:color w:val="000000"/>
          <w:szCs w:val="24"/>
        </w:rPr>
        <w:t>kako za Ličko-se</w:t>
      </w:r>
      <w:r>
        <w:rPr>
          <w:rFonts w:cs="Arial"/>
          <w:color w:val="000000"/>
          <w:szCs w:val="24"/>
        </w:rPr>
        <w:t xml:space="preserve">njsku županiju tako i za Općinu, </w:t>
      </w:r>
      <w:r w:rsidRPr="00031DD7">
        <w:rPr>
          <w:rFonts w:cs="Arial"/>
          <w:color w:val="000000"/>
          <w:szCs w:val="24"/>
        </w:rPr>
        <w:t>predstavljaju minirana i minski sumnjiva područja za čije razminiranje i uređenje bi trebalo tražiti državna i međunarodna sredstva.</w:t>
      </w:r>
    </w:p>
    <w:p w:rsidR="00031DD7" w:rsidRPr="00031DD7" w:rsidRDefault="00031DD7" w:rsidP="00031DD7">
      <w:pPr>
        <w:autoSpaceDE w:val="0"/>
        <w:autoSpaceDN w:val="0"/>
        <w:adjustRightInd w:val="0"/>
        <w:jc w:val="both"/>
        <w:rPr>
          <w:rFonts w:cs="Arial"/>
          <w:color w:val="000000"/>
          <w:szCs w:val="24"/>
        </w:rPr>
      </w:pPr>
    </w:p>
    <w:p w:rsidR="00031DD7" w:rsidRPr="00031DD7" w:rsidRDefault="00031DD7" w:rsidP="00031DD7">
      <w:pPr>
        <w:autoSpaceDE w:val="0"/>
        <w:autoSpaceDN w:val="0"/>
        <w:adjustRightInd w:val="0"/>
        <w:jc w:val="both"/>
        <w:rPr>
          <w:rFonts w:cs="Arial"/>
          <w:color w:val="000000"/>
          <w:szCs w:val="24"/>
        </w:rPr>
      </w:pPr>
      <w:r w:rsidRPr="00031DD7">
        <w:rPr>
          <w:rFonts w:cs="Arial"/>
          <w:color w:val="000000"/>
          <w:szCs w:val="24"/>
        </w:rPr>
        <w:t>Na kraju Domovinskog rata površina minski sumnjivog prostora u Županiji bila je oko 200,0 km</w:t>
      </w:r>
      <w:r w:rsidRPr="00031DD7">
        <w:rPr>
          <w:rFonts w:cs="Arial"/>
          <w:color w:val="000000"/>
          <w:szCs w:val="24"/>
          <w:vertAlign w:val="superscript"/>
        </w:rPr>
        <w:t>2</w:t>
      </w:r>
      <w:r w:rsidRPr="00031DD7">
        <w:rPr>
          <w:rFonts w:cs="Arial"/>
          <w:color w:val="000000"/>
          <w:szCs w:val="24"/>
        </w:rPr>
        <w:t>, a 2009. godine oko 185,0 km</w:t>
      </w:r>
      <w:r w:rsidRPr="00031DD7">
        <w:rPr>
          <w:rFonts w:cs="Arial"/>
          <w:color w:val="000000"/>
          <w:szCs w:val="24"/>
          <w:vertAlign w:val="superscript"/>
        </w:rPr>
        <w:t>2</w:t>
      </w:r>
      <w:r>
        <w:rPr>
          <w:rFonts w:cs="Arial"/>
          <w:color w:val="000000"/>
          <w:szCs w:val="24"/>
        </w:rPr>
        <w:t>,</w:t>
      </w:r>
      <w:r w:rsidRPr="00031DD7">
        <w:rPr>
          <w:rFonts w:cs="Arial"/>
          <w:color w:val="000000"/>
          <w:szCs w:val="24"/>
        </w:rPr>
        <w:t xml:space="preserve"> dok je danas ta površina oko 150,0 km</w:t>
      </w:r>
      <w:r w:rsidRPr="00031DD7">
        <w:rPr>
          <w:rFonts w:cs="Arial"/>
          <w:color w:val="000000"/>
          <w:szCs w:val="24"/>
          <w:vertAlign w:val="superscript"/>
        </w:rPr>
        <w:t>2</w:t>
      </w:r>
      <w:r w:rsidRPr="00031DD7">
        <w:rPr>
          <w:rFonts w:cs="Arial"/>
          <w:color w:val="000000"/>
          <w:szCs w:val="24"/>
        </w:rPr>
        <w:t>.</w:t>
      </w:r>
      <w:r w:rsidR="00B05B06">
        <w:rPr>
          <w:rFonts w:cs="Arial"/>
          <w:color w:val="000000"/>
          <w:szCs w:val="24"/>
        </w:rPr>
        <w:t xml:space="preserve"> </w:t>
      </w:r>
      <w:r w:rsidRPr="00031DD7">
        <w:rPr>
          <w:rFonts w:cs="Arial"/>
          <w:color w:val="000000"/>
          <w:szCs w:val="24"/>
        </w:rPr>
        <w:t>Prema podacima HCR-a</w:t>
      </w:r>
      <w:r>
        <w:rPr>
          <w:rFonts w:cs="Arial"/>
          <w:color w:val="000000"/>
          <w:szCs w:val="24"/>
        </w:rPr>
        <w:t>,</w:t>
      </w:r>
      <w:r w:rsidRPr="00031DD7">
        <w:rPr>
          <w:rFonts w:cs="Arial"/>
          <w:color w:val="000000"/>
          <w:szCs w:val="24"/>
        </w:rPr>
        <w:t xml:space="preserve"> od početka Domovinskog rata do danas</w:t>
      </w:r>
      <w:r>
        <w:rPr>
          <w:rFonts w:cs="Arial"/>
          <w:color w:val="000000"/>
          <w:szCs w:val="24"/>
        </w:rPr>
        <w:t>,</w:t>
      </w:r>
      <w:r w:rsidRPr="00031DD7">
        <w:rPr>
          <w:rFonts w:cs="Arial"/>
          <w:color w:val="000000"/>
          <w:szCs w:val="24"/>
        </w:rPr>
        <w:t xml:space="preserve"> na području Županije stradalo je u minskim nesrećama  177 osoba</w:t>
      </w:r>
      <w:r>
        <w:rPr>
          <w:rFonts w:cs="Arial"/>
          <w:color w:val="000000"/>
          <w:szCs w:val="24"/>
        </w:rPr>
        <w:t>,</w:t>
      </w:r>
      <w:r w:rsidR="00B05B06">
        <w:rPr>
          <w:rFonts w:cs="Arial"/>
          <w:color w:val="000000"/>
          <w:szCs w:val="24"/>
        </w:rPr>
        <w:t xml:space="preserve">  od čega 42. smrtno</w:t>
      </w:r>
      <w:r w:rsidRPr="00031DD7">
        <w:rPr>
          <w:rFonts w:cs="Arial"/>
          <w:color w:val="000000"/>
          <w:szCs w:val="24"/>
        </w:rPr>
        <w:t>, a zadnji smrtno stradali stradao je na području Općine Plitvička Jezera.</w:t>
      </w:r>
    </w:p>
    <w:p w:rsidR="00031DD7" w:rsidRPr="00031DD7" w:rsidRDefault="00031DD7" w:rsidP="00031DD7">
      <w:pPr>
        <w:autoSpaceDE w:val="0"/>
        <w:autoSpaceDN w:val="0"/>
        <w:adjustRightInd w:val="0"/>
        <w:jc w:val="both"/>
        <w:rPr>
          <w:rFonts w:cs="Arial"/>
          <w:color w:val="000000"/>
          <w:szCs w:val="24"/>
        </w:rPr>
      </w:pPr>
    </w:p>
    <w:p w:rsidR="00031DD7" w:rsidRDefault="00031DD7" w:rsidP="00031DD7">
      <w:pPr>
        <w:autoSpaceDE w:val="0"/>
        <w:autoSpaceDN w:val="0"/>
        <w:adjustRightInd w:val="0"/>
        <w:jc w:val="both"/>
        <w:rPr>
          <w:rFonts w:cs="Arial"/>
          <w:color w:val="000000"/>
          <w:szCs w:val="24"/>
        </w:rPr>
      </w:pPr>
      <w:r>
        <w:rPr>
          <w:rFonts w:cs="Arial"/>
          <w:color w:val="000000"/>
          <w:szCs w:val="24"/>
        </w:rPr>
        <w:t xml:space="preserve">Prema podacima HCR-a od 15. veljače </w:t>
      </w:r>
      <w:r w:rsidRPr="00031DD7">
        <w:rPr>
          <w:rFonts w:cs="Arial"/>
          <w:color w:val="000000"/>
          <w:szCs w:val="24"/>
        </w:rPr>
        <w:t>2013.</w:t>
      </w:r>
      <w:r>
        <w:rPr>
          <w:rFonts w:cs="Arial"/>
          <w:color w:val="000000"/>
          <w:szCs w:val="24"/>
        </w:rPr>
        <w:t xml:space="preserve"> godine,</w:t>
      </w:r>
      <w:r w:rsidRPr="00031DD7">
        <w:rPr>
          <w:rFonts w:cs="Arial"/>
          <w:color w:val="000000"/>
          <w:szCs w:val="24"/>
        </w:rPr>
        <w:t xml:space="preserve"> stanje MSP-a u Ličko-senjskoj županiji i Općini Plitvička Jezera  </w:t>
      </w:r>
      <w:r w:rsidR="00B05B06">
        <w:rPr>
          <w:rFonts w:cs="Arial"/>
          <w:color w:val="000000"/>
          <w:szCs w:val="24"/>
        </w:rPr>
        <w:t>vidljivo je u sljedećoj tablici.</w:t>
      </w:r>
    </w:p>
    <w:p w:rsidR="00B05B06" w:rsidRPr="00031DD7" w:rsidRDefault="00B05B06" w:rsidP="00031DD7">
      <w:pPr>
        <w:autoSpaceDE w:val="0"/>
        <w:autoSpaceDN w:val="0"/>
        <w:adjustRightInd w:val="0"/>
        <w:jc w:val="both"/>
        <w:rPr>
          <w:rFonts w:cs="Arial"/>
          <w:color w:val="000000"/>
          <w:szCs w:val="24"/>
        </w:rPr>
      </w:pPr>
    </w:p>
    <w:p w:rsidR="00031DD7" w:rsidRPr="002A1BDD" w:rsidRDefault="005C70B5" w:rsidP="005C70B5">
      <w:pPr>
        <w:pStyle w:val="Opisslike"/>
        <w:spacing w:after="0"/>
        <w:jc w:val="center"/>
        <w:rPr>
          <w:rFonts w:ascii="Georgia" w:hAnsi="Georgia" w:cs="Arial"/>
          <w:b w:val="0"/>
          <w:i/>
          <w:color w:val="7F7F7F" w:themeColor="text1" w:themeTint="80"/>
          <w:sz w:val="22"/>
          <w:szCs w:val="22"/>
        </w:rPr>
      </w:pPr>
      <w:bookmarkStart w:id="22" w:name="_Toc419460256"/>
      <w:r w:rsidRPr="005C70B5">
        <w:rPr>
          <w:rFonts w:ascii="Georgia" w:hAnsi="Georgia"/>
          <w:i/>
          <w:color w:val="7F7F7F" w:themeColor="text1" w:themeTint="80"/>
          <w:sz w:val="22"/>
          <w:szCs w:val="22"/>
        </w:rPr>
        <w:t xml:space="preserve">Tablica </w:t>
      </w:r>
      <w:r w:rsidR="001E6DEE" w:rsidRPr="005C70B5">
        <w:rPr>
          <w:rFonts w:ascii="Georgia" w:hAnsi="Georgia"/>
          <w:i/>
          <w:color w:val="7F7F7F" w:themeColor="text1" w:themeTint="80"/>
          <w:sz w:val="22"/>
          <w:szCs w:val="22"/>
        </w:rPr>
        <w:fldChar w:fldCharType="begin"/>
      </w:r>
      <w:r w:rsidRPr="005C70B5">
        <w:rPr>
          <w:rFonts w:ascii="Georgia" w:hAnsi="Georgia"/>
          <w:i/>
          <w:color w:val="7F7F7F" w:themeColor="text1" w:themeTint="80"/>
          <w:sz w:val="22"/>
          <w:szCs w:val="22"/>
        </w:rPr>
        <w:instrText xml:space="preserve"> SEQ Tablica \* ARABIC </w:instrText>
      </w:r>
      <w:r w:rsidR="001E6DEE" w:rsidRPr="005C70B5">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w:t>
      </w:r>
      <w:r w:rsidR="001E6DEE" w:rsidRPr="005C70B5">
        <w:rPr>
          <w:rFonts w:ascii="Georgia" w:hAnsi="Georgia"/>
          <w:i/>
          <w:color w:val="7F7F7F" w:themeColor="text1" w:themeTint="80"/>
          <w:sz w:val="22"/>
          <w:szCs w:val="22"/>
        </w:rPr>
        <w:fldChar w:fldCharType="end"/>
      </w:r>
      <w:r w:rsidRPr="005C70B5">
        <w:rPr>
          <w:rFonts w:ascii="Georgia" w:hAnsi="Georgia"/>
          <w:i/>
          <w:color w:val="7F7F7F" w:themeColor="text1" w:themeTint="80"/>
          <w:sz w:val="22"/>
          <w:szCs w:val="22"/>
        </w:rPr>
        <w:t>.</w:t>
      </w:r>
      <w:r w:rsidR="00B05B06">
        <w:rPr>
          <w:rFonts w:ascii="Georgia" w:hAnsi="Georgia"/>
          <w:i/>
          <w:color w:val="7F7F7F" w:themeColor="text1" w:themeTint="80"/>
          <w:sz w:val="22"/>
          <w:szCs w:val="22"/>
        </w:rPr>
        <w:t xml:space="preserve"> </w:t>
      </w:r>
      <w:r w:rsidR="00031DD7" w:rsidRPr="002A1BDD">
        <w:rPr>
          <w:rFonts w:ascii="Georgia" w:hAnsi="Georgia" w:cs="Arial"/>
          <w:b w:val="0"/>
          <w:i/>
          <w:color w:val="7F7F7F" w:themeColor="text1" w:themeTint="80"/>
          <w:sz w:val="22"/>
          <w:szCs w:val="22"/>
        </w:rPr>
        <w:t xml:space="preserve">Stanje minsko sumnjivih područja na području </w:t>
      </w:r>
      <w:r w:rsidR="00307BFC" w:rsidRPr="002A1BDD">
        <w:rPr>
          <w:rFonts w:ascii="Georgia" w:hAnsi="Georgia" w:cs="Arial"/>
          <w:b w:val="0"/>
          <w:i/>
          <w:color w:val="7F7F7F" w:themeColor="text1" w:themeTint="80"/>
          <w:sz w:val="22"/>
          <w:szCs w:val="22"/>
        </w:rPr>
        <w:t xml:space="preserve">Općine Plitvička Jezera </w:t>
      </w:r>
      <w:r w:rsidR="00307BFC">
        <w:rPr>
          <w:rFonts w:ascii="Georgia" w:hAnsi="Georgia" w:cs="Arial"/>
          <w:b w:val="0"/>
          <w:i/>
          <w:color w:val="7F7F7F" w:themeColor="text1" w:themeTint="80"/>
          <w:sz w:val="22"/>
          <w:szCs w:val="22"/>
        </w:rPr>
        <w:t xml:space="preserve">i </w:t>
      </w:r>
      <w:r w:rsidR="00031DD7" w:rsidRPr="002A1BDD">
        <w:rPr>
          <w:rFonts w:ascii="Georgia" w:hAnsi="Georgia" w:cs="Arial"/>
          <w:b w:val="0"/>
          <w:i/>
          <w:color w:val="7F7F7F" w:themeColor="text1" w:themeTint="80"/>
          <w:sz w:val="22"/>
          <w:szCs w:val="22"/>
        </w:rPr>
        <w:t>LSŽ</w:t>
      </w:r>
      <w:bookmarkEnd w:id="22"/>
    </w:p>
    <w:tbl>
      <w:tblPr>
        <w:tblStyle w:val="MediumShading1-Accent12"/>
        <w:tblW w:w="0" w:type="auto"/>
        <w:tblLook w:val="01E0"/>
      </w:tblPr>
      <w:tblGrid>
        <w:gridCol w:w="811"/>
        <w:gridCol w:w="1100"/>
        <w:gridCol w:w="1329"/>
        <w:gridCol w:w="1395"/>
        <w:gridCol w:w="1395"/>
        <w:gridCol w:w="1439"/>
        <w:gridCol w:w="1817"/>
      </w:tblGrid>
      <w:tr w:rsidR="00031DD7" w:rsidRPr="00031DD7" w:rsidTr="00307BFC">
        <w:trPr>
          <w:cnfStyle w:val="100000000000"/>
        </w:trPr>
        <w:tc>
          <w:tcPr>
            <w:cnfStyle w:val="001000000000"/>
            <w:tcW w:w="1326"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R.br.</w:t>
            </w:r>
          </w:p>
        </w:tc>
        <w:tc>
          <w:tcPr>
            <w:cnfStyle w:val="00001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Općina</w:t>
            </w:r>
            <w:r w:rsidR="00267B5B">
              <w:rPr>
                <w:rFonts w:cs="Arial"/>
                <w:color w:val="000000"/>
                <w:sz w:val="20"/>
                <w:szCs w:val="20"/>
              </w:rPr>
              <w:t>/</w:t>
            </w:r>
          </w:p>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Županija</w:t>
            </w:r>
          </w:p>
        </w:tc>
        <w:tc>
          <w:tcPr>
            <w:tcW w:w="1327" w:type="dxa"/>
            <w:vAlign w:val="center"/>
          </w:tcPr>
          <w:p w:rsidR="00031DD7" w:rsidRPr="00031DD7" w:rsidRDefault="00031DD7" w:rsidP="00307BFC">
            <w:pPr>
              <w:autoSpaceDE w:val="0"/>
              <w:autoSpaceDN w:val="0"/>
              <w:adjustRightInd w:val="0"/>
              <w:jc w:val="center"/>
              <w:cnfStyle w:val="100000000000"/>
              <w:rPr>
                <w:rFonts w:cs="Arial"/>
                <w:color w:val="000000"/>
                <w:sz w:val="20"/>
                <w:szCs w:val="20"/>
              </w:rPr>
            </w:pPr>
            <w:r w:rsidRPr="00031DD7">
              <w:rPr>
                <w:rFonts w:cs="Arial"/>
                <w:color w:val="000000"/>
                <w:sz w:val="20"/>
                <w:szCs w:val="20"/>
              </w:rPr>
              <w:t>MSP (m</w:t>
            </w:r>
            <w:r w:rsidRPr="00267B5B">
              <w:rPr>
                <w:rFonts w:cs="Arial"/>
                <w:color w:val="000000"/>
                <w:sz w:val="20"/>
                <w:szCs w:val="20"/>
                <w:vertAlign w:val="superscript"/>
              </w:rPr>
              <w:t>2</w:t>
            </w:r>
            <w:r w:rsidRPr="00031DD7">
              <w:rPr>
                <w:rFonts w:cs="Arial"/>
                <w:color w:val="000000"/>
                <w:sz w:val="20"/>
                <w:szCs w:val="20"/>
              </w:rPr>
              <w:t>)</w:t>
            </w:r>
          </w:p>
        </w:tc>
        <w:tc>
          <w:tcPr>
            <w:cnfStyle w:val="00001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Za razminiranje</w:t>
            </w:r>
          </w:p>
        </w:tc>
        <w:tc>
          <w:tcPr>
            <w:tcW w:w="1327" w:type="dxa"/>
            <w:vAlign w:val="center"/>
          </w:tcPr>
          <w:p w:rsidR="00031DD7" w:rsidRPr="00031DD7" w:rsidRDefault="00031DD7" w:rsidP="00307BFC">
            <w:pPr>
              <w:autoSpaceDE w:val="0"/>
              <w:autoSpaceDN w:val="0"/>
              <w:adjustRightInd w:val="0"/>
              <w:jc w:val="center"/>
              <w:cnfStyle w:val="100000000000"/>
              <w:rPr>
                <w:rFonts w:cs="Arial"/>
                <w:color w:val="000000"/>
                <w:sz w:val="20"/>
                <w:szCs w:val="20"/>
              </w:rPr>
            </w:pPr>
            <w:r w:rsidRPr="00031DD7">
              <w:rPr>
                <w:rFonts w:cs="Arial"/>
                <w:color w:val="000000"/>
                <w:sz w:val="20"/>
                <w:szCs w:val="20"/>
              </w:rPr>
              <w:t>Za pretraživane</w:t>
            </w:r>
          </w:p>
        </w:tc>
        <w:tc>
          <w:tcPr>
            <w:cnfStyle w:val="00001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Na vl. odgovornost</w:t>
            </w:r>
          </w:p>
        </w:tc>
        <w:tc>
          <w:tcPr>
            <w:cnfStyle w:val="00010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 xml:space="preserve">Za </w:t>
            </w:r>
            <w:proofErr w:type="spellStart"/>
            <w:r w:rsidRPr="00031DD7">
              <w:rPr>
                <w:rFonts w:cs="Arial"/>
                <w:color w:val="000000"/>
                <w:sz w:val="20"/>
                <w:szCs w:val="20"/>
              </w:rPr>
              <w:t>razminiranjeNUS</w:t>
            </w:r>
            <w:proofErr w:type="spellEnd"/>
          </w:p>
        </w:tc>
      </w:tr>
      <w:tr w:rsidR="00031DD7" w:rsidRPr="00031DD7" w:rsidTr="00307BFC">
        <w:trPr>
          <w:cnfStyle w:val="000000100000"/>
        </w:trPr>
        <w:tc>
          <w:tcPr>
            <w:cnfStyle w:val="001000000000"/>
            <w:tcW w:w="1326"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1.</w:t>
            </w:r>
          </w:p>
        </w:tc>
        <w:tc>
          <w:tcPr>
            <w:cnfStyle w:val="000010000000"/>
            <w:tcW w:w="1327" w:type="dxa"/>
            <w:vAlign w:val="center"/>
          </w:tcPr>
          <w:p w:rsidR="00031DD7" w:rsidRPr="00031DD7" w:rsidRDefault="00031DD7" w:rsidP="00307BFC">
            <w:pPr>
              <w:autoSpaceDE w:val="0"/>
              <w:autoSpaceDN w:val="0"/>
              <w:adjustRightInd w:val="0"/>
              <w:jc w:val="center"/>
              <w:rPr>
                <w:rFonts w:cs="Arial"/>
                <w:b/>
                <w:color w:val="000000"/>
                <w:sz w:val="20"/>
                <w:szCs w:val="20"/>
              </w:rPr>
            </w:pPr>
            <w:r w:rsidRPr="00031DD7">
              <w:rPr>
                <w:rFonts w:cs="Arial"/>
                <w:b/>
                <w:color w:val="000000"/>
                <w:sz w:val="20"/>
                <w:szCs w:val="20"/>
              </w:rPr>
              <w:t>Plitvička Jezera</w:t>
            </w:r>
          </w:p>
        </w:tc>
        <w:tc>
          <w:tcPr>
            <w:tcW w:w="1327" w:type="dxa"/>
            <w:vAlign w:val="center"/>
          </w:tcPr>
          <w:p w:rsidR="00031DD7" w:rsidRPr="00031DD7" w:rsidRDefault="00031DD7" w:rsidP="00307BFC">
            <w:pPr>
              <w:autoSpaceDE w:val="0"/>
              <w:autoSpaceDN w:val="0"/>
              <w:adjustRightInd w:val="0"/>
              <w:jc w:val="center"/>
              <w:cnfStyle w:val="000000100000"/>
              <w:rPr>
                <w:rFonts w:cs="Arial"/>
                <w:b/>
                <w:color w:val="000000"/>
                <w:sz w:val="20"/>
                <w:szCs w:val="20"/>
              </w:rPr>
            </w:pPr>
            <w:r w:rsidRPr="00031DD7">
              <w:rPr>
                <w:rFonts w:cs="Arial"/>
                <w:b/>
                <w:color w:val="000000"/>
                <w:sz w:val="20"/>
                <w:szCs w:val="20"/>
              </w:rPr>
              <w:t>11.655.719</w:t>
            </w:r>
          </w:p>
        </w:tc>
        <w:tc>
          <w:tcPr>
            <w:cnfStyle w:val="000010000000"/>
            <w:tcW w:w="1327" w:type="dxa"/>
            <w:vAlign w:val="center"/>
          </w:tcPr>
          <w:p w:rsidR="00031DD7" w:rsidRPr="00031DD7" w:rsidRDefault="00031DD7" w:rsidP="00307BFC">
            <w:pPr>
              <w:autoSpaceDE w:val="0"/>
              <w:autoSpaceDN w:val="0"/>
              <w:adjustRightInd w:val="0"/>
              <w:jc w:val="center"/>
              <w:rPr>
                <w:rFonts w:cs="Arial"/>
                <w:b/>
                <w:color w:val="000000"/>
                <w:sz w:val="20"/>
                <w:szCs w:val="20"/>
              </w:rPr>
            </w:pPr>
            <w:r w:rsidRPr="00031DD7">
              <w:rPr>
                <w:rFonts w:cs="Arial"/>
                <w:b/>
                <w:color w:val="000000"/>
                <w:sz w:val="20"/>
                <w:szCs w:val="20"/>
              </w:rPr>
              <w:t>9.958.757</w:t>
            </w:r>
          </w:p>
        </w:tc>
        <w:tc>
          <w:tcPr>
            <w:tcW w:w="1327" w:type="dxa"/>
            <w:vAlign w:val="center"/>
          </w:tcPr>
          <w:p w:rsidR="00031DD7" w:rsidRPr="00031DD7" w:rsidRDefault="00031DD7" w:rsidP="00307BFC">
            <w:pPr>
              <w:autoSpaceDE w:val="0"/>
              <w:autoSpaceDN w:val="0"/>
              <w:adjustRightInd w:val="0"/>
              <w:jc w:val="center"/>
              <w:cnfStyle w:val="000000100000"/>
              <w:rPr>
                <w:rFonts w:cs="Arial"/>
                <w:b/>
                <w:color w:val="000000"/>
                <w:sz w:val="20"/>
                <w:szCs w:val="20"/>
              </w:rPr>
            </w:pPr>
            <w:r w:rsidRPr="00031DD7">
              <w:rPr>
                <w:rFonts w:cs="Arial"/>
                <w:b/>
                <w:color w:val="000000"/>
                <w:sz w:val="20"/>
                <w:szCs w:val="20"/>
              </w:rPr>
              <w:t>1.696.962</w:t>
            </w:r>
          </w:p>
        </w:tc>
        <w:tc>
          <w:tcPr>
            <w:cnfStyle w:val="000010000000"/>
            <w:tcW w:w="1327" w:type="dxa"/>
            <w:vAlign w:val="center"/>
          </w:tcPr>
          <w:p w:rsidR="00031DD7" w:rsidRPr="00031DD7" w:rsidRDefault="00031DD7" w:rsidP="00307BFC">
            <w:pPr>
              <w:autoSpaceDE w:val="0"/>
              <w:autoSpaceDN w:val="0"/>
              <w:adjustRightInd w:val="0"/>
              <w:jc w:val="center"/>
              <w:rPr>
                <w:rFonts w:cs="Arial"/>
                <w:b/>
                <w:color w:val="000000"/>
                <w:sz w:val="20"/>
                <w:szCs w:val="20"/>
              </w:rPr>
            </w:pPr>
            <w:r w:rsidRPr="00031DD7">
              <w:rPr>
                <w:rFonts w:cs="Arial"/>
                <w:b/>
                <w:color w:val="000000"/>
                <w:sz w:val="20"/>
                <w:szCs w:val="20"/>
              </w:rPr>
              <w:t>0</w:t>
            </w:r>
          </w:p>
        </w:tc>
        <w:tc>
          <w:tcPr>
            <w:cnfStyle w:val="00010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0</w:t>
            </w:r>
          </w:p>
        </w:tc>
      </w:tr>
      <w:tr w:rsidR="00031DD7" w:rsidRPr="00031DD7" w:rsidTr="00307BFC">
        <w:trPr>
          <w:cnfStyle w:val="010000000000"/>
        </w:trPr>
        <w:tc>
          <w:tcPr>
            <w:cnfStyle w:val="001000000000"/>
            <w:tcW w:w="1326"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2.</w:t>
            </w:r>
          </w:p>
        </w:tc>
        <w:tc>
          <w:tcPr>
            <w:cnfStyle w:val="00001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Ličko-senjska</w:t>
            </w:r>
          </w:p>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županija</w:t>
            </w:r>
          </w:p>
        </w:tc>
        <w:tc>
          <w:tcPr>
            <w:tcW w:w="1327" w:type="dxa"/>
            <w:vAlign w:val="center"/>
          </w:tcPr>
          <w:p w:rsidR="00031DD7" w:rsidRPr="00031DD7" w:rsidRDefault="00031DD7" w:rsidP="00307BFC">
            <w:pPr>
              <w:autoSpaceDE w:val="0"/>
              <w:autoSpaceDN w:val="0"/>
              <w:adjustRightInd w:val="0"/>
              <w:jc w:val="center"/>
              <w:cnfStyle w:val="010000000000"/>
              <w:rPr>
                <w:rFonts w:cs="Arial"/>
                <w:color w:val="000000"/>
                <w:sz w:val="20"/>
                <w:szCs w:val="20"/>
              </w:rPr>
            </w:pPr>
            <w:r w:rsidRPr="00031DD7">
              <w:rPr>
                <w:rFonts w:cs="Arial"/>
                <w:color w:val="000000"/>
                <w:sz w:val="20"/>
                <w:szCs w:val="20"/>
              </w:rPr>
              <w:t>150.786.999</w:t>
            </w:r>
          </w:p>
        </w:tc>
        <w:tc>
          <w:tcPr>
            <w:cnfStyle w:val="00001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99.910.464</w:t>
            </w:r>
          </w:p>
        </w:tc>
        <w:tc>
          <w:tcPr>
            <w:tcW w:w="1327" w:type="dxa"/>
            <w:vAlign w:val="center"/>
          </w:tcPr>
          <w:p w:rsidR="00031DD7" w:rsidRPr="00031DD7" w:rsidRDefault="00031DD7" w:rsidP="00307BFC">
            <w:pPr>
              <w:autoSpaceDE w:val="0"/>
              <w:autoSpaceDN w:val="0"/>
              <w:adjustRightInd w:val="0"/>
              <w:jc w:val="center"/>
              <w:cnfStyle w:val="010000000000"/>
              <w:rPr>
                <w:rFonts w:cs="Arial"/>
                <w:color w:val="000000"/>
                <w:sz w:val="20"/>
                <w:szCs w:val="20"/>
              </w:rPr>
            </w:pPr>
            <w:r w:rsidRPr="00031DD7">
              <w:rPr>
                <w:rFonts w:cs="Arial"/>
                <w:color w:val="000000"/>
                <w:sz w:val="20"/>
                <w:szCs w:val="20"/>
              </w:rPr>
              <w:t>50.036.535</w:t>
            </w:r>
          </w:p>
        </w:tc>
        <w:tc>
          <w:tcPr>
            <w:cnfStyle w:val="00001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8.016</w:t>
            </w:r>
          </w:p>
        </w:tc>
        <w:tc>
          <w:tcPr>
            <w:cnfStyle w:val="000100000000"/>
            <w:tcW w:w="1327" w:type="dxa"/>
            <w:vAlign w:val="center"/>
          </w:tcPr>
          <w:p w:rsidR="00031DD7" w:rsidRPr="00031DD7" w:rsidRDefault="00031DD7" w:rsidP="00307BFC">
            <w:pPr>
              <w:autoSpaceDE w:val="0"/>
              <w:autoSpaceDN w:val="0"/>
              <w:adjustRightInd w:val="0"/>
              <w:jc w:val="center"/>
              <w:rPr>
                <w:rFonts w:cs="Arial"/>
                <w:color w:val="000000"/>
                <w:sz w:val="20"/>
                <w:szCs w:val="20"/>
              </w:rPr>
            </w:pPr>
            <w:r w:rsidRPr="00031DD7">
              <w:rPr>
                <w:rFonts w:cs="Arial"/>
                <w:color w:val="000000"/>
                <w:sz w:val="20"/>
                <w:szCs w:val="20"/>
              </w:rPr>
              <w:t>831.964</w:t>
            </w:r>
          </w:p>
        </w:tc>
      </w:tr>
    </w:tbl>
    <w:p w:rsidR="00031DD7" w:rsidRDefault="00031DD7" w:rsidP="00031DD7">
      <w:pPr>
        <w:autoSpaceDE w:val="0"/>
        <w:autoSpaceDN w:val="0"/>
        <w:adjustRightInd w:val="0"/>
        <w:jc w:val="center"/>
        <w:rPr>
          <w:rFonts w:ascii="Georgia" w:hAnsi="Georgia" w:cs="Arial"/>
          <w:i/>
          <w:color w:val="7F7F7F" w:themeColor="text1" w:themeTint="80"/>
          <w:sz w:val="22"/>
          <w:u w:val="single"/>
        </w:rPr>
      </w:pPr>
      <w:r w:rsidRPr="00031DD7">
        <w:rPr>
          <w:rFonts w:ascii="Georgia" w:hAnsi="Georgia" w:cs="Arial"/>
          <w:i/>
          <w:color w:val="7F7F7F" w:themeColor="text1" w:themeTint="80"/>
          <w:sz w:val="22"/>
          <w:u w:val="single"/>
        </w:rPr>
        <w:t xml:space="preserve">Izvor: Izvješće o stanju u prostoru </w:t>
      </w:r>
      <w:r w:rsidR="005C70B5">
        <w:rPr>
          <w:rFonts w:ascii="Georgia" w:hAnsi="Georgia" w:cs="Arial"/>
          <w:i/>
          <w:color w:val="7F7F7F" w:themeColor="text1" w:themeTint="80"/>
          <w:sz w:val="22"/>
          <w:u w:val="single"/>
        </w:rPr>
        <w:t>Općine Plitvička Jezera 2006.-</w:t>
      </w:r>
      <w:r w:rsidRPr="00031DD7">
        <w:rPr>
          <w:rFonts w:ascii="Georgia" w:hAnsi="Georgia" w:cs="Arial"/>
          <w:i/>
          <w:color w:val="7F7F7F" w:themeColor="text1" w:themeTint="80"/>
          <w:sz w:val="22"/>
          <w:u w:val="single"/>
        </w:rPr>
        <w:t>2014.</w:t>
      </w:r>
    </w:p>
    <w:p w:rsidR="00031DD7" w:rsidRPr="00031DD7" w:rsidRDefault="00031DD7" w:rsidP="00031DD7">
      <w:pPr>
        <w:autoSpaceDE w:val="0"/>
        <w:autoSpaceDN w:val="0"/>
        <w:adjustRightInd w:val="0"/>
        <w:jc w:val="center"/>
        <w:rPr>
          <w:rFonts w:ascii="Georgia" w:hAnsi="Georgia" w:cs="Arial"/>
          <w:i/>
          <w:color w:val="7F7F7F" w:themeColor="text1" w:themeTint="80"/>
          <w:sz w:val="22"/>
          <w:u w:val="single"/>
        </w:rPr>
      </w:pPr>
    </w:p>
    <w:p w:rsidR="00031DD7" w:rsidRPr="00031DD7" w:rsidRDefault="00031DD7" w:rsidP="00031DD7">
      <w:pPr>
        <w:autoSpaceDE w:val="0"/>
        <w:autoSpaceDN w:val="0"/>
        <w:adjustRightInd w:val="0"/>
        <w:jc w:val="both"/>
        <w:rPr>
          <w:rFonts w:cs="Arial"/>
          <w:color w:val="000000"/>
          <w:szCs w:val="24"/>
        </w:rPr>
      </w:pPr>
      <w:r w:rsidRPr="00031DD7">
        <w:rPr>
          <w:rFonts w:cs="Arial"/>
          <w:color w:val="000000"/>
          <w:szCs w:val="24"/>
        </w:rPr>
        <w:t xml:space="preserve">Plan Republike Hrvatske je </w:t>
      </w:r>
      <w:r w:rsidR="00267B5B">
        <w:rPr>
          <w:rFonts w:cs="Arial"/>
          <w:color w:val="000000"/>
          <w:szCs w:val="24"/>
        </w:rPr>
        <w:t xml:space="preserve">da </w:t>
      </w:r>
      <w:r w:rsidRPr="00031DD7">
        <w:rPr>
          <w:rFonts w:cs="Arial"/>
          <w:color w:val="000000"/>
          <w:szCs w:val="24"/>
        </w:rPr>
        <w:t xml:space="preserve">do 2019. godine Hrvatska </w:t>
      </w:r>
      <w:r w:rsidR="00267B5B">
        <w:rPr>
          <w:rFonts w:cs="Arial"/>
          <w:color w:val="000000"/>
          <w:szCs w:val="24"/>
        </w:rPr>
        <w:t>bude bez mina</w:t>
      </w:r>
      <w:r w:rsidRPr="00031DD7">
        <w:rPr>
          <w:rFonts w:cs="Arial"/>
          <w:color w:val="000000"/>
          <w:szCs w:val="24"/>
        </w:rPr>
        <w:t>, a prema dosadašnjoj dinamici razminiranja na području Županije očisti se od mina cca 4,0 km</w:t>
      </w:r>
      <w:r w:rsidRPr="00267B5B">
        <w:rPr>
          <w:rFonts w:cs="Arial"/>
          <w:color w:val="000000"/>
          <w:szCs w:val="24"/>
          <w:vertAlign w:val="superscript"/>
        </w:rPr>
        <w:t>2</w:t>
      </w:r>
      <w:r w:rsidRPr="00031DD7">
        <w:rPr>
          <w:rFonts w:cs="Arial"/>
          <w:color w:val="000000"/>
          <w:szCs w:val="24"/>
        </w:rPr>
        <w:t xml:space="preserve"> godišnje tako</w:t>
      </w:r>
      <w:r w:rsidR="00B05B06">
        <w:rPr>
          <w:rFonts w:cs="Arial"/>
          <w:color w:val="000000"/>
          <w:szCs w:val="24"/>
        </w:rPr>
        <w:t xml:space="preserve"> </w:t>
      </w:r>
      <w:r w:rsidRPr="00031DD7">
        <w:rPr>
          <w:rFonts w:cs="Arial"/>
          <w:color w:val="000000"/>
          <w:szCs w:val="24"/>
        </w:rPr>
        <w:t xml:space="preserve">da bi samo za područje Općine Plitvička Jezera za razminiranje </w:t>
      </w:r>
      <w:r w:rsidRPr="00031DD7">
        <w:rPr>
          <w:rFonts w:cs="Arial"/>
          <w:color w:val="000000"/>
          <w:szCs w:val="24"/>
        </w:rPr>
        <w:lastRenderedPageBreak/>
        <w:t>trebale tri godine. Dakle</w:t>
      </w:r>
      <w:r w:rsidR="00267B5B">
        <w:rPr>
          <w:rFonts w:cs="Arial"/>
          <w:color w:val="000000"/>
          <w:szCs w:val="24"/>
        </w:rPr>
        <w:t>,</w:t>
      </w:r>
      <w:r w:rsidRPr="00031DD7">
        <w:rPr>
          <w:rFonts w:cs="Arial"/>
          <w:color w:val="000000"/>
          <w:szCs w:val="24"/>
        </w:rPr>
        <w:t xml:space="preserve"> da bi se ova zadaća izvršila trebat će veliko zalaganje Republike Hrvatske, Ličko-senjske županije i nje</w:t>
      </w:r>
      <w:r w:rsidR="000361FE">
        <w:rPr>
          <w:rFonts w:cs="Arial"/>
          <w:color w:val="000000"/>
          <w:szCs w:val="24"/>
        </w:rPr>
        <w:t>zi</w:t>
      </w:r>
      <w:r w:rsidRPr="00031DD7">
        <w:rPr>
          <w:rFonts w:cs="Arial"/>
          <w:color w:val="000000"/>
          <w:szCs w:val="24"/>
        </w:rPr>
        <w:t>nih jedinica lokalne samouprave.</w:t>
      </w:r>
      <w:r w:rsidR="00267B5B">
        <w:rPr>
          <w:rFonts w:cs="Arial"/>
          <w:color w:val="000000"/>
          <w:szCs w:val="24"/>
        </w:rPr>
        <w:t>“</w:t>
      </w:r>
      <w:r w:rsidR="00267B5B">
        <w:rPr>
          <w:rStyle w:val="Referencafusnote"/>
          <w:rFonts w:cs="Arial"/>
          <w:color w:val="000000"/>
          <w:szCs w:val="24"/>
        </w:rPr>
        <w:footnoteReference w:id="4"/>
      </w:r>
    </w:p>
    <w:p w:rsidR="00031DD7" w:rsidRPr="00F0686C" w:rsidRDefault="00031DD7" w:rsidP="007F4A55">
      <w:pPr>
        <w:autoSpaceDE w:val="0"/>
        <w:autoSpaceDN w:val="0"/>
        <w:adjustRightInd w:val="0"/>
        <w:jc w:val="both"/>
        <w:rPr>
          <w:rFonts w:cs="Arial"/>
          <w:color w:val="000000"/>
          <w:szCs w:val="24"/>
        </w:rPr>
      </w:pPr>
    </w:p>
    <w:p w:rsidR="007F4A55" w:rsidRDefault="007F4A55" w:rsidP="007F4A55">
      <w:pPr>
        <w:autoSpaceDE w:val="0"/>
        <w:autoSpaceDN w:val="0"/>
        <w:adjustRightInd w:val="0"/>
        <w:jc w:val="both"/>
        <w:rPr>
          <w:rFonts w:cs="Arial"/>
          <w:szCs w:val="24"/>
        </w:rPr>
      </w:pPr>
      <w:r w:rsidRPr="007F4A55">
        <w:rPr>
          <w:rFonts w:cs="Arial"/>
          <w:szCs w:val="24"/>
        </w:rPr>
        <w:t>Stanovništvo</w:t>
      </w:r>
      <w:r>
        <w:rPr>
          <w:rFonts w:cs="Arial"/>
          <w:szCs w:val="24"/>
        </w:rPr>
        <w:t xml:space="preserve"> Općine</w:t>
      </w:r>
      <w:r w:rsidRPr="007F4A55">
        <w:rPr>
          <w:rFonts w:cs="Arial"/>
          <w:szCs w:val="24"/>
        </w:rPr>
        <w:t xml:space="preserve"> se sve više orijentira na o</w:t>
      </w:r>
      <w:r w:rsidRPr="007F4A55">
        <w:rPr>
          <w:rFonts w:eastAsia="TT58Eo00" w:cs="Arial"/>
          <w:szCs w:val="24"/>
        </w:rPr>
        <w:t>č</w:t>
      </w:r>
      <w:r w:rsidRPr="007F4A55">
        <w:rPr>
          <w:rFonts w:cs="Arial"/>
          <w:szCs w:val="24"/>
        </w:rPr>
        <w:t>uvanje lokalnog identiteta,</w:t>
      </w:r>
      <w:r w:rsidR="00B05B06">
        <w:rPr>
          <w:rFonts w:cs="Arial"/>
          <w:szCs w:val="24"/>
        </w:rPr>
        <w:t xml:space="preserve"> </w:t>
      </w:r>
      <w:r w:rsidRPr="007F4A55">
        <w:rPr>
          <w:rFonts w:cs="Arial"/>
          <w:szCs w:val="24"/>
        </w:rPr>
        <w:t>tradicije i obi</w:t>
      </w:r>
      <w:r w:rsidRPr="007F4A55">
        <w:rPr>
          <w:rFonts w:eastAsia="TT58Eo00" w:cs="Arial"/>
          <w:szCs w:val="24"/>
        </w:rPr>
        <w:t>č</w:t>
      </w:r>
      <w:r w:rsidRPr="007F4A55">
        <w:rPr>
          <w:rFonts w:cs="Arial"/>
          <w:szCs w:val="24"/>
        </w:rPr>
        <w:t>aja, zaštitu okoliša, ja</w:t>
      </w:r>
      <w:r w:rsidRPr="007F4A55">
        <w:rPr>
          <w:rFonts w:eastAsia="TT58Eo00" w:cs="Arial"/>
          <w:szCs w:val="24"/>
        </w:rPr>
        <w:t>č</w:t>
      </w:r>
      <w:r w:rsidRPr="007F4A55">
        <w:rPr>
          <w:rFonts w:cs="Arial"/>
          <w:szCs w:val="24"/>
        </w:rPr>
        <w:t xml:space="preserve">anje autohtone, tradicionalne i ekološke proizvodnje te samim </w:t>
      </w:r>
      <w:r w:rsidR="007F2378" w:rsidRPr="007F4A55">
        <w:rPr>
          <w:rFonts w:cs="Arial"/>
          <w:szCs w:val="24"/>
        </w:rPr>
        <w:t>time</w:t>
      </w:r>
      <w:r w:rsidR="00B05B06">
        <w:rPr>
          <w:rFonts w:cs="Arial"/>
          <w:szCs w:val="24"/>
        </w:rPr>
        <w:t xml:space="preserve"> </w:t>
      </w:r>
      <w:r w:rsidR="007F2378" w:rsidRPr="007F4A55">
        <w:rPr>
          <w:rFonts w:cs="Arial"/>
          <w:szCs w:val="24"/>
        </w:rPr>
        <w:t>znatno</w:t>
      </w:r>
      <w:r w:rsidRPr="007F4A55">
        <w:rPr>
          <w:rFonts w:cs="Arial"/>
          <w:szCs w:val="24"/>
        </w:rPr>
        <w:t xml:space="preserve"> utje</w:t>
      </w:r>
      <w:r w:rsidRPr="007F4A55">
        <w:rPr>
          <w:rFonts w:eastAsia="TT58Eo00" w:cs="Arial"/>
          <w:szCs w:val="24"/>
        </w:rPr>
        <w:t>č</w:t>
      </w:r>
      <w:r w:rsidRPr="007F4A55">
        <w:rPr>
          <w:rFonts w:cs="Arial"/>
          <w:szCs w:val="24"/>
        </w:rPr>
        <w:t>u na razvoj ruralnih podru</w:t>
      </w:r>
      <w:r w:rsidRPr="007F4A55">
        <w:rPr>
          <w:rFonts w:eastAsia="TT58Eo00" w:cs="Arial"/>
          <w:szCs w:val="24"/>
        </w:rPr>
        <w:t>č</w:t>
      </w:r>
      <w:r w:rsidRPr="007F4A55">
        <w:rPr>
          <w:rFonts w:cs="Arial"/>
          <w:szCs w:val="24"/>
        </w:rPr>
        <w:t>ja</w:t>
      </w:r>
      <w:r w:rsidR="007F2378" w:rsidRPr="007F4A55">
        <w:rPr>
          <w:rFonts w:cs="Arial"/>
          <w:szCs w:val="24"/>
        </w:rPr>
        <w:t>.</w:t>
      </w:r>
      <w:r w:rsidR="000361FE">
        <w:rPr>
          <w:rFonts w:cs="Arial"/>
          <w:szCs w:val="24"/>
        </w:rPr>
        <w:t xml:space="preserve"> </w:t>
      </w:r>
      <w:r w:rsidR="007F2378" w:rsidRPr="007F4A55">
        <w:rPr>
          <w:rFonts w:cs="Arial"/>
          <w:szCs w:val="24"/>
        </w:rPr>
        <w:t>Iako je ovo tradicionalno ruralno podru</w:t>
      </w:r>
      <w:r w:rsidR="007F2378" w:rsidRPr="007F4A55">
        <w:rPr>
          <w:rFonts w:eastAsia="TT58Eo00" w:cs="Arial"/>
          <w:szCs w:val="24"/>
        </w:rPr>
        <w:t>č</w:t>
      </w:r>
      <w:r w:rsidR="007F2378" w:rsidRPr="007F4A55">
        <w:rPr>
          <w:rFonts w:cs="Arial"/>
          <w:szCs w:val="24"/>
        </w:rPr>
        <w:t>je, danas se suo</w:t>
      </w:r>
      <w:r w:rsidR="007F2378" w:rsidRPr="007F4A55">
        <w:rPr>
          <w:rFonts w:eastAsia="TT58Eo00" w:cs="Arial"/>
          <w:szCs w:val="24"/>
        </w:rPr>
        <w:t>č</w:t>
      </w:r>
      <w:r w:rsidR="007F2378" w:rsidRPr="007F4A55">
        <w:rPr>
          <w:rFonts w:cs="Arial"/>
          <w:szCs w:val="24"/>
        </w:rPr>
        <w:t>ava s izazovima revitalizacije ekonomske</w:t>
      </w:r>
      <w:r w:rsidR="00B05B06">
        <w:rPr>
          <w:rFonts w:cs="Arial"/>
          <w:szCs w:val="24"/>
        </w:rPr>
        <w:t xml:space="preserve"> </w:t>
      </w:r>
      <w:r w:rsidR="007F2378" w:rsidRPr="007F4A55">
        <w:rPr>
          <w:rFonts w:cs="Arial"/>
          <w:szCs w:val="24"/>
        </w:rPr>
        <w:t>osnove gdje, pored poticanja poljoprivredne proizvodnje, rješenje vidi i u razvoju turizma.</w:t>
      </w:r>
    </w:p>
    <w:p w:rsidR="00F9072B" w:rsidRDefault="00F9072B" w:rsidP="007F4A55">
      <w:pPr>
        <w:autoSpaceDE w:val="0"/>
        <w:autoSpaceDN w:val="0"/>
        <w:adjustRightInd w:val="0"/>
        <w:jc w:val="both"/>
        <w:rPr>
          <w:rFonts w:cs="Arial"/>
          <w:szCs w:val="24"/>
        </w:rPr>
      </w:pPr>
    </w:p>
    <w:p w:rsidR="00F0686C" w:rsidRDefault="00F0686C" w:rsidP="007F4A55">
      <w:pPr>
        <w:autoSpaceDE w:val="0"/>
        <w:autoSpaceDN w:val="0"/>
        <w:adjustRightInd w:val="0"/>
        <w:jc w:val="both"/>
        <w:rPr>
          <w:rFonts w:cs="Arial"/>
          <w:szCs w:val="24"/>
        </w:rPr>
      </w:pPr>
      <w:r w:rsidRPr="00F0686C">
        <w:rPr>
          <w:rFonts w:cs="Arial"/>
          <w:szCs w:val="24"/>
        </w:rPr>
        <w:t>Današnji regionalni značaj Općine nesumnjiv</w:t>
      </w:r>
      <w:r w:rsidR="00475B10">
        <w:rPr>
          <w:rFonts w:cs="Arial"/>
          <w:szCs w:val="24"/>
        </w:rPr>
        <w:t>o pripada važnom prostoru Ličko-</w:t>
      </w:r>
      <w:r w:rsidRPr="00F0686C">
        <w:rPr>
          <w:rFonts w:cs="Arial"/>
          <w:szCs w:val="24"/>
        </w:rPr>
        <w:t xml:space="preserve">senjske županije, a istovremeno je i </w:t>
      </w:r>
      <w:proofErr w:type="spellStart"/>
      <w:r w:rsidRPr="00F0686C">
        <w:rPr>
          <w:rFonts w:cs="Arial"/>
          <w:szCs w:val="24"/>
        </w:rPr>
        <w:t>mikroregionalno</w:t>
      </w:r>
      <w:proofErr w:type="spellEnd"/>
      <w:r w:rsidRPr="00F0686C">
        <w:rPr>
          <w:rFonts w:cs="Arial"/>
          <w:szCs w:val="24"/>
        </w:rPr>
        <w:t xml:space="preserve"> središte u području uz državnu granicu (sjedište je udaljeno od graničnog prijelaza prema Republici Bosni i Hercegovini manje od 20 km).</w:t>
      </w:r>
    </w:p>
    <w:p w:rsidR="00F0686C" w:rsidRDefault="00F0686C" w:rsidP="007F4A55">
      <w:pPr>
        <w:autoSpaceDE w:val="0"/>
        <w:autoSpaceDN w:val="0"/>
        <w:adjustRightInd w:val="0"/>
        <w:jc w:val="both"/>
        <w:rPr>
          <w:rFonts w:cs="Arial"/>
          <w:szCs w:val="24"/>
        </w:rPr>
      </w:pPr>
    </w:p>
    <w:p w:rsidR="00F0686C" w:rsidRDefault="00F0686C" w:rsidP="007F4A55">
      <w:pPr>
        <w:autoSpaceDE w:val="0"/>
        <w:autoSpaceDN w:val="0"/>
        <w:adjustRightInd w:val="0"/>
        <w:jc w:val="both"/>
        <w:rPr>
          <w:rFonts w:cs="Arial"/>
          <w:szCs w:val="24"/>
        </w:rPr>
      </w:pPr>
      <w:r w:rsidRPr="00F0686C">
        <w:rPr>
          <w:rFonts w:cs="Arial"/>
          <w:szCs w:val="24"/>
        </w:rPr>
        <w:t>Jačanjem mreže lokalnih središta te orijentacijom naselja na razvoj gospodarskih djelatnosti, turizma, sporta i rekreacije (koji se temelji na korištenju prirodnih resursa) te dobra prometna povezanost naselja osnovni su uvjeti za revitalizaciju ruralnih područja.</w:t>
      </w:r>
    </w:p>
    <w:p w:rsidR="00F0686C" w:rsidRDefault="00F0686C" w:rsidP="007F4A55">
      <w:pPr>
        <w:autoSpaceDE w:val="0"/>
        <w:autoSpaceDN w:val="0"/>
        <w:adjustRightInd w:val="0"/>
        <w:jc w:val="both"/>
        <w:rPr>
          <w:rFonts w:cs="Arial"/>
          <w:szCs w:val="24"/>
        </w:rPr>
      </w:pPr>
    </w:p>
    <w:p w:rsidR="00B61CBF" w:rsidRPr="00B61CBF" w:rsidRDefault="00B61CBF" w:rsidP="00B61CBF">
      <w:pPr>
        <w:tabs>
          <w:tab w:val="left" w:pos="4140"/>
        </w:tabs>
        <w:jc w:val="both"/>
        <w:rPr>
          <w:rFonts w:eastAsia="Times New Roman" w:cs="Arial"/>
          <w:szCs w:val="24"/>
          <w:lang w:bidi="en-US"/>
        </w:rPr>
      </w:pPr>
      <w:r w:rsidRPr="00B61CBF">
        <w:rPr>
          <w:rFonts w:eastAsia="Times New Roman" w:cs="Arial"/>
          <w:szCs w:val="24"/>
          <w:lang w:bidi="en-US"/>
        </w:rPr>
        <w:t>Prema tipu</w:t>
      </w:r>
      <w:r w:rsidR="00B05B06">
        <w:rPr>
          <w:rFonts w:eastAsia="Times New Roman" w:cs="Arial"/>
          <w:szCs w:val="24"/>
          <w:lang w:bidi="en-US"/>
        </w:rPr>
        <w:t>,</w:t>
      </w:r>
      <w:r w:rsidRPr="00B61CBF">
        <w:rPr>
          <w:rFonts w:eastAsia="Times New Roman" w:cs="Arial"/>
          <w:szCs w:val="24"/>
          <w:lang w:bidi="en-US"/>
        </w:rPr>
        <w:t xml:space="preserve"> odnosno stupnju urbaniziranosti pojedinih naselja, na prostoru Općine Plitvička Jezera naselja su podijeljena u tri kategorije </w:t>
      </w:r>
      <w:r w:rsidR="00B05B06">
        <w:rPr>
          <w:rFonts w:eastAsia="Times New Roman" w:cs="Arial"/>
          <w:szCs w:val="24"/>
          <w:lang w:bidi="en-US"/>
        </w:rPr>
        <w:t>što je vidljivo u sljedećoj tablici.</w:t>
      </w:r>
    </w:p>
    <w:p w:rsidR="00B61CBF" w:rsidRPr="00B61CBF" w:rsidRDefault="00B61CBF" w:rsidP="00B61CBF">
      <w:pPr>
        <w:tabs>
          <w:tab w:val="left" w:pos="4140"/>
        </w:tabs>
        <w:rPr>
          <w:rFonts w:ascii="Calibri" w:eastAsia="Times New Roman" w:hAnsi="Calibri" w:cs="Arial"/>
          <w:sz w:val="22"/>
          <w:lang w:bidi="en-US"/>
        </w:rPr>
      </w:pPr>
    </w:p>
    <w:p w:rsidR="00B61CBF" w:rsidRPr="005C70B5" w:rsidRDefault="005C70B5" w:rsidP="005C70B5">
      <w:pPr>
        <w:pStyle w:val="Opisslike"/>
        <w:spacing w:after="0"/>
        <w:jc w:val="center"/>
        <w:rPr>
          <w:rFonts w:ascii="Georgia" w:eastAsia="Times New Roman" w:hAnsi="Georgia" w:cs="Arial"/>
          <w:b w:val="0"/>
          <w:i/>
          <w:color w:val="7F7F7F" w:themeColor="text1" w:themeTint="80"/>
          <w:sz w:val="22"/>
          <w:szCs w:val="22"/>
          <w:lang w:bidi="en-US"/>
        </w:rPr>
      </w:pPr>
      <w:bookmarkStart w:id="23" w:name="_Toc419460257"/>
      <w:r w:rsidRPr="005C70B5">
        <w:rPr>
          <w:rFonts w:ascii="Georgia" w:hAnsi="Georgia"/>
          <w:i/>
          <w:color w:val="7F7F7F" w:themeColor="text1" w:themeTint="80"/>
          <w:sz w:val="22"/>
          <w:szCs w:val="22"/>
        </w:rPr>
        <w:t xml:space="preserve">Tablica </w:t>
      </w:r>
      <w:r w:rsidR="001E6DEE" w:rsidRPr="005C70B5">
        <w:rPr>
          <w:rFonts w:ascii="Georgia" w:hAnsi="Georgia"/>
          <w:i/>
          <w:color w:val="7F7F7F" w:themeColor="text1" w:themeTint="80"/>
          <w:sz w:val="22"/>
          <w:szCs w:val="22"/>
        </w:rPr>
        <w:fldChar w:fldCharType="begin"/>
      </w:r>
      <w:r w:rsidRPr="005C70B5">
        <w:rPr>
          <w:rFonts w:ascii="Georgia" w:hAnsi="Georgia"/>
          <w:i/>
          <w:color w:val="7F7F7F" w:themeColor="text1" w:themeTint="80"/>
          <w:sz w:val="22"/>
          <w:szCs w:val="22"/>
        </w:rPr>
        <w:instrText xml:space="preserve"> SEQ Tablica \* ARABIC </w:instrText>
      </w:r>
      <w:r w:rsidR="001E6DEE" w:rsidRPr="005C70B5">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5</w:t>
      </w:r>
      <w:r w:rsidR="001E6DEE" w:rsidRPr="005C70B5">
        <w:rPr>
          <w:rFonts w:ascii="Georgia" w:hAnsi="Georgia"/>
          <w:i/>
          <w:color w:val="7F7F7F" w:themeColor="text1" w:themeTint="80"/>
          <w:sz w:val="22"/>
          <w:szCs w:val="22"/>
        </w:rPr>
        <w:fldChar w:fldCharType="end"/>
      </w:r>
      <w:r w:rsidRPr="005C70B5">
        <w:rPr>
          <w:rFonts w:ascii="Georgia" w:hAnsi="Georgia"/>
          <w:i/>
          <w:color w:val="7F7F7F" w:themeColor="text1" w:themeTint="80"/>
          <w:sz w:val="22"/>
          <w:szCs w:val="22"/>
        </w:rPr>
        <w:t>.</w:t>
      </w:r>
      <w:r w:rsidR="00B05B06">
        <w:rPr>
          <w:rFonts w:ascii="Georgia" w:hAnsi="Georgia"/>
          <w:i/>
          <w:color w:val="7F7F7F" w:themeColor="text1" w:themeTint="80"/>
          <w:sz w:val="22"/>
          <w:szCs w:val="22"/>
        </w:rPr>
        <w:t xml:space="preserve"> </w:t>
      </w:r>
      <w:r w:rsidR="00B61CBF" w:rsidRPr="005C70B5">
        <w:rPr>
          <w:rFonts w:ascii="Georgia" w:eastAsia="Times New Roman" w:hAnsi="Georgia" w:cs="Arial"/>
          <w:b w:val="0"/>
          <w:i/>
          <w:color w:val="7F7F7F" w:themeColor="text1" w:themeTint="80"/>
          <w:sz w:val="22"/>
          <w:szCs w:val="22"/>
          <w:lang w:bidi="en-US"/>
        </w:rPr>
        <w:t>Stupanj urbaniziranosti pojedinih naselja na prostoru Općine Plitvička Jezera</w:t>
      </w:r>
      <w:bookmarkEnd w:id="23"/>
    </w:p>
    <w:tbl>
      <w:tblPr>
        <w:tblStyle w:val="LightShading-Accent11"/>
        <w:tblW w:w="0" w:type="auto"/>
        <w:tblLayout w:type="fixed"/>
        <w:tblLook w:val="0000"/>
      </w:tblPr>
      <w:tblGrid>
        <w:gridCol w:w="3085"/>
        <w:gridCol w:w="6096"/>
      </w:tblGrid>
      <w:tr w:rsidR="00B61CBF" w:rsidRPr="00453B52" w:rsidTr="000361FE">
        <w:trPr>
          <w:cnfStyle w:val="000000100000"/>
          <w:trHeight w:val="439"/>
        </w:trPr>
        <w:tc>
          <w:tcPr>
            <w:cnfStyle w:val="000010000000"/>
            <w:tcW w:w="3085"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shd w:val="clear" w:color="auto" w:fill="7F98A9" w:themeFill="accent3" w:themeFillTint="99"/>
            <w:vAlign w:val="center"/>
          </w:tcPr>
          <w:p w:rsidR="00B61CBF" w:rsidRPr="00D800EA" w:rsidRDefault="00C21D39" w:rsidP="000361FE">
            <w:pPr>
              <w:suppressAutoHyphens/>
              <w:autoSpaceDE w:val="0"/>
              <w:snapToGrid w:val="0"/>
              <w:jc w:val="center"/>
              <w:rPr>
                <w:rFonts w:eastAsia="Times New Roman" w:cs="Arial"/>
                <w:b/>
                <w:color w:val="FFFFFF" w:themeColor="background1"/>
                <w:szCs w:val="24"/>
                <w:lang w:bidi="en-US"/>
              </w:rPr>
            </w:pPr>
            <w:r w:rsidRPr="00D800EA">
              <w:rPr>
                <w:rFonts w:eastAsia="Times New Roman" w:cs="Arial"/>
                <w:b/>
                <w:color w:val="FFFFFF" w:themeColor="background1"/>
                <w:szCs w:val="24"/>
                <w:lang w:bidi="en-US"/>
              </w:rPr>
              <w:t>Stupanj urbaniziranosti</w:t>
            </w:r>
          </w:p>
        </w:tc>
        <w:tc>
          <w:tcPr>
            <w:tcW w:w="6096"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shd w:val="clear" w:color="auto" w:fill="7F98A9" w:themeFill="accent3" w:themeFillTint="99"/>
            <w:vAlign w:val="center"/>
          </w:tcPr>
          <w:p w:rsidR="00B61CBF" w:rsidRPr="00D800EA" w:rsidRDefault="00C21D39" w:rsidP="000361FE">
            <w:pPr>
              <w:tabs>
                <w:tab w:val="left" w:pos="4140"/>
              </w:tabs>
              <w:suppressAutoHyphens/>
              <w:autoSpaceDE w:val="0"/>
              <w:snapToGrid w:val="0"/>
              <w:jc w:val="center"/>
              <w:cnfStyle w:val="000000100000"/>
              <w:rPr>
                <w:rFonts w:eastAsia="Times New Roman" w:cs="Arial"/>
                <w:b/>
                <w:color w:val="FFFFFF" w:themeColor="background1"/>
                <w:szCs w:val="24"/>
                <w:lang w:eastAsia="ar-SA" w:bidi="en-US"/>
              </w:rPr>
            </w:pPr>
            <w:r w:rsidRPr="00D800EA">
              <w:rPr>
                <w:rFonts w:eastAsia="Times New Roman" w:cs="Arial"/>
                <w:b/>
                <w:color w:val="FFFFFF" w:themeColor="background1"/>
                <w:szCs w:val="24"/>
                <w:lang w:eastAsia="ar-SA" w:bidi="en-US"/>
              </w:rPr>
              <w:t>Naselja</w:t>
            </w:r>
          </w:p>
        </w:tc>
      </w:tr>
      <w:tr w:rsidR="00453B52" w:rsidRPr="00453B52" w:rsidTr="000361FE">
        <w:trPr>
          <w:trHeight w:val="878"/>
        </w:trPr>
        <w:tc>
          <w:tcPr>
            <w:cnfStyle w:val="000010000000"/>
            <w:tcW w:w="3085"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vAlign w:val="center"/>
          </w:tcPr>
          <w:p w:rsidR="00B61CBF" w:rsidRPr="00453B52" w:rsidRDefault="00B61CBF" w:rsidP="00453B52">
            <w:pPr>
              <w:suppressAutoHyphens/>
              <w:autoSpaceDE w:val="0"/>
              <w:snapToGrid w:val="0"/>
              <w:rPr>
                <w:rFonts w:eastAsia="Times New Roman" w:cs="Arial"/>
                <w:color w:val="2A4A66" w:themeColor="accent4" w:themeShade="BF"/>
                <w:szCs w:val="24"/>
                <w:lang w:eastAsia="ar-SA" w:bidi="en-US"/>
              </w:rPr>
            </w:pPr>
            <w:r w:rsidRPr="00453B52">
              <w:rPr>
                <w:rFonts w:eastAsia="Times New Roman" w:cs="Arial"/>
                <w:color w:val="2A4A66" w:themeColor="accent4" w:themeShade="BF"/>
                <w:szCs w:val="24"/>
                <w:lang w:bidi="en-US"/>
              </w:rPr>
              <w:t>URBANIZIRANA NASELJA</w:t>
            </w:r>
          </w:p>
        </w:tc>
        <w:tc>
          <w:tcPr>
            <w:tcW w:w="6096"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vAlign w:val="center"/>
          </w:tcPr>
          <w:p w:rsidR="00B61CBF" w:rsidRPr="00453B52" w:rsidRDefault="00B61CBF" w:rsidP="00B05B06">
            <w:pPr>
              <w:tabs>
                <w:tab w:val="left" w:pos="4140"/>
              </w:tabs>
              <w:suppressAutoHyphens/>
              <w:autoSpaceDE w:val="0"/>
              <w:snapToGrid w:val="0"/>
              <w:jc w:val="both"/>
              <w:cnfStyle w:val="000000000000"/>
              <w:rPr>
                <w:rFonts w:eastAsia="Times New Roman" w:cs="Arial"/>
                <w:color w:val="2A4A66" w:themeColor="accent4" w:themeShade="BF"/>
                <w:szCs w:val="24"/>
                <w:lang w:eastAsia="ar-SA" w:bidi="en-US"/>
              </w:rPr>
            </w:pPr>
            <w:r w:rsidRPr="00453B52">
              <w:rPr>
                <w:rFonts w:eastAsia="Times New Roman" w:cs="Arial"/>
                <w:color w:val="2A4A66" w:themeColor="accent4" w:themeShade="BF"/>
                <w:szCs w:val="24"/>
                <w:lang w:eastAsia="ar-SA" w:bidi="en-US"/>
              </w:rPr>
              <w:t>Korenica, Plitvička Jezera, Jezerce, Rudanovac, Gornji i Donji Vaganac, Ličko Petrovo Selo, Bjelopolje</w:t>
            </w:r>
          </w:p>
        </w:tc>
      </w:tr>
      <w:tr w:rsidR="00453B52" w:rsidRPr="00453B52" w:rsidTr="000361FE">
        <w:trPr>
          <w:cnfStyle w:val="000000100000"/>
          <w:trHeight w:val="439"/>
        </w:trPr>
        <w:tc>
          <w:tcPr>
            <w:cnfStyle w:val="000010000000"/>
            <w:tcW w:w="3085"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vAlign w:val="center"/>
          </w:tcPr>
          <w:p w:rsidR="00B61CBF" w:rsidRPr="00453B52" w:rsidRDefault="00B61CBF" w:rsidP="00453B52">
            <w:pPr>
              <w:tabs>
                <w:tab w:val="left" w:pos="4140"/>
              </w:tabs>
              <w:suppressAutoHyphens/>
              <w:autoSpaceDE w:val="0"/>
              <w:snapToGrid w:val="0"/>
              <w:rPr>
                <w:rFonts w:eastAsia="Times New Roman" w:cs="Arial"/>
                <w:color w:val="2A4A66" w:themeColor="accent4" w:themeShade="BF"/>
                <w:szCs w:val="24"/>
                <w:lang w:eastAsia="ar-SA" w:bidi="en-US"/>
              </w:rPr>
            </w:pPr>
            <w:r w:rsidRPr="00453B52">
              <w:rPr>
                <w:rFonts w:eastAsia="Times New Roman" w:cs="Arial"/>
                <w:color w:val="2A4A66" w:themeColor="accent4" w:themeShade="BF"/>
                <w:szCs w:val="24"/>
                <w:lang w:bidi="en-US"/>
              </w:rPr>
              <w:t>RURALNA NASELJA</w:t>
            </w:r>
          </w:p>
        </w:tc>
        <w:tc>
          <w:tcPr>
            <w:tcW w:w="6096"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vAlign w:val="center"/>
          </w:tcPr>
          <w:p w:rsidR="00B61CBF" w:rsidRPr="00453B52" w:rsidRDefault="00B61CBF" w:rsidP="00B05B06">
            <w:pPr>
              <w:tabs>
                <w:tab w:val="left" w:pos="4140"/>
              </w:tabs>
              <w:suppressAutoHyphens/>
              <w:autoSpaceDE w:val="0"/>
              <w:snapToGrid w:val="0"/>
              <w:jc w:val="both"/>
              <w:cnfStyle w:val="000000100000"/>
              <w:rPr>
                <w:rFonts w:eastAsia="Times New Roman" w:cs="Arial"/>
                <w:color w:val="2A4A66" w:themeColor="accent4" w:themeShade="BF"/>
                <w:szCs w:val="24"/>
                <w:lang w:eastAsia="ar-SA" w:bidi="en-US"/>
              </w:rPr>
            </w:pPr>
            <w:r w:rsidRPr="00453B52">
              <w:rPr>
                <w:rFonts w:eastAsia="Times New Roman" w:cs="Arial"/>
                <w:color w:val="2A4A66" w:themeColor="accent4" w:themeShade="BF"/>
                <w:szCs w:val="24"/>
                <w:lang w:eastAsia="ar-SA" w:bidi="en-US"/>
              </w:rPr>
              <w:t>Čanak, Smoljanac, Vrelo Koreničko, Rastovača,</w:t>
            </w:r>
          </w:p>
        </w:tc>
      </w:tr>
      <w:tr w:rsidR="00453B52" w:rsidRPr="00453B52" w:rsidTr="000361FE">
        <w:trPr>
          <w:trHeight w:val="1317"/>
        </w:trPr>
        <w:tc>
          <w:tcPr>
            <w:cnfStyle w:val="000010000000"/>
            <w:tcW w:w="3085"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vAlign w:val="center"/>
          </w:tcPr>
          <w:p w:rsidR="00B61CBF" w:rsidRPr="00453B52" w:rsidRDefault="000361FE" w:rsidP="00453B52">
            <w:pPr>
              <w:tabs>
                <w:tab w:val="left" w:pos="4140"/>
              </w:tabs>
              <w:suppressAutoHyphens/>
              <w:autoSpaceDE w:val="0"/>
              <w:snapToGrid w:val="0"/>
              <w:rPr>
                <w:rFonts w:eastAsia="Times New Roman" w:cs="Arial"/>
                <w:color w:val="2A4A66" w:themeColor="accent4" w:themeShade="BF"/>
                <w:szCs w:val="24"/>
                <w:lang w:eastAsia="ar-SA" w:bidi="en-US"/>
              </w:rPr>
            </w:pPr>
            <w:r>
              <w:rPr>
                <w:rFonts w:eastAsia="Times New Roman" w:cs="Arial"/>
                <w:color w:val="2A4A66" w:themeColor="accent4" w:themeShade="BF"/>
                <w:szCs w:val="24"/>
                <w:lang w:bidi="en-US"/>
              </w:rPr>
              <w:t xml:space="preserve">ZASEOCI (do 20 </w:t>
            </w:r>
            <w:r w:rsidR="00B61CBF" w:rsidRPr="00453B52">
              <w:rPr>
                <w:rFonts w:eastAsia="Times New Roman" w:cs="Arial"/>
                <w:color w:val="2A4A66" w:themeColor="accent4" w:themeShade="BF"/>
                <w:szCs w:val="24"/>
                <w:lang w:bidi="en-US"/>
              </w:rPr>
              <w:t>stanovnika)</w:t>
            </w:r>
          </w:p>
        </w:tc>
        <w:tc>
          <w:tcPr>
            <w:tcW w:w="6096" w:type="dxa"/>
            <w:tcBorders>
              <w:top w:val="single" w:sz="8" w:space="0" w:color="B2BDC1" w:themeColor="accent1"/>
              <w:left w:val="single" w:sz="8" w:space="0" w:color="B2BDC1" w:themeColor="accent1"/>
              <w:bottom w:val="single" w:sz="8" w:space="0" w:color="B2BDC1" w:themeColor="accent1"/>
              <w:right w:val="single" w:sz="8" w:space="0" w:color="B2BDC1" w:themeColor="accent1"/>
            </w:tcBorders>
            <w:vAlign w:val="center"/>
          </w:tcPr>
          <w:p w:rsidR="00B61CBF" w:rsidRPr="00453B52" w:rsidRDefault="00B61CBF" w:rsidP="00B05B06">
            <w:pPr>
              <w:tabs>
                <w:tab w:val="left" w:pos="4140"/>
              </w:tabs>
              <w:suppressAutoHyphens/>
              <w:autoSpaceDE w:val="0"/>
              <w:snapToGrid w:val="0"/>
              <w:jc w:val="both"/>
              <w:cnfStyle w:val="000000000000"/>
              <w:rPr>
                <w:rFonts w:eastAsia="Times New Roman" w:cs="Arial"/>
                <w:color w:val="2A4A66" w:themeColor="accent4" w:themeShade="BF"/>
                <w:szCs w:val="24"/>
                <w:lang w:eastAsia="ar-SA" w:bidi="en-US"/>
              </w:rPr>
            </w:pPr>
            <w:proofErr w:type="spellStart"/>
            <w:r w:rsidRPr="00453B52">
              <w:rPr>
                <w:rFonts w:eastAsia="Times New Roman" w:cs="Arial"/>
                <w:color w:val="2A4A66" w:themeColor="accent4" w:themeShade="BF"/>
                <w:szCs w:val="24"/>
                <w:lang w:eastAsia="ar-SA" w:bidi="en-US"/>
              </w:rPr>
              <w:t>Ćuić</w:t>
            </w:r>
            <w:proofErr w:type="spellEnd"/>
            <w:r w:rsidRPr="00453B52">
              <w:rPr>
                <w:rFonts w:eastAsia="Times New Roman" w:cs="Arial"/>
                <w:color w:val="2A4A66" w:themeColor="accent4" w:themeShade="BF"/>
                <w:szCs w:val="24"/>
                <w:lang w:eastAsia="ar-SA" w:bidi="en-US"/>
              </w:rPr>
              <w:t xml:space="preserve"> Krčevina, Drakulić Rijeka, Homoljac, Jasikovac, Kapela Korenička, Končarev Kraj, Korana, Kozjan, Ponor Korenički, Trnavac, Zaklopača</w:t>
            </w:r>
          </w:p>
        </w:tc>
      </w:tr>
    </w:tbl>
    <w:p w:rsidR="00BA7AA6" w:rsidRDefault="00B61CBF" w:rsidP="00453B52">
      <w:pPr>
        <w:autoSpaceDE w:val="0"/>
        <w:autoSpaceDN w:val="0"/>
        <w:adjustRightInd w:val="0"/>
        <w:jc w:val="center"/>
        <w:rPr>
          <w:rFonts w:ascii="Georgia" w:hAnsi="Georgia" w:cs="Arial"/>
          <w:i/>
          <w:color w:val="7F7F7F" w:themeColor="text1" w:themeTint="80"/>
          <w:sz w:val="22"/>
          <w:u w:val="single"/>
        </w:rPr>
      </w:pPr>
      <w:r w:rsidRPr="005C70B5">
        <w:rPr>
          <w:rFonts w:ascii="Georgia" w:hAnsi="Georgia" w:cs="Arial"/>
          <w:i/>
          <w:color w:val="7F7F7F" w:themeColor="text1" w:themeTint="80"/>
          <w:sz w:val="22"/>
          <w:u w:val="single"/>
        </w:rPr>
        <w:t>Izvor: Izvješće o stanju u prostoru Općine Plitvi</w:t>
      </w:r>
      <w:r w:rsidR="005C70B5" w:rsidRPr="005C70B5">
        <w:rPr>
          <w:rFonts w:ascii="Georgia" w:hAnsi="Georgia" w:cs="Arial"/>
          <w:i/>
          <w:color w:val="7F7F7F" w:themeColor="text1" w:themeTint="80"/>
          <w:sz w:val="22"/>
          <w:u w:val="single"/>
        </w:rPr>
        <w:t>čka Jezera za razdoblje 2006.-</w:t>
      </w:r>
      <w:r w:rsidRPr="005C70B5">
        <w:rPr>
          <w:rFonts w:ascii="Georgia" w:hAnsi="Georgia" w:cs="Arial"/>
          <w:i/>
          <w:color w:val="7F7F7F" w:themeColor="text1" w:themeTint="80"/>
          <w:sz w:val="22"/>
          <w:u w:val="single"/>
        </w:rPr>
        <w:t xml:space="preserve">2014. </w:t>
      </w:r>
      <w:r w:rsidR="00B05B06">
        <w:rPr>
          <w:rFonts w:ascii="Georgia" w:hAnsi="Georgia" w:cs="Arial"/>
          <w:i/>
          <w:color w:val="7F7F7F" w:themeColor="text1" w:themeTint="80"/>
          <w:sz w:val="22"/>
          <w:u w:val="single"/>
        </w:rPr>
        <w:t>g</w:t>
      </w:r>
      <w:r w:rsidRPr="005C70B5">
        <w:rPr>
          <w:rFonts w:ascii="Georgia" w:hAnsi="Georgia" w:cs="Arial"/>
          <w:i/>
          <w:color w:val="7F7F7F" w:themeColor="text1" w:themeTint="80"/>
          <w:sz w:val="22"/>
          <w:u w:val="single"/>
        </w:rPr>
        <w:t>odine</w:t>
      </w: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Default="00B05B06" w:rsidP="00453B52">
      <w:pPr>
        <w:autoSpaceDE w:val="0"/>
        <w:autoSpaceDN w:val="0"/>
        <w:adjustRightInd w:val="0"/>
        <w:jc w:val="center"/>
        <w:rPr>
          <w:rFonts w:ascii="Georgia" w:hAnsi="Georgia" w:cs="Arial"/>
          <w:i/>
          <w:color w:val="7F7F7F" w:themeColor="text1" w:themeTint="80"/>
          <w:sz w:val="22"/>
          <w:u w:val="single"/>
        </w:rPr>
      </w:pPr>
    </w:p>
    <w:p w:rsidR="00B05B06" w:rsidRPr="00453B52" w:rsidRDefault="00B05B06" w:rsidP="00B05B06">
      <w:pPr>
        <w:autoSpaceDE w:val="0"/>
        <w:autoSpaceDN w:val="0"/>
        <w:adjustRightInd w:val="0"/>
        <w:rPr>
          <w:rFonts w:ascii="Georgia" w:hAnsi="Georgia" w:cs="Arial"/>
          <w:i/>
          <w:color w:val="7F7F7F" w:themeColor="text1" w:themeTint="80"/>
          <w:sz w:val="22"/>
          <w:u w:val="single"/>
        </w:rPr>
      </w:pPr>
    </w:p>
    <w:p w:rsidR="002E06C1" w:rsidRPr="00CB573E" w:rsidRDefault="002E06C1" w:rsidP="00CB573E">
      <w:pPr>
        <w:pStyle w:val="Stil3"/>
      </w:pPr>
      <w:bookmarkStart w:id="24" w:name="_Toc405541513"/>
      <w:r w:rsidRPr="00CB573E">
        <w:lastRenderedPageBreak/>
        <w:t>Geografski položaj i obilježja</w:t>
      </w:r>
      <w:bookmarkEnd w:id="24"/>
    </w:p>
    <w:p w:rsidR="006D2906" w:rsidRPr="00C11953" w:rsidRDefault="006D2906" w:rsidP="008D2762">
      <w:pPr>
        <w:jc w:val="both"/>
        <w:rPr>
          <w:rFonts w:cs="Arial"/>
          <w:szCs w:val="24"/>
        </w:rPr>
      </w:pPr>
    </w:p>
    <w:p w:rsidR="00EC6A34" w:rsidRPr="00271EB2" w:rsidRDefault="00EC6A34" w:rsidP="00EC6A34">
      <w:pPr>
        <w:pStyle w:val="Opisslike"/>
        <w:spacing w:after="0"/>
        <w:jc w:val="center"/>
        <w:rPr>
          <w:rFonts w:ascii="Georgia" w:hAnsi="Georgia" w:cs="Arial"/>
          <w:i/>
          <w:color w:val="808080" w:themeColor="background1" w:themeShade="80"/>
          <w:sz w:val="22"/>
          <w:szCs w:val="22"/>
        </w:rPr>
      </w:pPr>
      <w:bookmarkStart w:id="25" w:name="_Toc419460258"/>
      <w:r w:rsidRPr="00271EB2">
        <w:rPr>
          <w:rFonts w:ascii="Georgia" w:hAnsi="Georgia"/>
          <w:i/>
          <w:color w:val="808080" w:themeColor="background1" w:themeShade="80"/>
          <w:sz w:val="22"/>
          <w:szCs w:val="22"/>
        </w:rPr>
        <w:t xml:space="preserve">Tablica </w:t>
      </w:r>
      <w:r w:rsidR="001E6DEE" w:rsidRPr="00271EB2">
        <w:rPr>
          <w:rFonts w:ascii="Georgia" w:hAnsi="Georgia"/>
          <w:i/>
          <w:color w:val="808080" w:themeColor="background1" w:themeShade="80"/>
          <w:sz w:val="22"/>
          <w:szCs w:val="22"/>
        </w:rPr>
        <w:fldChar w:fldCharType="begin"/>
      </w:r>
      <w:r w:rsidRPr="00271EB2">
        <w:rPr>
          <w:rFonts w:ascii="Georgia" w:hAnsi="Georgia"/>
          <w:i/>
          <w:color w:val="808080" w:themeColor="background1" w:themeShade="80"/>
          <w:sz w:val="22"/>
          <w:szCs w:val="22"/>
        </w:rPr>
        <w:instrText xml:space="preserve"> SEQ Tablica \* ARABIC </w:instrText>
      </w:r>
      <w:r w:rsidR="001E6DEE" w:rsidRPr="00271EB2">
        <w:rPr>
          <w:rFonts w:ascii="Georgia" w:hAnsi="Georgia"/>
          <w:i/>
          <w:color w:val="808080" w:themeColor="background1" w:themeShade="80"/>
          <w:sz w:val="22"/>
          <w:szCs w:val="22"/>
        </w:rPr>
        <w:fldChar w:fldCharType="separate"/>
      </w:r>
      <w:r w:rsidR="00EC477A">
        <w:rPr>
          <w:rFonts w:ascii="Georgia" w:hAnsi="Georgia"/>
          <w:i/>
          <w:noProof/>
          <w:color w:val="808080" w:themeColor="background1" w:themeShade="80"/>
          <w:sz w:val="22"/>
          <w:szCs w:val="22"/>
        </w:rPr>
        <w:t>6</w:t>
      </w:r>
      <w:r w:rsidR="001E6DEE" w:rsidRPr="00271EB2">
        <w:rPr>
          <w:rFonts w:ascii="Georgia" w:hAnsi="Georgia"/>
          <w:i/>
          <w:color w:val="808080" w:themeColor="background1" w:themeShade="80"/>
          <w:sz w:val="22"/>
          <w:szCs w:val="22"/>
        </w:rPr>
        <w:fldChar w:fldCharType="end"/>
      </w:r>
      <w:r w:rsidRPr="00271EB2">
        <w:rPr>
          <w:rFonts w:ascii="Georgia" w:hAnsi="Georgia"/>
          <w:i/>
          <w:color w:val="808080" w:themeColor="background1" w:themeShade="80"/>
          <w:sz w:val="22"/>
          <w:szCs w:val="22"/>
        </w:rPr>
        <w:t xml:space="preserve">. </w:t>
      </w:r>
      <w:r w:rsidR="0038018D" w:rsidRPr="00271EB2">
        <w:rPr>
          <w:rFonts w:ascii="Georgia" w:hAnsi="Georgia"/>
          <w:b w:val="0"/>
          <w:i/>
          <w:color w:val="808080" w:themeColor="background1" w:themeShade="80"/>
          <w:sz w:val="22"/>
          <w:szCs w:val="22"/>
        </w:rPr>
        <w:t>Geografsko-</w:t>
      </w:r>
      <w:r w:rsidRPr="00271EB2">
        <w:rPr>
          <w:rFonts w:ascii="Georgia" w:hAnsi="Georgia"/>
          <w:b w:val="0"/>
          <w:i/>
          <w:color w:val="808080" w:themeColor="background1" w:themeShade="80"/>
          <w:sz w:val="22"/>
          <w:szCs w:val="22"/>
        </w:rPr>
        <w:t xml:space="preserve">prostorna obilježja </w:t>
      </w:r>
      <w:r w:rsidR="00BE2699" w:rsidRPr="00271EB2">
        <w:rPr>
          <w:rFonts w:ascii="Georgia" w:hAnsi="Georgia"/>
          <w:b w:val="0"/>
          <w:i/>
          <w:color w:val="808080" w:themeColor="background1" w:themeShade="80"/>
          <w:sz w:val="22"/>
          <w:szCs w:val="22"/>
        </w:rPr>
        <w:t xml:space="preserve">Općine </w:t>
      </w:r>
      <w:r w:rsidR="0038018D" w:rsidRPr="00271EB2">
        <w:rPr>
          <w:rFonts w:ascii="Georgia" w:hAnsi="Georgia"/>
          <w:b w:val="0"/>
          <w:i/>
          <w:color w:val="808080" w:themeColor="background1" w:themeShade="80"/>
          <w:sz w:val="22"/>
          <w:szCs w:val="22"/>
        </w:rPr>
        <w:t>Plitvička Jezera</w:t>
      </w:r>
      <w:bookmarkEnd w:id="25"/>
    </w:p>
    <w:tbl>
      <w:tblPr>
        <w:tblStyle w:val="MediumShading1-Accent11"/>
        <w:tblW w:w="10107" w:type="dxa"/>
        <w:jc w:val="center"/>
        <w:tblBorders>
          <w:top w:val="single" w:sz="8" w:space="0" w:color="1C3144" w:themeColor="accent4" w:themeShade="80"/>
          <w:left w:val="single" w:sz="8" w:space="0" w:color="1C3144" w:themeColor="accent4" w:themeShade="80"/>
          <w:bottom w:val="single" w:sz="8" w:space="0" w:color="1C3144" w:themeColor="accent4" w:themeShade="80"/>
          <w:right w:val="single" w:sz="8" w:space="0" w:color="1C3144" w:themeColor="accent4" w:themeShade="80"/>
          <w:insideH w:val="single" w:sz="8" w:space="0" w:color="1C3144" w:themeColor="accent4" w:themeShade="80"/>
          <w:insideV w:val="single" w:sz="8" w:space="0" w:color="1C3144" w:themeColor="accent4" w:themeShade="80"/>
        </w:tblBorders>
        <w:tblLook w:val="04A0"/>
      </w:tblPr>
      <w:tblGrid>
        <w:gridCol w:w="1205"/>
        <w:gridCol w:w="4906"/>
        <w:gridCol w:w="1167"/>
        <w:gridCol w:w="2829"/>
      </w:tblGrid>
      <w:tr w:rsidR="00091295" w:rsidRPr="000E512A" w:rsidTr="00453B52">
        <w:trPr>
          <w:cnfStyle w:val="100000000000"/>
          <w:trHeight w:val="442"/>
          <w:jc w:val="center"/>
        </w:trPr>
        <w:tc>
          <w:tcPr>
            <w:cnfStyle w:val="001000000000"/>
            <w:tcW w:w="1227" w:type="dxa"/>
            <w:tcBorders>
              <w:top w:val="none" w:sz="0" w:space="0" w:color="auto"/>
              <w:left w:val="none" w:sz="0" w:space="0" w:color="auto"/>
              <w:bottom w:val="none" w:sz="0" w:space="0" w:color="auto"/>
              <w:right w:val="none" w:sz="0" w:space="0" w:color="auto"/>
            </w:tcBorders>
            <w:vAlign w:val="center"/>
          </w:tcPr>
          <w:p w:rsidR="00091295" w:rsidRPr="00453B52" w:rsidRDefault="00091295" w:rsidP="00363725">
            <w:pPr>
              <w:jc w:val="center"/>
              <w:rPr>
                <w:rFonts w:cs="Arial"/>
                <w:color w:val="auto"/>
                <w:sz w:val="20"/>
                <w:szCs w:val="20"/>
              </w:rPr>
            </w:pPr>
            <w:r w:rsidRPr="00453B52">
              <w:rPr>
                <w:rFonts w:cs="Arial"/>
                <w:color w:val="auto"/>
                <w:sz w:val="20"/>
                <w:szCs w:val="20"/>
              </w:rPr>
              <w:t>Lokacija</w:t>
            </w:r>
          </w:p>
        </w:tc>
        <w:tc>
          <w:tcPr>
            <w:tcW w:w="5245" w:type="dxa"/>
            <w:tcBorders>
              <w:top w:val="none" w:sz="0" w:space="0" w:color="auto"/>
              <w:left w:val="none" w:sz="0" w:space="0" w:color="auto"/>
              <w:bottom w:val="none" w:sz="0" w:space="0" w:color="auto"/>
              <w:right w:val="none" w:sz="0" w:space="0" w:color="auto"/>
            </w:tcBorders>
            <w:vAlign w:val="center"/>
          </w:tcPr>
          <w:p w:rsidR="00091295" w:rsidRPr="00453B52" w:rsidRDefault="00091295" w:rsidP="00363725">
            <w:pPr>
              <w:jc w:val="center"/>
              <w:cnfStyle w:val="100000000000"/>
              <w:rPr>
                <w:rFonts w:cs="Arial"/>
                <w:color w:val="auto"/>
                <w:sz w:val="20"/>
                <w:szCs w:val="20"/>
              </w:rPr>
            </w:pPr>
            <w:r w:rsidRPr="00453B52">
              <w:rPr>
                <w:rFonts w:cs="Arial"/>
                <w:color w:val="auto"/>
                <w:sz w:val="20"/>
                <w:szCs w:val="20"/>
              </w:rPr>
              <w:t>Smještaj</w:t>
            </w:r>
          </w:p>
        </w:tc>
        <w:tc>
          <w:tcPr>
            <w:tcW w:w="1134" w:type="dxa"/>
            <w:tcBorders>
              <w:top w:val="none" w:sz="0" w:space="0" w:color="auto"/>
              <w:left w:val="none" w:sz="0" w:space="0" w:color="auto"/>
              <w:bottom w:val="none" w:sz="0" w:space="0" w:color="auto"/>
              <w:right w:val="none" w:sz="0" w:space="0" w:color="auto"/>
            </w:tcBorders>
            <w:vAlign w:val="center"/>
          </w:tcPr>
          <w:p w:rsidR="00091295" w:rsidRPr="00453B52" w:rsidRDefault="00091295" w:rsidP="00363725">
            <w:pPr>
              <w:jc w:val="center"/>
              <w:cnfStyle w:val="100000000000"/>
              <w:rPr>
                <w:rFonts w:cs="Arial"/>
                <w:color w:val="auto"/>
                <w:sz w:val="20"/>
                <w:szCs w:val="20"/>
              </w:rPr>
            </w:pPr>
            <w:r w:rsidRPr="00453B52">
              <w:rPr>
                <w:rFonts w:cs="Arial"/>
                <w:color w:val="auto"/>
                <w:sz w:val="20"/>
                <w:szCs w:val="20"/>
              </w:rPr>
              <w:t>Površina</w:t>
            </w:r>
          </w:p>
        </w:tc>
        <w:tc>
          <w:tcPr>
            <w:tcW w:w="2501" w:type="dxa"/>
            <w:tcBorders>
              <w:top w:val="none" w:sz="0" w:space="0" w:color="auto"/>
              <w:left w:val="none" w:sz="0" w:space="0" w:color="auto"/>
              <w:bottom w:val="none" w:sz="0" w:space="0" w:color="auto"/>
              <w:right w:val="none" w:sz="0" w:space="0" w:color="auto"/>
            </w:tcBorders>
            <w:vAlign w:val="center"/>
          </w:tcPr>
          <w:p w:rsidR="00091295" w:rsidRPr="00453B52" w:rsidRDefault="00230F88" w:rsidP="00363725">
            <w:pPr>
              <w:jc w:val="center"/>
              <w:cnfStyle w:val="100000000000"/>
              <w:rPr>
                <w:rFonts w:cs="Arial"/>
                <w:color w:val="auto"/>
                <w:sz w:val="20"/>
                <w:szCs w:val="20"/>
              </w:rPr>
            </w:pPr>
            <w:r w:rsidRPr="00453B52">
              <w:rPr>
                <w:rFonts w:cs="Arial"/>
                <w:color w:val="auto"/>
                <w:sz w:val="20"/>
                <w:szCs w:val="20"/>
              </w:rPr>
              <w:t>Stanovništvo2011./</w:t>
            </w:r>
            <w:r w:rsidR="00091295" w:rsidRPr="00453B52">
              <w:rPr>
                <w:rFonts w:cs="Arial"/>
                <w:color w:val="auto"/>
                <w:sz w:val="20"/>
                <w:szCs w:val="20"/>
              </w:rPr>
              <w:t>Gustoća naseljenosti</w:t>
            </w:r>
          </w:p>
        </w:tc>
      </w:tr>
      <w:tr w:rsidR="00091295" w:rsidRPr="000E512A" w:rsidTr="00B05B06">
        <w:trPr>
          <w:cnfStyle w:val="000000100000"/>
          <w:trHeight w:val="2292"/>
          <w:jc w:val="center"/>
        </w:trPr>
        <w:tc>
          <w:tcPr>
            <w:cnfStyle w:val="001000000000"/>
            <w:tcW w:w="1227" w:type="dxa"/>
            <w:tcBorders>
              <w:right w:val="none" w:sz="0" w:space="0" w:color="auto"/>
            </w:tcBorders>
            <w:shd w:val="clear" w:color="auto" w:fill="D1E0EC" w:themeFill="accent4" w:themeFillTint="33"/>
            <w:vAlign w:val="center"/>
          </w:tcPr>
          <w:p w:rsidR="0038018D" w:rsidRDefault="0038018D" w:rsidP="00363725">
            <w:pPr>
              <w:jc w:val="center"/>
            </w:pPr>
            <w:r>
              <w:t>44° 44′ 24″ N</w:t>
            </w:r>
          </w:p>
          <w:p w:rsidR="0038018D" w:rsidRDefault="0038018D" w:rsidP="00363725">
            <w:pPr>
              <w:jc w:val="center"/>
            </w:pPr>
          </w:p>
          <w:p w:rsidR="0038018D" w:rsidRPr="000E512A" w:rsidRDefault="0038018D" w:rsidP="0038018D">
            <w:pPr>
              <w:jc w:val="center"/>
              <w:rPr>
                <w:rFonts w:cs="Arial"/>
                <w:b w:val="0"/>
                <w:bCs w:val="0"/>
                <w:sz w:val="20"/>
                <w:szCs w:val="20"/>
              </w:rPr>
            </w:pPr>
            <w:r w:rsidRPr="0038018D">
              <w:t xml:space="preserve">15° 42′ 32″ E </w:t>
            </w:r>
          </w:p>
          <w:p w:rsidR="00230F88" w:rsidRPr="000E512A" w:rsidRDefault="00230F88" w:rsidP="00363725">
            <w:pPr>
              <w:jc w:val="center"/>
              <w:rPr>
                <w:rFonts w:cs="Arial"/>
                <w:sz w:val="20"/>
                <w:szCs w:val="20"/>
              </w:rPr>
            </w:pPr>
          </w:p>
        </w:tc>
        <w:tc>
          <w:tcPr>
            <w:tcW w:w="5245" w:type="dxa"/>
            <w:tcBorders>
              <w:left w:val="none" w:sz="0" w:space="0" w:color="auto"/>
              <w:right w:val="none" w:sz="0" w:space="0" w:color="auto"/>
            </w:tcBorders>
            <w:shd w:val="clear" w:color="auto" w:fill="D1E0EC" w:themeFill="accent4" w:themeFillTint="33"/>
            <w:vAlign w:val="center"/>
          </w:tcPr>
          <w:p w:rsidR="00F0686C" w:rsidRPr="00D81268" w:rsidRDefault="00F0686C" w:rsidP="00A07B73">
            <w:pPr>
              <w:pStyle w:val="Odlomakpopisa"/>
              <w:numPr>
                <w:ilvl w:val="0"/>
                <w:numId w:val="42"/>
              </w:numPr>
              <w:cnfStyle w:val="000000100000"/>
              <w:rPr>
                <w:rFonts w:cs="Arial"/>
                <w:bCs/>
                <w:sz w:val="20"/>
                <w:szCs w:val="20"/>
              </w:rPr>
            </w:pPr>
            <w:r w:rsidRPr="00D81268">
              <w:rPr>
                <w:rFonts w:cs="Arial"/>
                <w:bCs/>
                <w:sz w:val="20"/>
                <w:szCs w:val="20"/>
              </w:rPr>
              <w:t>Općina Plitvička Jezera nalazi se na sjeveroistoku Ličko-senjske županije</w:t>
            </w:r>
          </w:p>
          <w:p w:rsidR="006263C5" w:rsidRPr="00D81268" w:rsidRDefault="00F0686C" w:rsidP="00A07B73">
            <w:pPr>
              <w:pStyle w:val="Odlomakpopisa"/>
              <w:numPr>
                <w:ilvl w:val="0"/>
                <w:numId w:val="42"/>
              </w:numPr>
              <w:cnfStyle w:val="000000100000"/>
              <w:rPr>
                <w:rFonts w:cs="Arial"/>
                <w:bCs/>
                <w:sz w:val="20"/>
                <w:szCs w:val="20"/>
              </w:rPr>
            </w:pPr>
            <w:r w:rsidRPr="00D81268">
              <w:rPr>
                <w:rFonts w:cs="Arial"/>
                <w:bCs/>
                <w:sz w:val="20"/>
                <w:szCs w:val="20"/>
              </w:rPr>
              <w:t xml:space="preserve">Na zapadu graniči s Gradom Otočcem i s Općinama Vrhovine i Perušić, na jugu s Gradom Gospićem i Općinom Udbina , na sjeveru s Općinama Rakovica i Saborsko iz Karlovačke županije, a na istoku graniči s Bosnom i Hercegovinom (Unsko-sanski kanton) </w:t>
            </w:r>
          </w:p>
        </w:tc>
        <w:tc>
          <w:tcPr>
            <w:tcW w:w="1134" w:type="dxa"/>
            <w:tcBorders>
              <w:left w:val="none" w:sz="0" w:space="0" w:color="auto"/>
              <w:right w:val="none" w:sz="0" w:space="0" w:color="auto"/>
            </w:tcBorders>
            <w:shd w:val="clear" w:color="auto" w:fill="D1E0EC" w:themeFill="accent4" w:themeFillTint="33"/>
            <w:vAlign w:val="center"/>
          </w:tcPr>
          <w:p w:rsidR="00E217DB" w:rsidRPr="000E512A" w:rsidRDefault="00340A4F" w:rsidP="00DE4BBF">
            <w:pPr>
              <w:jc w:val="center"/>
              <w:cnfStyle w:val="000000100000"/>
              <w:rPr>
                <w:rFonts w:cs="Arial"/>
                <w:sz w:val="20"/>
                <w:szCs w:val="20"/>
              </w:rPr>
            </w:pPr>
            <w:r>
              <w:rPr>
                <w:rFonts w:cs="Arial"/>
                <w:sz w:val="20"/>
                <w:szCs w:val="20"/>
              </w:rPr>
              <w:t>469,70</w:t>
            </w:r>
            <w:r w:rsidR="00230F88" w:rsidRPr="000E512A">
              <w:rPr>
                <w:rFonts w:cs="Arial"/>
                <w:sz w:val="20"/>
                <w:szCs w:val="20"/>
              </w:rPr>
              <w:t>km</w:t>
            </w:r>
            <w:r w:rsidR="00230F88" w:rsidRPr="000E512A">
              <w:rPr>
                <w:rFonts w:cs="Arial"/>
                <w:sz w:val="20"/>
                <w:szCs w:val="20"/>
                <w:vertAlign w:val="superscript"/>
              </w:rPr>
              <w:t>2</w:t>
            </w:r>
          </w:p>
        </w:tc>
        <w:tc>
          <w:tcPr>
            <w:tcW w:w="2501" w:type="dxa"/>
            <w:tcBorders>
              <w:left w:val="none" w:sz="0" w:space="0" w:color="auto"/>
            </w:tcBorders>
            <w:shd w:val="clear" w:color="auto" w:fill="D1E0EC" w:themeFill="accent4" w:themeFillTint="33"/>
            <w:vAlign w:val="center"/>
          </w:tcPr>
          <w:p w:rsidR="00BE6156" w:rsidRPr="000E512A" w:rsidRDefault="00DE4BBF" w:rsidP="00363725">
            <w:pPr>
              <w:jc w:val="center"/>
              <w:cnfStyle w:val="000000100000"/>
              <w:rPr>
                <w:rFonts w:cs="Arial"/>
                <w:sz w:val="20"/>
                <w:szCs w:val="20"/>
              </w:rPr>
            </w:pPr>
            <w:r>
              <w:rPr>
                <w:rFonts w:cs="Arial"/>
                <w:sz w:val="20"/>
                <w:szCs w:val="20"/>
              </w:rPr>
              <w:t>4.373</w:t>
            </w:r>
            <w:r w:rsidR="00BE6156" w:rsidRPr="000E512A">
              <w:rPr>
                <w:rFonts w:cs="Arial"/>
                <w:sz w:val="20"/>
                <w:szCs w:val="20"/>
              </w:rPr>
              <w:t xml:space="preserve"> st.</w:t>
            </w:r>
          </w:p>
          <w:p w:rsidR="00BE6156" w:rsidRPr="000E512A" w:rsidRDefault="00BE6156" w:rsidP="00363725">
            <w:pPr>
              <w:jc w:val="center"/>
              <w:cnfStyle w:val="000000100000"/>
              <w:rPr>
                <w:rFonts w:cs="Arial"/>
                <w:sz w:val="20"/>
                <w:szCs w:val="20"/>
              </w:rPr>
            </w:pPr>
          </w:p>
          <w:p w:rsidR="00230F88" w:rsidRPr="000E512A" w:rsidRDefault="00DE4BBF" w:rsidP="00363725">
            <w:pPr>
              <w:jc w:val="center"/>
              <w:cnfStyle w:val="000000100000"/>
              <w:rPr>
                <w:rFonts w:cs="Arial"/>
                <w:sz w:val="20"/>
                <w:szCs w:val="20"/>
              </w:rPr>
            </w:pPr>
            <w:r>
              <w:rPr>
                <w:rFonts w:cs="Arial"/>
                <w:sz w:val="20"/>
                <w:szCs w:val="20"/>
              </w:rPr>
              <w:t>9,3</w:t>
            </w:r>
            <w:r w:rsidR="00BE6156" w:rsidRPr="000E512A">
              <w:rPr>
                <w:rFonts w:cs="Arial"/>
                <w:sz w:val="20"/>
                <w:szCs w:val="20"/>
              </w:rPr>
              <w:t xml:space="preserve"> st/km</w:t>
            </w:r>
            <w:r w:rsidR="00BE6156" w:rsidRPr="000E512A">
              <w:rPr>
                <w:rFonts w:cs="Arial"/>
                <w:sz w:val="20"/>
                <w:szCs w:val="20"/>
                <w:vertAlign w:val="superscript"/>
              </w:rPr>
              <w:t>2</w:t>
            </w:r>
          </w:p>
        </w:tc>
      </w:tr>
    </w:tbl>
    <w:p w:rsidR="0099435C" w:rsidRPr="00271EB2" w:rsidRDefault="00F0686C" w:rsidP="00F0686C">
      <w:pPr>
        <w:jc w:val="center"/>
        <w:rPr>
          <w:rFonts w:ascii="Georgia" w:hAnsi="Georgia"/>
          <w:i/>
          <w:color w:val="808080" w:themeColor="background1" w:themeShade="80"/>
          <w:sz w:val="22"/>
          <w:u w:val="single"/>
        </w:rPr>
      </w:pPr>
      <w:r>
        <w:rPr>
          <w:rFonts w:ascii="Georgia" w:hAnsi="Georgia" w:cs="Arial"/>
          <w:i/>
          <w:color w:val="808080" w:themeColor="background1" w:themeShade="80"/>
          <w:sz w:val="22"/>
          <w:u w:val="single"/>
        </w:rPr>
        <w:t>Izvor:</w:t>
      </w:r>
      <w:r>
        <w:rPr>
          <w:rFonts w:ascii="Georgia" w:hAnsi="Georgia"/>
          <w:i/>
          <w:color w:val="808080" w:themeColor="background1" w:themeShade="80"/>
          <w:sz w:val="22"/>
          <w:u w:val="single"/>
        </w:rPr>
        <w:t xml:space="preserve"> Izvješće o stanju u prostoru Općine Plitvička J</w:t>
      </w:r>
      <w:r w:rsidRPr="00F0686C">
        <w:rPr>
          <w:rFonts w:ascii="Georgia" w:hAnsi="Georgia"/>
          <w:i/>
          <w:color w:val="808080" w:themeColor="background1" w:themeShade="80"/>
          <w:sz w:val="22"/>
          <w:u w:val="single"/>
        </w:rPr>
        <w:t>ezera</w:t>
      </w:r>
      <w:r w:rsidR="005C70B5">
        <w:rPr>
          <w:rFonts w:ascii="Georgia" w:hAnsi="Georgia"/>
          <w:i/>
          <w:color w:val="808080" w:themeColor="background1" w:themeShade="80"/>
          <w:sz w:val="22"/>
          <w:u w:val="single"/>
        </w:rPr>
        <w:t xml:space="preserve"> za razdoblje 2006.-</w:t>
      </w:r>
      <w:r>
        <w:rPr>
          <w:rFonts w:ascii="Georgia" w:hAnsi="Georgia"/>
          <w:i/>
          <w:color w:val="808080" w:themeColor="background1" w:themeShade="80"/>
          <w:sz w:val="22"/>
          <w:u w:val="single"/>
        </w:rPr>
        <w:t xml:space="preserve">2014. </w:t>
      </w:r>
      <w:r w:rsidRPr="00F0686C">
        <w:rPr>
          <w:rFonts w:ascii="Georgia" w:hAnsi="Georgia"/>
          <w:i/>
          <w:color w:val="808080" w:themeColor="background1" w:themeShade="80"/>
          <w:sz w:val="22"/>
          <w:u w:val="single"/>
        </w:rPr>
        <w:t>godine</w:t>
      </w:r>
    </w:p>
    <w:p w:rsidR="0031664A" w:rsidRDefault="0031664A" w:rsidP="00791FC3">
      <w:pPr>
        <w:rPr>
          <w:rStyle w:val="Hiperveza"/>
          <w:rFonts w:cs="Arial"/>
          <w:i/>
          <w:color w:val="FF0000"/>
          <w:sz w:val="22"/>
        </w:rPr>
      </w:pPr>
    </w:p>
    <w:p w:rsidR="00DE4BBF" w:rsidRPr="00F0686C" w:rsidRDefault="00F0686C" w:rsidP="00F0686C">
      <w:pPr>
        <w:jc w:val="both"/>
        <w:rPr>
          <w:rStyle w:val="Hiperveza"/>
          <w:rFonts w:cs="Arial"/>
          <w:color w:val="auto"/>
          <w:szCs w:val="24"/>
          <w:u w:val="none"/>
        </w:rPr>
      </w:pPr>
      <w:r w:rsidRPr="00F0686C">
        <w:rPr>
          <w:rStyle w:val="Hiperveza"/>
          <w:rFonts w:cs="Arial"/>
          <w:color w:val="auto"/>
          <w:szCs w:val="24"/>
          <w:u w:val="none"/>
        </w:rPr>
        <w:t>S površinom od 5.350,50 km</w:t>
      </w:r>
      <w:r w:rsidRPr="00F0686C">
        <w:rPr>
          <w:rStyle w:val="Hiperveza"/>
          <w:rFonts w:cs="Arial"/>
          <w:color w:val="auto"/>
          <w:szCs w:val="24"/>
          <w:u w:val="none"/>
          <w:vertAlign w:val="superscript"/>
        </w:rPr>
        <w:t>2</w:t>
      </w:r>
      <w:r w:rsidRPr="00F0686C">
        <w:rPr>
          <w:rStyle w:val="Hiperveza"/>
          <w:rFonts w:cs="Arial"/>
          <w:color w:val="auto"/>
          <w:szCs w:val="24"/>
          <w:u w:val="none"/>
        </w:rPr>
        <w:t>, Ličko-senjska županija je najveća županija u Hrvatskoj i zauzima gotovo 10% teritorija RH. Županija graniči s Primorsko-goranskom županijom na sjeverozapadu, Karlovačkom županijom na sjeveru, Zadarskom županijom na jugu i jugoistoku i Bosnom i Hercegovinom na istoku.</w:t>
      </w:r>
      <w:r w:rsidR="00B05B06">
        <w:rPr>
          <w:rStyle w:val="Hiperveza"/>
          <w:rFonts w:cs="Arial"/>
          <w:color w:val="auto"/>
          <w:szCs w:val="24"/>
          <w:u w:val="none"/>
        </w:rPr>
        <w:t xml:space="preserve"> </w:t>
      </w:r>
      <w:r w:rsidR="004315CF" w:rsidRPr="00F0686C">
        <w:rPr>
          <w:rStyle w:val="Hiperveza"/>
          <w:rFonts w:cs="Arial"/>
          <w:color w:val="auto"/>
          <w:szCs w:val="24"/>
          <w:u w:val="none"/>
        </w:rPr>
        <w:t>Najveći dio površine zauzimaju južni dijelovi planina Male Kapele i sjeverni Plješivice s gorama Mrsinj na ju</w:t>
      </w:r>
      <w:r>
        <w:rPr>
          <w:rStyle w:val="Hiperveza"/>
          <w:rFonts w:cs="Arial"/>
          <w:color w:val="auto"/>
          <w:szCs w:val="24"/>
          <w:u w:val="none"/>
        </w:rPr>
        <w:t xml:space="preserve">goistoku i </w:t>
      </w:r>
      <w:proofErr w:type="spellStart"/>
      <w:r>
        <w:rPr>
          <w:rStyle w:val="Hiperveza"/>
          <w:rFonts w:cs="Arial"/>
          <w:color w:val="auto"/>
          <w:szCs w:val="24"/>
          <w:u w:val="none"/>
        </w:rPr>
        <w:t>Medvjeđak</w:t>
      </w:r>
      <w:proofErr w:type="spellEnd"/>
      <w:r>
        <w:rPr>
          <w:rStyle w:val="Hiperveza"/>
          <w:rFonts w:cs="Arial"/>
          <w:color w:val="auto"/>
          <w:szCs w:val="24"/>
          <w:u w:val="none"/>
        </w:rPr>
        <w:t xml:space="preserve"> na sjeveru.</w:t>
      </w:r>
    </w:p>
    <w:p w:rsidR="005C70B5" w:rsidRDefault="005C70B5" w:rsidP="00791FC3">
      <w:pPr>
        <w:rPr>
          <w:rStyle w:val="Hiperveza"/>
          <w:rFonts w:cs="Arial"/>
          <w:i/>
          <w:color w:val="FF0000"/>
          <w:sz w:val="22"/>
        </w:rPr>
      </w:pPr>
    </w:p>
    <w:p w:rsidR="00616A44" w:rsidRPr="00271EB2" w:rsidRDefault="00135937" w:rsidP="00135937">
      <w:pPr>
        <w:pStyle w:val="Opisslike"/>
        <w:spacing w:after="0"/>
        <w:jc w:val="center"/>
        <w:rPr>
          <w:rFonts w:ascii="Georgia" w:eastAsia="Calibri" w:hAnsi="Georgia" w:cs="Arial"/>
          <w:b w:val="0"/>
          <w:i/>
          <w:color w:val="808080" w:themeColor="background1" w:themeShade="80"/>
          <w:sz w:val="22"/>
          <w:szCs w:val="22"/>
        </w:rPr>
      </w:pPr>
      <w:bookmarkStart w:id="26" w:name="_Toc419460361"/>
      <w:r w:rsidRPr="00271EB2">
        <w:rPr>
          <w:rFonts w:ascii="Georgia" w:hAnsi="Georgia"/>
          <w:i/>
          <w:color w:val="808080" w:themeColor="background1" w:themeShade="80"/>
          <w:sz w:val="22"/>
          <w:szCs w:val="22"/>
        </w:rPr>
        <w:t xml:space="preserve">Slika </w:t>
      </w:r>
      <w:r w:rsidR="001E6DEE">
        <w:rPr>
          <w:rFonts w:ascii="Georgia" w:hAnsi="Georgia"/>
          <w:i/>
          <w:color w:val="808080" w:themeColor="background1" w:themeShade="80"/>
          <w:sz w:val="22"/>
          <w:szCs w:val="22"/>
        </w:rPr>
        <w:fldChar w:fldCharType="begin"/>
      </w:r>
      <w:r w:rsidR="005B54A0">
        <w:rPr>
          <w:rFonts w:ascii="Georgia" w:hAnsi="Georgia"/>
          <w:i/>
          <w:color w:val="808080" w:themeColor="background1" w:themeShade="80"/>
          <w:sz w:val="22"/>
          <w:szCs w:val="22"/>
        </w:rPr>
        <w:instrText xml:space="preserve"> SEQ Slika \* ARABIC </w:instrText>
      </w:r>
      <w:r w:rsidR="001E6DEE">
        <w:rPr>
          <w:rFonts w:ascii="Georgia" w:hAnsi="Georgia"/>
          <w:i/>
          <w:color w:val="808080" w:themeColor="background1" w:themeShade="80"/>
          <w:sz w:val="22"/>
          <w:szCs w:val="22"/>
        </w:rPr>
        <w:fldChar w:fldCharType="separate"/>
      </w:r>
      <w:r w:rsidR="00FB1D46">
        <w:rPr>
          <w:rFonts w:ascii="Georgia" w:hAnsi="Georgia"/>
          <w:i/>
          <w:noProof/>
          <w:color w:val="808080" w:themeColor="background1" w:themeShade="80"/>
          <w:sz w:val="22"/>
          <w:szCs w:val="22"/>
        </w:rPr>
        <w:t>1</w:t>
      </w:r>
      <w:r w:rsidR="001E6DEE">
        <w:rPr>
          <w:rFonts w:ascii="Georgia" w:hAnsi="Georgia"/>
          <w:i/>
          <w:color w:val="808080" w:themeColor="background1" w:themeShade="80"/>
          <w:sz w:val="22"/>
          <w:szCs w:val="22"/>
        </w:rPr>
        <w:fldChar w:fldCharType="end"/>
      </w:r>
      <w:r w:rsidRPr="00271EB2">
        <w:rPr>
          <w:rFonts w:ascii="Georgia" w:hAnsi="Georgia"/>
          <w:i/>
          <w:color w:val="808080" w:themeColor="background1" w:themeShade="80"/>
          <w:sz w:val="22"/>
          <w:szCs w:val="22"/>
        </w:rPr>
        <w:t>.</w:t>
      </w:r>
      <w:r w:rsidR="00FB1D46">
        <w:rPr>
          <w:rFonts w:ascii="Georgia" w:hAnsi="Georgia"/>
          <w:i/>
          <w:color w:val="808080" w:themeColor="background1" w:themeShade="80"/>
          <w:sz w:val="22"/>
          <w:szCs w:val="22"/>
        </w:rPr>
        <w:t xml:space="preserve"> </w:t>
      </w:r>
      <w:r w:rsidR="00091295" w:rsidRPr="00271EB2">
        <w:rPr>
          <w:rFonts w:ascii="Georgia" w:eastAsia="Calibri" w:hAnsi="Georgia" w:cs="Arial"/>
          <w:b w:val="0"/>
          <w:i/>
          <w:color w:val="808080" w:themeColor="background1" w:themeShade="80"/>
          <w:sz w:val="22"/>
          <w:szCs w:val="22"/>
        </w:rPr>
        <w:t xml:space="preserve">Geografski smještaj </w:t>
      </w:r>
      <w:r w:rsidR="000A37F9" w:rsidRPr="00271EB2">
        <w:rPr>
          <w:rFonts w:ascii="Georgia" w:eastAsia="Calibri" w:hAnsi="Georgia" w:cs="Arial"/>
          <w:b w:val="0"/>
          <w:i/>
          <w:color w:val="808080" w:themeColor="background1" w:themeShade="80"/>
          <w:sz w:val="22"/>
          <w:szCs w:val="22"/>
        </w:rPr>
        <w:t>Općine</w:t>
      </w:r>
      <w:r w:rsidR="00DE4BBF" w:rsidRPr="00271EB2">
        <w:rPr>
          <w:rFonts w:ascii="Georgia" w:eastAsia="Calibri" w:hAnsi="Georgia" w:cs="Arial"/>
          <w:b w:val="0"/>
          <w:i/>
          <w:color w:val="808080" w:themeColor="background1" w:themeShade="80"/>
          <w:sz w:val="22"/>
          <w:szCs w:val="22"/>
        </w:rPr>
        <w:t xml:space="preserve"> Plitvička Jezera</w:t>
      </w:r>
      <w:bookmarkEnd w:id="26"/>
    </w:p>
    <w:p w:rsidR="00427F67" w:rsidRPr="00F0686C" w:rsidRDefault="001E6DEE" w:rsidP="00F0686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106.25pt;margin-top:54.4pt;width:86.2pt;height:10.9pt;z-index:251708416">
            <v:fill r:id="rId22" o:title=""/>
            <v:stroke r:id="rId22" o:title=""/>
            <v:shadow color="#868686"/>
            <v:textpath style="font-family:&quot;Arial&quot;;font-size:10pt;v-text-kern:t" trim="t" fitpath="t" string="Plitvička Jezera"/>
          </v:shape>
        </w:pict>
      </w:r>
      <w:r w:rsidRPr="001E6DEE">
        <w:rPr>
          <w:noProof/>
          <w:color w:val="FF0000"/>
          <w:lang w:eastAsia="hr-H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1" o:spid="_x0000_s1076" type="#_x0000_t120" style="position:absolute;margin-left:99.1pt;margin-top:65.3pt;width:7.1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" fillcolor="#7e9097 [2404]"/>
        </w:pict>
      </w:r>
      <w:r w:rsidR="00F0686C">
        <w:rPr>
          <w:noProof/>
          <w:lang w:eastAsia="hr-HR"/>
        </w:rPr>
        <w:drawing>
          <wp:anchor distT="0" distB="0" distL="114300" distR="114300" simplePos="0" relativeHeight="251705344" behindDoc="0" locked="0" layoutInCell="1" allowOverlap="1">
            <wp:simplePos x="0" y="0"/>
            <wp:positionH relativeFrom="column">
              <wp:posOffset>466090</wp:posOffset>
            </wp:positionH>
            <wp:positionV relativeFrom="paragraph">
              <wp:posOffset>81915</wp:posOffset>
            </wp:positionV>
            <wp:extent cx="2141855" cy="1792605"/>
            <wp:effectExtent l="0" t="0" r="0" b="0"/>
            <wp:wrapSquare wrapText="bothSides"/>
            <wp:docPr id="17" name="Picture 17" descr="Plitvička Jezera na karti Hrvat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itvička Jezera na karti Hrvatsk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855" cy="1792605"/>
                    </a:xfrm>
                    <a:prstGeom prst="rect">
                      <a:avLst/>
                    </a:prstGeom>
                    <a:noFill/>
                    <a:ln>
                      <a:noFill/>
                    </a:ln>
                  </pic:spPr>
                </pic:pic>
              </a:graphicData>
            </a:graphic>
          </wp:anchor>
        </w:drawing>
      </w:r>
      <w:r w:rsidR="00F0686C" w:rsidRPr="006263C5">
        <w:rPr>
          <w:rFonts w:eastAsia="Georgia" w:cs="Times New Roman"/>
          <w:noProof/>
          <w:lang w:eastAsia="hr-HR"/>
        </w:rPr>
        <w:drawing>
          <wp:anchor distT="0" distB="0" distL="114300" distR="114300" simplePos="0" relativeHeight="251709440" behindDoc="0" locked="0" layoutInCell="1" allowOverlap="1">
            <wp:simplePos x="0" y="0"/>
            <wp:positionH relativeFrom="column">
              <wp:posOffset>2849245</wp:posOffset>
            </wp:positionH>
            <wp:positionV relativeFrom="paragraph">
              <wp:posOffset>69215</wp:posOffset>
            </wp:positionV>
            <wp:extent cx="2291080" cy="1804035"/>
            <wp:effectExtent l="0" t="0" r="0" b="0"/>
            <wp:wrapSquare wrapText="bothSides"/>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tvička jezera.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1080" cy="1804035"/>
                    </a:xfrm>
                    <a:prstGeom prst="rect">
                      <a:avLst/>
                    </a:prstGeom>
                  </pic:spPr>
                </pic:pic>
              </a:graphicData>
            </a:graphic>
          </wp:anchor>
        </w:drawing>
      </w:r>
    </w:p>
    <w:p w:rsidR="00DE4BBF" w:rsidRPr="00271EB2" w:rsidRDefault="00091295" w:rsidP="00F0686C">
      <w:pPr>
        <w:jc w:val="center"/>
        <w:rPr>
          <w:rFonts w:ascii="Georgia" w:hAnsi="Georgia"/>
          <w:i/>
          <w:color w:val="808080" w:themeColor="background1" w:themeShade="80"/>
          <w:sz w:val="22"/>
          <w:u w:val="single"/>
        </w:rPr>
      </w:pPr>
      <w:r w:rsidRPr="00271EB2">
        <w:rPr>
          <w:rFonts w:ascii="Georgia" w:hAnsi="Georgia" w:cs="Arial"/>
          <w:i/>
          <w:color w:val="808080" w:themeColor="background1" w:themeShade="80"/>
          <w:sz w:val="22"/>
          <w:u w:val="single"/>
        </w:rPr>
        <w:t>Izvor:</w:t>
      </w:r>
      <w:hyperlink r:id="rId25" w:history="1">
        <w:r w:rsidR="00DE4BBF" w:rsidRPr="00271EB2">
          <w:rPr>
            <w:rStyle w:val="Hiperveza"/>
            <w:rFonts w:ascii="Georgia" w:hAnsi="Georgia"/>
            <w:i/>
            <w:color w:val="808080" w:themeColor="background1" w:themeShade="80"/>
            <w:sz w:val="22"/>
          </w:rPr>
          <w:t>http://sh.wikipedia.org/wiki/Plitvi%C4%8Dka_Jezera_(op%C4%87ina)</w:t>
        </w:r>
      </w:hyperlink>
      <w:r w:rsidR="00F0686C">
        <w:rPr>
          <w:rStyle w:val="Hiperveza"/>
          <w:rFonts w:ascii="Georgia" w:hAnsi="Georgia"/>
          <w:i/>
          <w:color w:val="808080" w:themeColor="background1" w:themeShade="80"/>
          <w:sz w:val="22"/>
        </w:rPr>
        <w:t xml:space="preserve">, </w:t>
      </w:r>
      <w:r w:rsidR="00F0686C" w:rsidRPr="00F0686C">
        <w:rPr>
          <w:rStyle w:val="Hiperveza"/>
          <w:rFonts w:ascii="Georgia" w:hAnsi="Georgia"/>
          <w:i/>
          <w:color w:val="808080" w:themeColor="background1" w:themeShade="80"/>
          <w:sz w:val="22"/>
        </w:rPr>
        <w:t>https://www.google.hr/maps/place/Op%C4%87ina+Plitvi%C4%8Dka+Jezera/@44.8591795,15.6554788,10z/data=!4m2!3m1!1s0x4761679b7fc1576b:0x8488521b44c1737c</w:t>
      </w:r>
    </w:p>
    <w:p w:rsidR="00DE4BBF" w:rsidRDefault="00DE4BBF" w:rsidP="00DE4BBF">
      <w:pPr>
        <w:jc w:val="center"/>
        <w:rPr>
          <w:i/>
          <w:sz w:val="22"/>
          <w:u w:val="single"/>
        </w:rPr>
      </w:pPr>
    </w:p>
    <w:p w:rsidR="00271EB2" w:rsidRDefault="00271EB2" w:rsidP="00271EB2">
      <w:pPr>
        <w:jc w:val="both"/>
        <w:rPr>
          <w:rFonts w:cs="Arial"/>
          <w:szCs w:val="24"/>
        </w:rPr>
      </w:pPr>
    </w:p>
    <w:p w:rsidR="00791FC3" w:rsidRDefault="00F0686C" w:rsidP="00271EB2">
      <w:pPr>
        <w:jc w:val="both"/>
        <w:rPr>
          <w:rFonts w:cs="Arial"/>
          <w:szCs w:val="24"/>
        </w:rPr>
      </w:pPr>
      <w:r w:rsidRPr="00F0686C">
        <w:rPr>
          <w:rFonts w:cs="Arial"/>
          <w:szCs w:val="24"/>
        </w:rPr>
        <w:t xml:space="preserve">Općina Plitvička Jezera jedna je od dvanaest jedinica lokalne samouprave na prostoru Ličko-senjske županije. </w:t>
      </w:r>
      <w:r w:rsidR="00EC4300" w:rsidRPr="009455A6">
        <w:rPr>
          <w:rFonts w:cs="Arial"/>
          <w:szCs w:val="24"/>
        </w:rPr>
        <w:t>Op</w:t>
      </w:r>
      <w:r w:rsidR="00363725" w:rsidRPr="009455A6">
        <w:rPr>
          <w:rFonts w:cs="Arial"/>
          <w:szCs w:val="24"/>
        </w:rPr>
        <w:t>ć</w:t>
      </w:r>
      <w:r w:rsidR="00EC4300" w:rsidRPr="009455A6">
        <w:rPr>
          <w:rFonts w:cs="Arial"/>
          <w:szCs w:val="24"/>
        </w:rPr>
        <w:t xml:space="preserve">ina </w:t>
      </w:r>
      <w:r w:rsidR="00DE4BBF">
        <w:rPr>
          <w:rFonts w:cs="Arial"/>
          <w:szCs w:val="24"/>
        </w:rPr>
        <w:t>je smještena</w:t>
      </w:r>
      <w:r w:rsidR="00EC4300" w:rsidRPr="009455A6">
        <w:rPr>
          <w:rFonts w:cs="Arial"/>
          <w:szCs w:val="24"/>
        </w:rPr>
        <w:t xml:space="preserve"> u</w:t>
      </w:r>
      <w:r w:rsidR="00DE4BBF">
        <w:rPr>
          <w:rFonts w:cs="Arial"/>
          <w:szCs w:val="24"/>
        </w:rPr>
        <w:t xml:space="preserve"> sjeveroistočnom dijelu Ličko-senjske</w:t>
      </w:r>
      <w:r w:rsidR="00EC4300" w:rsidRPr="009455A6">
        <w:rPr>
          <w:rFonts w:cs="Arial"/>
          <w:szCs w:val="24"/>
        </w:rPr>
        <w:t xml:space="preserve"> župani</w:t>
      </w:r>
      <w:r w:rsidR="00DE4BBF">
        <w:rPr>
          <w:rFonts w:cs="Arial"/>
          <w:szCs w:val="24"/>
        </w:rPr>
        <w:t xml:space="preserve">je, </w:t>
      </w:r>
      <w:r w:rsidR="00363725" w:rsidRPr="009455A6">
        <w:rPr>
          <w:rFonts w:cs="Arial"/>
          <w:szCs w:val="24"/>
        </w:rPr>
        <w:t xml:space="preserve">a čine ju </w:t>
      </w:r>
      <w:r w:rsidR="00271EB2">
        <w:rPr>
          <w:rFonts w:cs="Arial"/>
          <w:szCs w:val="24"/>
        </w:rPr>
        <w:t>4</w:t>
      </w:r>
      <w:r>
        <w:rPr>
          <w:rFonts w:cs="Arial"/>
          <w:szCs w:val="24"/>
        </w:rPr>
        <w:t>1</w:t>
      </w:r>
      <w:r w:rsidR="00B05B06">
        <w:rPr>
          <w:rFonts w:cs="Arial"/>
          <w:szCs w:val="24"/>
        </w:rPr>
        <w:t xml:space="preserve"> </w:t>
      </w:r>
      <w:r>
        <w:rPr>
          <w:rFonts w:cs="Arial"/>
          <w:szCs w:val="24"/>
        </w:rPr>
        <w:t xml:space="preserve">naselje. </w:t>
      </w:r>
      <w:r w:rsidR="009455A6" w:rsidRPr="009455A6">
        <w:rPr>
          <w:rFonts w:cs="Arial"/>
          <w:szCs w:val="24"/>
        </w:rPr>
        <w:t xml:space="preserve">Površina </w:t>
      </w:r>
      <w:r w:rsidR="00271EB2">
        <w:rPr>
          <w:rFonts w:cs="Arial"/>
          <w:szCs w:val="24"/>
        </w:rPr>
        <w:t>Općine Plitvička Jezera</w:t>
      </w:r>
      <w:r w:rsidR="00DE4BBF">
        <w:rPr>
          <w:rFonts w:cs="Arial"/>
          <w:szCs w:val="24"/>
        </w:rPr>
        <w:t xml:space="preserve"> iznosi </w:t>
      </w:r>
      <w:r w:rsidR="00340A4F">
        <w:rPr>
          <w:rFonts w:cs="Arial"/>
          <w:szCs w:val="24"/>
        </w:rPr>
        <w:t>469,70</w:t>
      </w:r>
      <w:r w:rsidR="00271EB2">
        <w:rPr>
          <w:rFonts w:cs="Arial"/>
          <w:szCs w:val="24"/>
        </w:rPr>
        <w:t xml:space="preserve"> km², što iznosi 8,78</w:t>
      </w:r>
      <w:r w:rsidR="009455A6" w:rsidRPr="009455A6">
        <w:rPr>
          <w:rFonts w:cs="Arial"/>
          <w:szCs w:val="24"/>
        </w:rPr>
        <w:t xml:space="preserve">% od ukupne površine </w:t>
      </w:r>
      <w:r w:rsidR="00271EB2">
        <w:rPr>
          <w:rFonts w:cs="Arial"/>
          <w:szCs w:val="24"/>
        </w:rPr>
        <w:t>Ličko-senjske</w:t>
      </w:r>
      <w:r w:rsidR="009455A6" w:rsidRPr="009455A6">
        <w:rPr>
          <w:rFonts w:cs="Arial"/>
          <w:szCs w:val="24"/>
        </w:rPr>
        <w:t xml:space="preserve"> županije.</w:t>
      </w:r>
    </w:p>
    <w:p w:rsidR="00F0686C" w:rsidRDefault="00F0686C" w:rsidP="00271EB2">
      <w:pPr>
        <w:jc w:val="both"/>
        <w:rPr>
          <w:rFonts w:cs="Arial"/>
          <w:szCs w:val="24"/>
        </w:rPr>
      </w:pPr>
    </w:p>
    <w:p w:rsidR="00363725" w:rsidRDefault="00363725" w:rsidP="00533CF5">
      <w:pPr>
        <w:jc w:val="both"/>
        <w:rPr>
          <w:rFonts w:cs="Arial"/>
          <w:i/>
          <w:color w:val="FF0000"/>
          <w:szCs w:val="24"/>
        </w:rPr>
      </w:pPr>
    </w:p>
    <w:p w:rsidR="00453B52" w:rsidRDefault="00453B52" w:rsidP="00533CF5">
      <w:pPr>
        <w:jc w:val="both"/>
        <w:rPr>
          <w:rFonts w:cs="Arial"/>
          <w:i/>
          <w:color w:val="FF0000"/>
          <w:szCs w:val="24"/>
        </w:rPr>
      </w:pPr>
    </w:p>
    <w:p w:rsidR="00453B52" w:rsidRPr="00533CF5" w:rsidRDefault="00453B52" w:rsidP="00533CF5">
      <w:pPr>
        <w:jc w:val="both"/>
        <w:rPr>
          <w:rFonts w:cs="Arial"/>
          <w:i/>
          <w:color w:val="FF0000"/>
          <w:szCs w:val="24"/>
        </w:rPr>
      </w:pPr>
    </w:p>
    <w:p w:rsidR="002E06C1" w:rsidRPr="00EB24C5" w:rsidRDefault="00962387" w:rsidP="00CB573E">
      <w:pPr>
        <w:pStyle w:val="Stil3"/>
      </w:pPr>
      <w:bookmarkStart w:id="27" w:name="_Toc405541514"/>
      <w:r>
        <w:lastRenderedPageBreak/>
        <w:t>Prirodno–</w:t>
      </w:r>
      <w:r w:rsidR="00EB24C5" w:rsidRPr="00EB24C5">
        <w:t>geografska osnova</w:t>
      </w:r>
      <w:bookmarkEnd w:id="27"/>
    </w:p>
    <w:p w:rsidR="007C4E85" w:rsidRPr="00EB24C5" w:rsidRDefault="007C4E85" w:rsidP="0021599A">
      <w:pPr>
        <w:jc w:val="both"/>
        <w:rPr>
          <w:rFonts w:cs="Arial"/>
          <w:szCs w:val="24"/>
        </w:rPr>
      </w:pPr>
    </w:p>
    <w:p w:rsidR="00EB24C5" w:rsidRPr="00EB24C5" w:rsidRDefault="00EB24C5" w:rsidP="005852A1">
      <w:pPr>
        <w:pStyle w:val="Stil3"/>
        <w:numPr>
          <w:ilvl w:val="0"/>
          <w:numId w:val="10"/>
        </w:numPr>
        <w:shd w:val="clear" w:color="auto" w:fill="5FDF93"/>
        <w:ind w:left="360"/>
        <w:jc w:val="center"/>
        <w:rPr>
          <w:lang w:eastAsia="hr-HR"/>
        </w:rPr>
      </w:pPr>
      <w:bookmarkStart w:id="28" w:name="_Toc405541515"/>
      <w:r w:rsidRPr="00EB24C5">
        <w:rPr>
          <w:lang w:eastAsia="hr-HR"/>
        </w:rPr>
        <w:t>Geomorfološka obilježja</w:t>
      </w:r>
      <w:bookmarkEnd w:id="28"/>
    </w:p>
    <w:p w:rsidR="00EB24C5" w:rsidRDefault="00EB24C5" w:rsidP="0021599A">
      <w:pPr>
        <w:jc w:val="both"/>
        <w:rPr>
          <w:rFonts w:cs="Arial"/>
          <w:color w:val="FF0000"/>
          <w:szCs w:val="24"/>
        </w:rPr>
      </w:pPr>
    </w:p>
    <w:p w:rsidR="00F0686C" w:rsidRPr="00F0686C" w:rsidRDefault="00762243" w:rsidP="00F0686C">
      <w:pPr>
        <w:autoSpaceDE w:val="0"/>
        <w:autoSpaceDN w:val="0"/>
        <w:adjustRightInd w:val="0"/>
        <w:jc w:val="both"/>
        <w:rPr>
          <w:rFonts w:cs="Arial"/>
          <w:szCs w:val="24"/>
        </w:rPr>
      </w:pPr>
      <w:r>
        <w:rPr>
          <w:rFonts w:cs="Arial"/>
          <w:szCs w:val="24"/>
        </w:rPr>
        <w:t>„</w:t>
      </w:r>
      <w:r w:rsidR="00F0686C">
        <w:rPr>
          <w:rFonts w:cs="Arial"/>
          <w:szCs w:val="24"/>
        </w:rPr>
        <w:t>Na području</w:t>
      </w:r>
      <w:r w:rsidR="00F0686C" w:rsidRPr="00F0686C">
        <w:rPr>
          <w:rFonts w:cs="Arial"/>
          <w:szCs w:val="24"/>
        </w:rPr>
        <w:t xml:space="preserve"> Općine Plitvička Jezera </w:t>
      </w:r>
      <w:r w:rsidR="00F0686C">
        <w:rPr>
          <w:rFonts w:cs="Arial"/>
          <w:szCs w:val="24"/>
        </w:rPr>
        <w:t>prevladavaju šume</w:t>
      </w:r>
      <w:r w:rsidR="00826E56">
        <w:rPr>
          <w:rFonts w:cs="Arial"/>
          <w:szCs w:val="24"/>
        </w:rPr>
        <w:t xml:space="preserve"> koje</w:t>
      </w:r>
      <w:r w:rsidR="00F0686C" w:rsidRPr="00F0686C">
        <w:rPr>
          <w:rFonts w:cs="Arial"/>
          <w:szCs w:val="24"/>
        </w:rPr>
        <w:t xml:space="preserve"> su u nadležnosti Uprave šuma Gospić. </w:t>
      </w:r>
      <w:r w:rsidR="00F0686C">
        <w:rPr>
          <w:rFonts w:cs="Arial"/>
          <w:szCs w:val="24"/>
        </w:rPr>
        <w:t>Mogu se podijeliti na</w:t>
      </w:r>
      <w:r w:rsidR="00F0686C" w:rsidRPr="00F0686C">
        <w:rPr>
          <w:rFonts w:cs="Arial"/>
          <w:szCs w:val="24"/>
        </w:rPr>
        <w:t xml:space="preserve"> gospodarske, zaštitne i šume s posebnom namjenom. Sve se šume, bez obzira na postojan</w:t>
      </w:r>
      <w:r w:rsidR="00826E56">
        <w:rPr>
          <w:rFonts w:cs="Arial"/>
          <w:szCs w:val="24"/>
        </w:rPr>
        <w:t xml:space="preserve">je formalne zaštite, tretiraju </w:t>
      </w:r>
      <w:r w:rsidR="00F0686C" w:rsidRPr="00F0686C">
        <w:rPr>
          <w:rFonts w:cs="Arial"/>
          <w:szCs w:val="24"/>
        </w:rPr>
        <w:t>kao šume s naglašenom ekološkom fu</w:t>
      </w:r>
      <w:r w:rsidR="00826E56">
        <w:rPr>
          <w:rFonts w:cs="Arial"/>
          <w:szCs w:val="24"/>
        </w:rPr>
        <w:t xml:space="preserve">nkcijom pročišćavanja atmosfere s </w:t>
      </w:r>
      <w:r w:rsidR="00F0686C" w:rsidRPr="00F0686C">
        <w:rPr>
          <w:rFonts w:cs="Arial"/>
          <w:szCs w:val="24"/>
        </w:rPr>
        <w:t>utjecajem na faunu, vodni režim, plodnost tla. Imaju ekološku, zdravstvenu, turističku, rekreacijsku i lovnu funkciju.</w:t>
      </w:r>
    </w:p>
    <w:p w:rsidR="00F0686C" w:rsidRPr="00F0686C" w:rsidRDefault="00F0686C" w:rsidP="00F0686C">
      <w:pPr>
        <w:autoSpaceDE w:val="0"/>
        <w:autoSpaceDN w:val="0"/>
        <w:adjustRightInd w:val="0"/>
        <w:jc w:val="both"/>
        <w:rPr>
          <w:rFonts w:cs="Arial"/>
          <w:szCs w:val="24"/>
        </w:rPr>
      </w:pPr>
    </w:p>
    <w:p w:rsidR="00F0686C" w:rsidRDefault="00F0686C" w:rsidP="00F0686C">
      <w:pPr>
        <w:autoSpaceDE w:val="0"/>
        <w:autoSpaceDN w:val="0"/>
        <w:adjustRightInd w:val="0"/>
        <w:jc w:val="both"/>
        <w:rPr>
          <w:rFonts w:cs="Arial"/>
          <w:szCs w:val="24"/>
        </w:rPr>
      </w:pPr>
      <w:r w:rsidRPr="00F0686C">
        <w:rPr>
          <w:rFonts w:cs="Arial"/>
          <w:szCs w:val="24"/>
        </w:rPr>
        <w:t>Dio šuma je posebno zaštićen Zakonom o zaštiti prirode u okviru Nacionalnog parka te pojedinih rezervata, a dio u okvirima PPŽ-a i Prostornog plana Općine Plitvička Jezera u kategoriji parkova, spomenika prirode, drvoreda itd.</w:t>
      </w:r>
    </w:p>
    <w:p w:rsidR="00F0686C" w:rsidRPr="00F0686C" w:rsidRDefault="00F0686C" w:rsidP="00F0686C">
      <w:pPr>
        <w:autoSpaceDE w:val="0"/>
        <w:autoSpaceDN w:val="0"/>
        <w:adjustRightInd w:val="0"/>
        <w:jc w:val="both"/>
        <w:rPr>
          <w:rFonts w:cs="Arial"/>
          <w:szCs w:val="24"/>
        </w:rPr>
      </w:pPr>
    </w:p>
    <w:p w:rsidR="00F0686C" w:rsidRDefault="00F0686C" w:rsidP="00F0686C">
      <w:pPr>
        <w:autoSpaceDE w:val="0"/>
        <w:autoSpaceDN w:val="0"/>
        <w:adjustRightInd w:val="0"/>
        <w:jc w:val="both"/>
        <w:rPr>
          <w:rFonts w:cs="Arial"/>
          <w:szCs w:val="24"/>
        </w:rPr>
      </w:pPr>
      <w:r w:rsidRPr="00F0686C">
        <w:rPr>
          <w:rFonts w:cs="Arial"/>
          <w:szCs w:val="24"/>
        </w:rPr>
        <w:t>Ukupna površina pod šumama je 28.784,21 ha ili</w:t>
      </w:r>
      <w:r w:rsidR="00B05B06">
        <w:rPr>
          <w:rFonts w:cs="Arial"/>
          <w:szCs w:val="24"/>
        </w:rPr>
        <w:t xml:space="preserve"> </w:t>
      </w:r>
      <w:r w:rsidR="00307BFC">
        <w:rPr>
          <w:rFonts w:cs="Arial"/>
          <w:szCs w:val="24"/>
        </w:rPr>
        <w:t>oko 61,28</w:t>
      </w:r>
      <w:r w:rsidRPr="00F0686C">
        <w:rPr>
          <w:rFonts w:cs="Arial"/>
          <w:szCs w:val="24"/>
        </w:rPr>
        <w:t>% površine Općine od čega su šume posebne namjene (Nacional</w:t>
      </w:r>
      <w:r w:rsidR="00307BFC">
        <w:rPr>
          <w:rFonts w:cs="Arial"/>
          <w:szCs w:val="24"/>
        </w:rPr>
        <w:t>ni park) 13.606,43 ha ili 28,97</w:t>
      </w:r>
      <w:r w:rsidRPr="00F0686C">
        <w:rPr>
          <w:rFonts w:cs="Arial"/>
          <w:szCs w:val="24"/>
        </w:rPr>
        <w:t>% površine Općine.</w:t>
      </w:r>
    </w:p>
    <w:p w:rsidR="00F0686C" w:rsidRPr="00F0686C" w:rsidRDefault="00F0686C" w:rsidP="00F0686C">
      <w:pPr>
        <w:autoSpaceDE w:val="0"/>
        <w:autoSpaceDN w:val="0"/>
        <w:adjustRightInd w:val="0"/>
        <w:jc w:val="both"/>
        <w:rPr>
          <w:rFonts w:cs="Arial"/>
          <w:szCs w:val="24"/>
        </w:rPr>
      </w:pPr>
    </w:p>
    <w:p w:rsidR="00EB24C5" w:rsidRDefault="00F0686C" w:rsidP="00F0686C">
      <w:pPr>
        <w:autoSpaceDE w:val="0"/>
        <w:autoSpaceDN w:val="0"/>
        <w:adjustRightInd w:val="0"/>
        <w:jc w:val="both"/>
        <w:rPr>
          <w:rFonts w:cs="Arial"/>
          <w:szCs w:val="24"/>
        </w:rPr>
      </w:pPr>
      <w:r w:rsidRPr="00F0686C">
        <w:rPr>
          <w:rFonts w:cs="Arial"/>
          <w:szCs w:val="24"/>
        </w:rPr>
        <w:t>Prirodni resursi koji su zastupljeni na području Općine su dijelovi bogati građevnim pijeskom i šljunkom, šljunčani sedimenti nalaze se u dolini na prostoru Frkašića. Eksploatacijsko polje šljunka</w:t>
      </w:r>
      <w:r>
        <w:rPr>
          <w:rFonts w:cs="Arial"/>
          <w:szCs w:val="24"/>
        </w:rPr>
        <w:t xml:space="preserve"> se nalazi</w:t>
      </w:r>
      <w:r w:rsidRPr="00F0686C">
        <w:rPr>
          <w:rFonts w:cs="Arial"/>
          <w:szCs w:val="24"/>
        </w:rPr>
        <w:t xml:space="preserve"> na području Općine uz cestu Bjelopolje-Donji Lapac. Ovo se polje rasprostire jednim dijelom i na područje Općine Udbina.</w:t>
      </w:r>
      <w:r w:rsidR="00762243">
        <w:rPr>
          <w:rFonts w:cs="Arial"/>
          <w:szCs w:val="24"/>
        </w:rPr>
        <w:t>“</w:t>
      </w:r>
      <w:r w:rsidR="00762243">
        <w:rPr>
          <w:rStyle w:val="Referencafusnote"/>
          <w:rFonts w:cs="Arial"/>
          <w:szCs w:val="24"/>
        </w:rPr>
        <w:footnoteReference w:id="5"/>
      </w:r>
    </w:p>
    <w:p w:rsidR="00EB24C5" w:rsidRPr="00EB24C5" w:rsidRDefault="00EB24C5" w:rsidP="00EB24C5">
      <w:pPr>
        <w:autoSpaceDE w:val="0"/>
        <w:autoSpaceDN w:val="0"/>
        <w:adjustRightInd w:val="0"/>
        <w:jc w:val="both"/>
        <w:rPr>
          <w:rFonts w:cs="Arial"/>
          <w:szCs w:val="24"/>
        </w:rPr>
      </w:pPr>
    </w:p>
    <w:p w:rsidR="00B47DEC" w:rsidRPr="00B47DEC" w:rsidRDefault="00B47DEC" w:rsidP="00EB24C5">
      <w:pPr>
        <w:autoSpaceDE w:val="0"/>
        <w:autoSpaceDN w:val="0"/>
        <w:adjustRightInd w:val="0"/>
        <w:jc w:val="both"/>
        <w:rPr>
          <w:rFonts w:cs="Arial"/>
          <w:szCs w:val="24"/>
        </w:rPr>
      </w:pPr>
      <w:r w:rsidRPr="00B47DEC">
        <w:rPr>
          <w:rFonts w:cs="Arial"/>
          <w:szCs w:val="24"/>
        </w:rPr>
        <w:t>Najniža točka nadmorske visine je Gavranića Most kod Vaganca (289 m) na sjeveru, a najviša Gola Plješivica (1</w:t>
      </w:r>
      <w:r w:rsidR="000361FE">
        <w:rPr>
          <w:rFonts w:cs="Arial"/>
          <w:szCs w:val="24"/>
        </w:rPr>
        <w:t>.</w:t>
      </w:r>
      <w:r w:rsidRPr="00B47DEC">
        <w:rPr>
          <w:rFonts w:cs="Arial"/>
          <w:szCs w:val="24"/>
        </w:rPr>
        <w:t>646</w:t>
      </w:r>
      <w:r w:rsidR="000361FE">
        <w:rPr>
          <w:rFonts w:cs="Arial"/>
          <w:szCs w:val="24"/>
        </w:rPr>
        <w:t xml:space="preserve"> </w:t>
      </w:r>
      <w:r w:rsidRPr="00B47DEC">
        <w:rPr>
          <w:rFonts w:cs="Arial"/>
          <w:szCs w:val="24"/>
        </w:rPr>
        <w:t xml:space="preserve">m) na istoku. </w:t>
      </w:r>
    </w:p>
    <w:p w:rsidR="00F0686C" w:rsidRPr="00B47DEC" w:rsidRDefault="00F0686C" w:rsidP="00EB24C5">
      <w:pPr>
        <w:autoSpaceDE w:val="0"/>
        <w:autoSpaceDN w:val="0"/>
        <w:adjustRightInd w:val="0"/>
        <w:jc w:val="both"/>
        <w:rPr>
          <w:rFonts w:cs="Arial"/>
          <w:szCs w:val="24"/>
        </w:rPr>
      </w:pPr>
    </w:p>
    <w:p w:rsidR="00A0394F" w:rsidRDefault="00F0686C" w:rsidP="00EB24C5">
      <w:pPr>
        <w:autoSpaceDE w:val="0"/>
        <w:autoSpaceDN w:val="0"/>
        <w:adjustRightInd w:val="0"/>
        <w:jc w:val="both"/>
        <w:rPr>
          <w:rFonts w:cs="Arial"/>
          <w:szCs w:val="24"/>
        </w:rPr>
      </w:pPr>
      <w:r w:rsidRPr="00F0686C">
        <w:rPr>
          <w:rFonts w:cs="Arial"/>
          <w:szCs w:val="24"/>
        </w:rPr>
        <w:t xml:space="preserve">Građa i sastav reljefa Hrvatske određeni su dugom geološkom prošlošću. Od najranijeg </w:t>
      </w:r>
      <w:proofErr w:type="spellStart"/>
      <w:r w:rsidRPr="00F0686C">
        <w:rPr>
          <w:rFonts w:cs="Arial"/>
          <w:szCs w:val="24"/>
        </w:rPr>
        <w:t>prekambrija</w:t>
      </w:r>
      <w:proofErr w:type="spellEnd"/>
      <w:r w:rsidRPr="00F0686C">
        <w:rPr>
          <w:rFonts w:cs="Arial"/>
          <w:szCs w:val="24"/>
        </w:rPr>
        <w:t xml:space="preserve"> do sadašnjeg </w:t>
      </w:r>
      <w:proofErr w:type="spellStart"/>
      <w:r w:rsidRPr="00F0686C">
        <w:rPr>
          <w:rFonts w:cs="Arial"/>
          <w:szCs w:val="24"/>
        </w:rPr>
        <w:t>kenozoika</w:t>
      </w:r>
      <w:proofErr w:type="spellEnd"/>
      <w:r w:rsidRPr="00F0686C">
        <w:rPr>
          <w:rFonts w:cs="Arial"/>
          <w:szCs w:val="24"/>
        </w:rPr>
        <w:t xml:space="preserve"> (tj. </w:t>
      </w:r>
      <w:proofErr w:type="spellStart"/>
      <w:r w:rsidRPr="00F0686C">
        <w:rPr>
          <w:rFonts w:cs="Arial"/>
          <w:szCs w:val="24"/>
        </w:rPr>
        <w:t>holocena</w:t>
      </w:r>
      <w:proofErr w:type="spellEnd"/>
      <w:r w:rsidRPr="00F0686C">
        <w:rPr>
          <w:rFonts w:cs="Arial"/>
          <w:szCs w:val="24"/>
        </w:rPr>
        <w:t>) na reljef Hrvatske utjecale su endogene sile i egzogeni procesi u prostoru t</w:t>
      </w:r>
      <w:r w:rsidR="005C70B5">
        <w:rPr>
          <w:rFonts w:cs="Arial"/>
          <w:szCs w:val="24"/>
        </w:rPr>
        <w:t>rokuta Azija-Europa-</w:t>
      </w:r>
      <w:r w:rsidR="00A47FB8">
        <w:rPr>
          <w:rFonts w:cs="Arial"/>
          <w:szCs w:val="24"/>
        </w:rPr>
        <w:t xml:space="preserve">Afrika. </w:t>
      </w:r>
      <w:r w:rsidRPr="00F0686C">
        <w:rPr>
          <w:rFonts w:cs="Arial"/>
          <w:szCs w:val="24"/>
        </w:rPr>
        <w:t>U reljefu Hrvatske zastupljene su s</w:t>
      </w:r>
      <w:r w:rsidR="00762243">
        <w:rPr>
          <w:rFonts w:cs="Arial"/>
          <w:szCs w:val="24"/>
        </w:rPr>
        <w:t xml:space="preserve">ve tri osnovne skupine stijena, a to su </w:t>
      </w:r>
      <w:r w:rsidRPr="00F0686C">
        <w:rPr>
          <w:rFonts w:cs="Arial"/>
          <w:szCs w:val="24"/>
        </w:rPr>
        <w:t xml:space="preserve">taložne ili sedimentne stijene (čine 95% reljefa Hrvatske), </w:t>
      </w:r>
      <w:proofErr w:type="spellStart"/>
      <w:r w:rsidRPr="00F0686C">
        <w:rPr>
          <w:rFonts w:cs="Arial"/>
          <w:szCs w:val="24"/>
        </w:rPr>
        <w:t>preobrazne</w:t>
      </w:r>
      <w:proofErr w:type="spellEnd"/>
      <w:r w:rsidRPr="00F0686C">
        <w:rPr>
          <w:rFonts w:cs="Arial"/>
          <w:szCs w:val="24"/>
        </w:rPr>
        <w:t xml:space="preserve"> ili metamorfne stijene (čine 2-4% reljefa Hrvatske) i </w:t>
      </w:r>
      <w:proofErr w:type="spellStart"/>
      <w:r w:rsidRPr="00F0686C">
        <w:rPr>
          <w:rFonts w:cs="Arial"/>
          <w:szCs w:val="24"/>
        </w:rPr>
        <w:t>magmatske</w:t>
      </w:r>
      <w:proofErr w:type="spellEnd"/>
      <w:r w:rsidRPr="00F0686C">
        <w:rPr>
          <w:rFonts w:cs="Arial"/>
          <w:szCs w:val="24"/>
        </w:rPr>
        <w:t xml:space="preserve"> stijene (čine oko 1% reljefa Hrvatske).</w:t>
      </w:r>
    </w:p>
    <w:p w:rsidR="00A0394F" w:rsidRDefault="00A0394F" w:rsidP="00EB24C5">
      <w:pPr>
        <w:autoSpaceDE w:val="0"/>
        <w:autoSpaceDN w:val="0"/>
        <w:adjustRightInd w:val="0"/>
        <w:jc w:val="both"/>
        <w:rPr>
          <w:rFonts w:cs="Arial"/>
          <w:szCs w:val="24"/>
        </w:rPr>
      </w:pPr>
    </w:p>
    <w:p w:rsidR="00E4310B" w:rsidRPr="00BA7AA6" w:rsidRDefault="000372D3" w:rsidP="008F09F4">
      <w:pPr>
        <w:autoSpaceDE w:val="0"/>
        <w:autoSpaceDN w:val="0"/>
        <w:adjustRightInd w:val="0"/>
        <w:jc w:val="both"/>
        <w:rPr>
          <w:rFonts w:cs="Arial"/>
          <w:color w:val="FF0000"/>
          <w:szCs w:val="24"/>
        </w:rPr>
      </w:pPr>
      <w:r w:rsidRPr="000372D3">
        <w:rPr>
          <w:rFonts w:cs="Arial"/>
          <w:szCs w:val="24"/>
        </w:rPr>
        <w:t>Područje Nacionalnog parka Plitvička jezera dio je Dinarskog krškog područja te pripada jednoj od na</w:t>
      </w:r>
      <w:r>
        <w:rPr>
          <w:rFonts w:cs="Arial"/>
          <w:szCs w:val="24"/>
        </w:rPr>
        <w:t>jdojmljivijih krških cjelina u s</w:t>
      </w:r>
      <w:r w:rsidRPr="000372D3">
        <w:rPr>
          <w:rFonts w:cs="Arial"/>
          <w:szCs w:val="24"/>
        </w:rPr>
        <w:t xml:space="preserve">vijetu, sa specifičnim geološkim, geomorfološkim i hidrološkim osobinama. </w:t>
      </w:r>
      <w:r w:rsidR="000361FE">
        <w:rPr>
          <w:rFonts w:cs="Arial"/>
          <w:szCs w:val="24"/>
        </w:rPr>
        <w:t>Geološku podlogu na ovom</w:t>
      </w:r>
      <w:r w:rsidR="008F09F4" w:rsidRPr="008F09F4">
        <w:rPr>
          <w:rFonts w:cs="Arial"/>
          <w:szCs w:val="24"/>
        </w:rPr>
        <w:t xml:space="preserve"> području  predstavlj</w:t>
      </w:r>
      <w:r w:rsidR="000361FE">
        <w:rPr>
          <w:rFonts w:cs="Arial"/>
          <w:szCs w:val="24"/>
        </w:rPr>
        <w:t>aju polupropusni dolomiti</w:t>
      </w:r>
      <w:r w:rsidR="008F09F4">
        <w:rPr>
          <w:rFonts w:cs="Arial"/>
          <w:szCs w:val="24"/>
        </w:rPr>
        <w:t xml:space="preserve"> i </w:t>
      </w:r>
      <w:proofErr w:type="spellStart"/>
      <w:r w:rsidR="000361FE">
        <w:rPr>
          <w:rFonts w:cs="Arial"/>
          <w:szCs w:val="24"/>
        </w:rPr>
        <w:t>vodopropusni</w:t>
      </w:r>
      <w:proofErr w:type="spellEnd"/>
      <w:r w:rsidR="000361FE">
        <w:rPr>
          <w:rFonts w:cs="Arial"/>
          <w:szCs w:val="24"/>
        </w:rPr>
        <w:t xml:space="preserve"> vapnenci, kao</w:t>
      </w:r>
      <w:r w:rsidR="008F09F4" w:rsidRPr="008F09F4">
        <w:rPr>
          <w:rFonts w:cs="Arial"/>
          <w:szCs w:val="24"/>
        </w:rPr>
        <w:t xml:space="preserve"> </w:t>
      </w:r>
      <w:r w:rsidR="000361FE">
        <w:rPr>
          <w:rFonts w:cs="Arial"/>
          <w:szCs w:val="24"/>
        </w:rPr>
        <w:t>slojevi karbonskih sedimenata. Sjeveroistočni</w:t>
      </w:r>
      <w:r w:rsidR="008F09F4">
        <w:rPr>
          <w:rFonts w:cs="Arial"/>
          <w:szCs w:val="24"/>
        </w:rPr>
        <w:t xml:space="preserve"> dio </w:t>
      </w:r>
      <w:r w:rsidR="008F09F4" w:rsidRPr="008F09F4">
        <w:rPr>
          <w:rFonts w:cs="Arial"/>
          <w:szCs w:val="24"/>
        </w:rPr>
        <w:t>sast</w:t>
      </w:r>
      <w:r w:rsidR="000361FE">
        <w:rPr>
          <w:rFonts w:cs="Arial"/>
          <w:szCs w:val="24"/>
        </w:rPr>
        <w:t xml:space="preserve">avljen je od </w:t>
      </w:r>
      <w:proofErr w:type="spellStart"/>
      <w:r w:rsidR="000361FE">
        <w:rPr>
          <w:rFonts w:cs="Arial"/>
          <w:szCs w:val="24"/>
        </w:rPr>
        <w:t>gornjotrijaskih</w:t>
      </w:r>
      <w:proofErr w:type="spellEnd"/>
      <w:r w:rsidR="000361FE">
        <w:rPr>
          <w:rFonts w:cs="Arial"/>
          <w:szCs w:val="24"/>
        </w:rPr>
        <w:t xml:space="preserve"> dolomita</w:t>
      </w:r>
      <w:r w:rsidR="008F09F4" w:rsidRPr="008F09F4">
        <w:rPr>
          <w:rFonts w:cs="Arial"/>
          <w:szCs w:val="24"/>
        </w:rPr>
        <w:t xml:space="preserve"> i  </w:t>
      </w:r>
      <w:proofErr w:type="spellStart"/>
      <w:r w:rsidR="008F09F4" w:rsidRPr="008F09F4">
        <w:rPr>
          <w:rFonts w:cs="Arial"/>
          <w:szCs w:val="24"/>
        </w:rPr>
        <w:t>gornj</w:t>
      </w:r>
      <w:r w:rsidR="000361FE">
        <w:rPr>
          <w:rFonts w:cs="Arial"/>
          <w:szCs w:val="24"/>
        </w:rPr>
        <w:t>okrednih</w:t>
      </w:r>
      <w:proofErr w:type="spellEnd"/>
      <w:r w:rsidR="000361FE">
        <w:rPr>
          <w:rFonts w:cs="Arial"/>
          <w:szCs w:val="24"/>
        </w:rPr>
        <w:t xml:space="preserve"> </w:t>
      </w:r>
      <w:proofErr w:type="spellStart"/>
      <w:r w:rsidR="000361FE">
        <w:rPr>
          <w:rFonts w:cs="Arial"/>
          <w:szCs w:val="24"/>
        </w:rPr>
        <w:t>rudistnih</w:t>
      </w:r>
      <w:proofErr w:type="spellEnd"/>
      <w:r w:rsidR="008F09F4">
        <w:rPr>
          <w:rFonts w:cs="Arial"/>
          <w:szCs w:val="24"/>
        </w:rPr>
        <w:t xml:space="preserve"> vapnenaca, </w:t>
      </w:r>
      <w:r w:rsidR="008F09F4" w:rsidRPr="008F09F4">
        <w:rPr>
          <w:rFonts w:cs="Arial"/>
          <w:szCs w:val="24"/>
        </w:rPr>
        <w:t>središnj</w:t>
      </w:r>
      <w:r w:rsidR="000361FE">
        <w:rPr>
          <w:rFonts w:cs="Arial"/>
          <w:szCs w:val="24"/>
        </w:rPr>
        <w:t>i dio sačinjavaju</w:t>
      </w:r>
      <w:r w:rsidR="008F09F4">
        <w:rPr>
          <w:rFonts w:cs="Arial"/>
          <w:szCs w:val="24"/>
        </w:rPr>
        <w:t xml:space="preserve"> dolomiti, a sjeverozapadni je dio građen od</w:t>
      </w:r>
      <w:r w:rsidR="008F09F4" w:rsidRPr="008F09F4">
        <w:rPr>
          <w:rFonts w:cs="Arial"/>
          <w:szCs w:val="24"/>
        </w:rPr>
        <w:t xml:space="preserve"> vapnenačko</w:t>
      </w:r>
      <w:r w:rsidR="008F09F4">
        <w:rPr>
          <w:rFonts w:cs="Arial"/>
          <w:szCs w:val="24"/>
        </w:rPr>
        <w:t>-</w:t>
      </w:r>
      <w:r w:rsidR="008F09F4" w:rsidRPr="008F09F4">
        <w:rPr>
          <w:rFonts w:cs="Arial"/>
          <w:szCs w:val="24"/>
        </w:rPr>
        <w:t>dolomit</w:t>
      </w:r>
      <w:r w:rsidR="008F09F4">
        <w:rPr>
          <w:rFonts w:cs="Arial"/>
          <w:szCs w:val="24"/>
        </w:rPr>
        <w:t xml:space="preserve">nih sedimenata. Karakteristike </w:t>
      </w:r>
      <w:r w:rsidR="008F09F4">
        <w:rPr>
          <w:rFonts w:cs="Arial"/>
          <w:szCs w:val="24"/>
        </w:rPr>
        <w:lastRenderedPageBreak/>
        <w:t>za krška reljefno-geološka</w:t>
      </w:r>
      <w:r w:rsidR="008F09F4" w:rsidRPr="008F09F4">
        <w:rPr>
          <w:rFonts w:cs="Arial"/>
          <w:szCs w:val="24"/>
        </w:rPr>
        <w:t xml:space="preserve"> područ</w:t>
      </w:r>
      <w:r w:rsidR="008F09F4">
        <w:rPr>
          <w:rFonts w:cs="Arial"/>
          <w:szCs w:val="24"/>
        </w:rPr>
        <w:t>ja, a poglavito kod dominacije dolomita, je velika brojnost kao i izdašnost</w:t>
      </w:r>
      <w:r w:rsidR="000361FE">
        <w:rPr>
          <w:rFonts w:cs="Arial"/>
          <w:szCs w:val="24"/>
        </w:rPr>
        <w:t xml:space="preserve"> vodotoka. Obzirom</w:t>
      </w:r>
      <w:r w:rsidR="008F09F4" w:rsidRPr="008F09F4">
        <w:rPr>
          <w:rFonts w:cs="Arial"/>
          <w:szCs w:val="24"/>
        </w:rPr>
        <w:t xml:space="preserve"> n</w:t>
      </w:r>
      <w:r w:rsidR="000361FE">
        <w:rPr>
          <w:rFonts w:cs="Arial"/>
          <w:szCs w:val="24"/>
        </w:rPr>
        <w:t>a</w:t>
      </w:r>
      <w:r w:rsidR="008F09F4" w:rsidRPr="008F09F4">
        <w:rPr>
          <w:rFonts w:cs="Arial"/>
          <w:szCs w:val="24"/>
        </w:rPr>
        <w:t xml:space="preserve"> nerav</w:t>
      </w:r>
      <w:r w:rsidR="000361FE">
        <w:rPr>
          <w:rFonts w:cs="Arial"/>
          <w:szCs w:val="24"/>
        </w:rPr>
        <w:t>nomjernu raspoređenost  podloga raznih propusnosti za vodu, ovdje na razmjerno</w:t>
      </w:r>
      <w:r w:rsidR="008F09F4" w:rsidRPr="008F09F4">
        <w:rPr>
          <w:rFonts w:cs="Arial"/>
          <w:szCs w:val="24"/>
        </w:rPr>
        <w:t xml:space="preserve"> malom području imamo zastupljene gotovo sve krške oblike, te raznolike reljefno-hidrološke fenomene glede  čega dio ovog područja i jest zaštićen. Tako na maloj međusobnoj udaljenosti postoje krška polja nepropusnih </w:t>
      </w:r>
      <w:proofErr w:type="spellStart"/>
      <w:r w:rsidR="008F09F4" w:rsidRPr="008F09F4">
        <w:rPr>
          <w:rFonts w:cs="Arial"/>
          <w:szCs w:val="24"/>
        </w:rPr>
        <w:t>glejnihili</w:t>
      </w:r>
      <w:proofErr w:type="spellEnd"/>
      <w:r w:rsidR="008F09F4" w:rsidRPr="008F09F4">
        <w:rPr>
          <w:rFonts w:cs="Arial"/>
          <w:szCs w:val="24"/>
        </w:rPr>
        <w:t xml:space="preserve"> </w:t>
      </w:r>
      <w:proofErr w:type="spellStart"/>
      <w:r w:rsidR="008F09F4" w:rsidRPr="008F09F4">
        <w:rPr>
          <w:rFonts w:cs="Arial"/>
          <w:szCs w:val="24"/>
        </w:rPr>
        <w:t>pseudoglejnih</w:t>
      </w:r>
      <w:proofErr w:type="spellEnd"/>
      <w:r w:rsidR="008F09F4" w:rsidRPr="008F09F4">
        <w:rPr>
          <w:rFonts w:cs="Arial"/>
          <w:szCs w:val="24"/>
        </w:rPr>
        <w:t xml:space="preserve"> tala, </w:t>
      </w:r>
      <w:r w:rsidR="00975421">
        <w:rPr>
          <w:rFonts w:cs="Arial"/>
          <w:szCs w:val="24"/>
        </w:rPr>
        <w:t>ponornice, jezera i potoci. Kod geneze tala dobro je</w:t>
      </w:r>
      <w:r w:rsidR="008F09F4" w:rsidRPr="008F09F4">
        <w:rPr>
          <w:rFonts w:cs="Arial"/>
          <w:szCs w:val="24"/>
        </w:rPr>
        <w:t xml:space="preserve"> izraž</w:t>
      </w:r>
      <w:r w:rsidR="00975421">
        <w:rPr>
          <w:rFonts w:cs="Arial"/>
          <w:szCs w:val="24"/>
        </w:rPr>
        <w:t xml:space="preserve">ena  međuovisnost geološke podloge s klimom i </w:t>
      </w:r>
      <w:r w:rsidR="008F09F4" w:rsidRPr="008F09F4">
        <w:rPr>
          <w:rFonts w:cs="Arial"/>
          <w:szCs w:val="24"/>
        </w:rPr>
        <w:t xml:space="preserve">interakcija geneze fitocenoza i </w:t>
      </w:r>
      <w:proofErr w:type="spellStart"/>
      <w:r w:rsidR="008F09F4" w:rsidRPr="008F09F4">
        <w:rPr>
          <w:rFonts w:cs="Arial"/>
          <w:szCs w:val="24"/>
        </w:rPr>
        <w:t>pedo</w:t>
      </w:r>
      <w:r w:rsidR="005F5736">
        <w:rPr>
          <w:rFonts w:cs="Arial"/>
          <w:szCs w:val="24"/>
        </w:rPr>
        <w:t>geneze</w:t>
      </w:r>
      <w:proofErr w:type="spellEnd"/>
      <w:r w:rsidR="005F5736">
        <w:rPr>
          <w:rFonts w:cs="Arial"/>
          <w:szCs w:val="24"/>
        </w:rPr>
        <w:t>.</w:t>
      </w:r>
    </w:p>
    <w:p w:rsidR="00EB24C5" w:rsidRPr="00D42D4D" w:rsidRDefault="00EB24C5" w:rsidP="00D42D4D">
      <w:pPr>
        <w:autoSpaceDE w:val="0"/>
        <w:autoSpaceDN w:val="0"/>
        <w:adjustRightInd w:val="0"/>
        <w:jc w:val="both"/>
        <w:rPr>
          <w:rFonts w:cs="Arial"/>
          <w:color w:val="FF0000"/>
          <w:szCs w:val="24"/>
        </w:rPr>
      </w:pPr>
    </w:p>
    <w:p w:rsidR="00D42D4D" w:rsidRPr="00EB24C5" w:rsidRDefault="00D42D4D" w:rsidP="005852A1">
      <w:pPr>
        <w:pStyle w:val="Stil3"/>
        <w:numPr>
          <w:ilvl w:val="0"/>
          <w:numId w:val="10"/>
        </w:numPr>
        <w:shd w:val="clear" w:color="auto" w:fill="5FDF93"/>
        <w:ind w:left="360"/>
        <w:jc w:val="center"/>
        <w:rPr>
          <w:lang w:eastAsia="hr-HR"/>
        </w:rPr>
      </w:pPr>
      <w:bookmarkStart w:id="29" w:name="_Toc405541516"/>
      <w:r>
        <w:rPr>
          <w:lang w:eastAsia="hr-HR"/>
        </w:rPr>
        <w:t>Klimatska</w:t>
      </w:r>
      <w:r w:rsidRPr="00EB24C5">
        <w:rPr>
          <w:lang w:eastAsia="hr-HR"/>
        </w:rPr>
        <w:t xml:space="preserve"> obilježja</w:t>
      </w:r>
      <w:bookmarkEnd w:id="29"/>
    </w:p>
    <w:p w:rsidR="001A46CC" w:rsidRDefault="001A46CC" w:rsidP="00D42D4D">
      <w:pPr>
        <w:autoSpaceDE w:val="0"/>
        <w:autoSpaceDN w:val="0"/>
        <w:adjustRightInd w:val="0"/>
        <w:jc w:val="both"/>
        <w:rPr>
          <w:rFonts w:cs="Arial"/>
          <w:szCs w:val="24"/>
        </w:rPr>
      </w:pPr>
    </w:p>
    <w:p w:rsidR="0094098E" w:rsidRDefault="0094098E" w:rsidP="00D42D4D">
      <w:pPr>
        <w:autoSpaceDE w:val="0"/>
        <w:autoSpaceDN w:val="0"/>
        <w:adjustRightInd w:val="0"/>
        <w:jc w:val="both"/>
        <w:rPr>
          <w:rFonts w:cs="Arial"/>
          <w:szCs w:val="24"/>
        </w:rPr>
      </w:pPr>
      <w:r>
        <w:rPr>
          <w:rFonts w:cs="Arial"/>
          <w:szCs w:val="24"/>
        </w:rPr>
        <w:t>„</w:t>
      </w:r>
      <w:r w:rsidR="00A47FB8" w:rsidRPr="003F77C9">
        <w:rPr>
          <w:rFonts w:cs="Arial"/>
          <w:szCs w:val="24"/>
        </w:rPr>
        <w:t>Klima (sa grčkog nagib, klima) ili podneblje kao meteorološki pojam je skup meteoroloških čimbenika i pojava koje u određenom vremenskom periodu čine prosječno stanje atmosfere nad n</w:t>
      </w:r>
      <w:r>
        <w:rPr>
          <w:rFonts w:cs="Arial"/>
          <w:szCs w:val="24"/>
        </w:rPr>
        <w:t>ekim dijelom Zemljine površine.“</w:t>
      </w:r>
      <w:r>
        <w:rPr>
          <w:rStyle w:val="Referencafusnote"/>
          <w:rFonts w:cs="Arial"/>
          <w:szCs w:val="24"/>
        </w:rPr>
        <w:footnoteReference w:id="6"/>
      </w:r>
    </w:p>
    <w:p w:rsidR="0094098E" w:rsidRDefault="0094098E" w:rsidP="00D42D4D">
      <w:pPr>
        <w:autoSpaceDE w:val="0"/>
        <w:autoSpaceDN w:val="0"/>
        <w:adjustRightInd w:val="0"/>
        <w:jc w:val="both"/>
        <w:rPr>
          <w:rFonts w:cs="Arial"/>
          <w:szCs w:val="24"/>
        </w:rPr>
      </w:pPr>
    </w:p>
    <w:p w:rsidR="00EB24C5" w:rsidRDefault="004315CF" w:rsidP="00D42D4D">
      <w:pPr>
        <w:autoSpaceDE w:val="0"/>
        <w:autoSpaceDN w:val="0"/>
        <w:adjustRightInd w:val="0"/>
        <w:jc w:val="both"/>
        <w:rPr>
          <w:rFonts w:cs="Arial"/>
          <w:szCs w:val="24"/>
        </w:rPr>
      </w:pPr>
      <w:r w:rsidRPr="003F77C9">
        <w:rPr>
          <w:rFonts w:cs="Arial"/>
          <w:szCs w:val="24"/>
        </w:rPr>
        <w:t>Klima je na sjeveroistočnom i južnom dijelu umjereno kontinentalna, s umjerenom količinom padalina, a ostalo je planinska s velikom količinom padalina.</w:t>
      </w:r>
      <w:r w:rsidR="00C975DF">
        <w:rPr>
          <w:rFonts w:cs="Arial"/>
          <w:szCs w:val="24"/>
        </w:rPr>
        <w:t xml:space="preserve"> </w:t>
      </w:r>
      <w:r w:rsidR="00173A5A" w:rsidRPr="00173A5A">
        <w:rPr>
          <w:rFonts w:cs="Arial"/>
          <w:szCs w:val="24"/>
        </w:rPr>
        <w:t>Na višim nadmorskim visinama dinarskih planina u Gorskom kotaru, Lici i dalmatinskom zaleđu prisutna je planinska klima koja se razlikuje od šireg područja prvenstveno po temperaturnom i snježnom režimu koje karakteriziraju niske temperature zraka i snježni režim s dugotrajnijim i obilnijim snježnim oborinama.</w:t>
      </w:r>
    </w:p>
    <w:p w:rsidR="0094098E" w:rsidRPr="003F77C9" w:rsidRDefault="0094098E" w:rsidP="00D42D4D">
      <w:pPr>
        <w:autoSpaceDE w:val="0"/>
        <w:autoSpaceDN w:val="0"/>
        <w:adjustRightInd w:val="0"/>
        <w:jc w:val="both"/>
        <w:rPr>
          <w:rFonts w:cs="Arial"/>
          <w:szCs w:val="24"/>
        </w:rPr>
      </w:pPr>
    </w:p>
    <w:p w:rsidR="0094098E" w:rsidRPr="0094098E" w:rsidRDefault="0094098E" w:rsidP="0094098E">
      <w:pPr>
        <w:jc w:val="both"/>
        <w:rPr>
          <w:szCs w:val="24"/>
        </w:rPr>
      </w:pPr>
      <w:r w:rsidRPr="0094098E">
        <w:rPr>
          <w:szCs w:val="24"/>
        </w:rPr>
        <w:t xml:space="preserve">U Parku prevladava prijelazni tip klime između primorske i kopnene. Iako raznolikost reljefa uvjetuje različite </w:t>
      </w:r>
      <w:proofErr w:type="spellStart"/>
      <w:r w:rsidRPr="0094098E">
        <w:rPr>
          <w:szCs w:val="24"/>
        </w:rPr>
        <w:t>mikrometeorološke</w:t>
      </w:r>
      <w:proofErr w:type="spellEnd"/>
      <w:r w:rsidRPr="0094098E">
        <w:rPr>
          <w:szCs w:val="24"/>
        </w:rPr>
        <w:t xml:space="preserve"> prilike na području Parka, zajedničko su obilježje klime ugodna i sunčana ljeta i relativno duge, oštre i snijegom bogate zime.</w:t>
      </w:r>
    </w:p>
    <w:p w:rsidR="00A47FB8" w:rsidRPr="003F77C9" w:rsidRDefault="00A47FB8" w:rsidP="00815E1F">
      <w:pPr>
        <w:autoSpaceDE w:val="0"/>
        <w:autoSpaceDN w:val="0"/>
        <w:adjustRightInd w:val="0"/>
        <w:jc w:val="both"/>
        <w:rPr>
          <w:color w:val="FF0000"/>
          <w:szCs w:val="24"/>
        </w:rPr>
      </w:pPr>
    </w:p>
    <w:p w:rsidR="00815E1F" w:rsidRPr="009A7675" w:rsidRDefault="002C3386" w:rsidP="00815E1F">
      <w:pPr>
        <w:autoSpaceDE w:val="0"/>
        <w:autoSpaceDN w:val="0"/>
        <w:adjustRightInd w:val="0"/>
        <w:jc w:val="both"/>
        <w:rPr>
          <w:rFonts w:cs="Arial"/>
          <w:szCs w:val="24"/>
        </w:rPr>
      </w:pPr>
      <w:r>
        <w:rPr>
          <w:szCs w:val="24"/>
        </w:rPr>
        <w:t>Kako na području O</w:t>
      </w:r>
      <w:r w:rsidR="00815E1F" w:rsidRPr="009A7675">
        <w:rPr>
          <w:szCs w:val="24"/>
        </w:rPr>
        <w:t>pćine P</w:t>
      </w:r>
      <w:r>
        <w:rPr>
          <w:szCs w:val="24"/>
        </w:rPr>
        <w:t>litvička Jezera</w:t>
      </w:r>
      <w:r w:rsidR="00815E1F" w:rsidRPr="009A7675">
        <w:rPr>
          <w:szCs w:val="24"/>
        </w:rPr>
        <w:t xml:space="preserve"> ne postoji meteorološka postaja, pa ni potrebna meteorološka mjerenja, za analizu su korišteni podaci s meteorološke postaje </w:t>
      </w:r>
      <w:r w:rsidR="009A7675" w:rsidRPr="009A7675">
        <w:rPr>
          <w:szCs w:val="24"/>
        </w:rPr>
        <w:t>Gospić koja je najbliža postaja sjedištu Općine</w:t>
      </w:r>
      <w:r w:rsidR="00815E1F" w:rsidRPr="009A7675">
        <w:rPr>
          <w:szCs w:val="24"/>
        </w:rPr>
        <w:t xml:space="preserve">. </w:t>
      </w:r>
      <w:r w:rsidR="009A7675" w:rsidRPr="009A7675">
        <w:rPr>
          <w:szCs w:val="24"/>
        </w:rPr>
        <w:t>U</w:t>
      </w:r>
      <w:r w:rsidR="00815E1F" w:rsidRPr="009A7675">
        <w:rPr>
          <w:szCs w:val="24"/>
        </w:rPr>
        <w:t xml:space="preserve">daljenost </w:t>
      </w:r>
      <w:r w:rsidR="009A7675" w:rsidRPr="009A7675">
        <w:rPr>
          <w:szCs w:val="24"/>
        </w:rPr>
        <w:t>Gospića</w:t>
      </w:r>
      <w:r w:rsidR="00815E1F" w:rsidRPr="009A7675">
        <w:rPr>
          <w:szCs w:val="24"/>
        </w:rPr>
        <w:t xml:space="preserve"> (postaje) od </w:t>
      </w:r>
      <w:r w:rsidR="009A7675" w:rsidRPr="009A7675">
        <w:rPr>
          <w:szCs w:val="24"/>
        </w:rPr>
        <w:t>Korenice (sjedište Općine Plitvička Jezera)</w:t>
      </w:r>
      <w:r w:rsidR="00C975DF">
        <w:rPr>
          <w:szCs w:val="24"/>
        </w:rPr>
        <w:t xml:space="preserve"> </w:t>
      </w:r>
      <w:r w:rsidR="009A7675" w:rsidRPr="009A7675">
        <w:rPr>
          <w:szCs w:val="24"/>
        </w:rPr>
        <w:t xml:space="preserve">je </w:t>
      </w:r>
      <w:r w:rsidR="00815E1F" w:rsidRPr="009A7675">
        <w:rPr>
          <w:szCs w:val="24"/>
        </w:rPr>
        <w:t>neznatna</w:t>
      </w:r>
      <w:r w:rsidR="00DB353B">
        <w:rPr>
          <w:szCs w:val="24"/>
        </w:rPr>
        <w:t xml:space="preserve"> (34,</w:t>
      </w:r>
      <w:r w:rsidR="009A7675" w:rsidRPr="009A7675">
        <w:rPr>
          <w:szCs w:val="24"/>
        </w:rPr>
        <w:t>21</w:t>
      </w:r>
      <w:r w:rsidR="00C975DF">
        <w:rPr>
          <w:szCs w:val="24"/>
        </w:rPr>
        <w:t xml:space="preserve"> </w:t>
      </w:r>
      <w:r w:rsidR="009A7675" w:rsidRPr="009A7675">
        <w:rPr>
          <w:szCs w:val="24"/>
        </w:rPr>
        <w:t>km zračne udaljenosti, odnosno 43,93</w:t>
      </w:r>
      <w:r w:rsidR="00C975DF">
        <w:rPr>
          <w:szCs w:val="24"/>
        </w:rPr>
        <w:t xml:space="preserve"> </w:t>
      </w:r>
      <w:r w:rsidR="009A7675" w:rsidRPr="009A7675">
        <w:rPr>
          <w:szCs w:val="24"/>
        </w:rPr>
        <w:t xml:space="preserve">km cestovne udaljenosti) pa se na osnovu ovih podataka </w:t>
      </w:r>
      <w:r w:rsidR="00815E1F" w:rsidRPr="009A7675">
        <w:rPr>
          <w:szCs w:val="24"/>
        </w:rPr>
        <w:t xml:space="preserve">opravdano </w:t>
      </w:r>
      <w:r w:rsidR="009A7675" w:rsidRPr="009A7675">
        <w:rPr>
          <w:szCs w:val="24"/>
        </w:rPr>
        <w:t xml:space="preserve">može </w:t>
      </w:r>
      <w:r w:rsidR="00815E1F" w:rsidRPr="009A7675">
        <w:rPr>
          <w:szCs w:val="24"/>
        </w:rPr>
        <w:t xml:space="preserve">zaključivati </w:t>
      </w:r>
      <w:r w:rsidR="009A7675" w:rsidRPr="009A7675">
        <w:rPr>
          <w:szCs w:val="24"/>
        </w:rPr>
        <w:t>i o klimi (podneblju) područja O</w:t>
      </w:r>
      <w:r w:rsidR="00815E1F" w:rsidRPr="009A7675">
        <w:rPr>
          <w:szCs w:val="24"/>
        </w:rPr>
        <w:t>pćine P</w:t>
      </w:r>
      <w:r w:rsidR="009A7675" w:rsidRPr="009A7675">
        <w:rPr>
          <w:szCs w:val="24"/>
        </w:rPr>
        <w:t>litvička Jezera</w:t>
      </w:r>
      <w:r w:rsidR="00815E1F" w:rsidRPr="009A7675">
        <w:rPr>
          <w:szCs w:val="24"/>
        </w:rPr>
        <w:t>.</w:t>
      </w:r>
    </w:p>
    <w:p w:rsidR="00815E1F" w:rsidRPr="003F77C9" w:rsidRDefault="00815E1F" w:rsidP="00815E1F">
      <w:pPr>
        <w:autoSpaceDE w:val="0"/>
        <w:autoSpaceDN w:val="0"/>
        <w:adjustRightInd w:val="0"/>
        <w:jc w:val="both"/>
        <w:rPr>
          <w:rFonts w:cs="Arial"/>
          <w:color w:val="FF0000"/>
          <w:szCs w:val="24"/>
        </w:rPr>
      </w:pPr>
    </w:p>
    <w:p w:rsidR="001A46CC" w:rsidRPr="00173A5A" w:rsidRDefault="001A46CC" w:rsidP="001A46CC">
      <w:pPr>
        <w:autoSpaceDE w:val="0"/>
        <w:autoSpaceDN w:val="0"/>
        <w:adjustRightInd w:val="0"/>
        <w:jc w:val="both"/>
        <w:rPr>
          <w:rFonts w:cs="Arial"/>
          <w:szCs w:val="24"/>
        </w:rPr>
      </w:pPr>
      <w:r w:rsidRPr="00173A5A">
        <w:rPr>
          <w:rFonts w:cs="Arial"/>
          <w:szCs w:val="24"/>
        </w:rPr>
        <w:t>Površina Općine nalazi se u području sjeverne Dalmacije, samim time i u onom dijelu</w:t>
      </w:r>
    </w:p>
    <w:p w:rsidR="001A46CC" w:rsidRPr="00173A5A" w:rsidRDefault="001A46CC" w:rsidP="001A46CC">
      <w:pPr>
        <w:autoSpaceDE w:val="0"/>
        <w:autoSpaceDN w:val="0"/>
        <w:adjustRightInd w:val="0"/>
        <w:jc w:val="both"/>
        <w:rPr>
          <w:rFonts w:cs="Arial"/>
          <w:szCs w:val="24"/>
        </w:rPr>
      </w:pPr>
      <w:r w:rsidRPr="00173A5A">
        <w:rPr>
          <w:rFonts w:cs="Arial"/>
          <w:szCs w:val="24"/>
        </w:rPr>
        <w:t>sjeverne Zemljine polutke koji se obično naziva umjerenim zemljopisnim širinama.</w:t>
      </w:r>
    </w:p>
    <w:p w:rsidR="009D72BF" w:rsidRDefault="009D72BF" w:rsidP="001A46CC">
      <w:pPr>
        <w:autoSpaceDE w:val="0"/>
        <w:autoSpaceDN w:val="0"/>
        <w:adjustRightInd w:val="0"/>
        <w:jc w:val="both"/>
        <w:rPr>
          <w:rFonts w:cs="Arial"/>
          <w:szCs w:val="24"/>
        </w:rPr>
      </w:pPr>
    </w:p>
    <w:p w:rsidR="004534CA" w:rsidRDefault="009D72BF" w:rsidP="001A46CC">
      <w:pPr>
        <w:autoSpaceDE w:val="0"/>
        <w:autoSpaceDN w:val="0"/>
        <w:adjustRightInd w:val="0"/>
        <w:jc w:val="both"/>
        <w:rPr>
          <w:rFonts w:cs="Arial"/>
          <w:szCs w:val="24"/>
        </w:rPr>
      </w:pPr>
      <w:r w:rsidRPr="009D72BF">
        <w:rPr>
          <w:rFonts w:cs="Arial"/>
          <w:szCs w:val="24"/>
        </w:rPr>
        <w:t xml:space="preserve">Prema </w:t>
      </w:r>
      <w:proofErr w:type="spellStart"/>
      <w:r w:rsidRPr="009D72BF">
        <w:rPr>
          <w:rFonts w:cs="Arial"/>
          <w:szCs w:val="24"/>
        </w:rPr>
        <w:t>Langovom</w:t>
      </w:r>
      <w:proofErr w:type="spellEnd"/>
      <w:r w:rsidRPr="009D72BF">
        <w:rPr>
          <w:rFonts w:cs="Arial"/>
          <w:szCs w:val="24"/>
        </w:rPr>
        <w:t xml:space="preserve"> kišnom faktoru, a i prema </w:t>
      </w:r>
      <w:proofErr w:type="spellStart"/>
      <w:r w:rsidRPr="009D72BF">
        <w:rPr>
          <w:rFonts w:cs="Arial"/>
          <w:szCs w:val="24"/>
        </w:rPr>
        <w:t>Thornthwaitovoj</w:t>
      </w:r>
      <w:proofErr w:type="spellEnd"/>
      <w:r w:rsidRPr="009D72BF">
        <w:rPr>
          <w:rFonts w:cs="Arial"/>
          <w:szCs w:val="24"/>
        </w:rPr>
        <w:t xml:space="preserve"> podjeli, ovo pod</w:t>
      </w:r>
      <w:r w:rsidR="00DB353B">
        <w:rPr>
          <w:rFonts w:cs="Arial"/>
          <w:szCs w:val="24"/>
        </w:rPr>
        <w:t>ručje je uključeno u područje</w:t>
      </w:r>
      <w:r w:rsidRPr="009D72BF">
        <w:rPr>
          <w:rFonts w:cs="Arial"/>
          <w:szCs w:val="24"/>
        </w:rPr>
        <w:t xml:space="preserve"> </w:t>
      </w:r>
      <w:proofErr w:type="spellStart"/>
      <w:r w:rsidRPr="009D72BF">
        <w:rPr>
          <w:rFonts w:cs="Arial"/>
          <w:szCs w:val="24"/>
        </w:rPr>
        <w:t>perhumidne</w:t>
      </w:r>
      <w:proofErr w:type="spellEnd"/>
      <w:r w:rsidRPr="009D72BF">
        <w:rPr>
          <w:rFonts w:cs="Arial"/>
          <w:szCs w:val="24"/>
        </w:rPr>
        <w:t xml:space="preserve">  klime.</w:t>
      </w:r>
    </w:p>
    <w:p w:rsidR="009D72BF" w:rsidRDefault="009D72BF" w:rsidP="001A46CC">
      <w:pPr>
        <w:autoSpaceDE w:val="0"/>
        <w:autoSpaceDN w:val="0"/>
        <w:adjustRightInd w:val="0"/>
        <w:jc w:val="both"/>
        <w:rPr>
          <w:rFonts w:cs="Arial"/>
          <w:szCs w:val="24"/>
        </w:rPr>
      </w:pPr>
    </w:p>
    <w:p w:rsidR="00D42D4D" w:rsidRDefault="000A37F9" w:rsidP="001A46CC">
      <w:pPr>
        <w:autoSpaceDE w:val="0"/>
        <w:autoSpaceDN w:val="0"/>
        <w:adjustRightInd w:val="0"/>
        <w:jc w:val="both"/>
        <w:rPr>
          <w:rFonts w:cs="Arial"/>
          <w:szCs w:val="24"/>
        </w:rPr>
      </w:pPr>
      <w:r w:rsidRPr="00173A5A">
        <w:rPr>
          <w:rFonts w:cs="Arial"/>
          <w:szCs w:val="24"/>
        </w:rPr>
        <w:t xml:space="preserve">Prema </w:t>
      </w:r>
      <w:proofErr w:type="spellStart"/>
      <w:r w:rsidRPr="00173A5A">
        <w:rPr>
          <w:rFonts w:cs="Arial"/>
          <w:szCs w:val="24"/>
        </w:rPr>
        <w:t>Köp</w:t>
      </w:r>
      <w:r w:rsidR="009A7675" w:rsidRPr="00173A5A">
        <w:rPr>
          <w:rFonts w:cs="Arial"/>
          <w:szCs w:val="24"/>
        </w:rPr>
        <w:t>penovoj</w:t>
      </w:r>
      <w:proofErr w:type="spellEnd"/>
      <w:r w:rsidR="009A7675" w:rsidRPr="00173A5A">
        <w:rPr>
          <w:rFonts w:cs="Arial"/>
          <w:szCs w:val="24"/>
        </w:rPr>
        <w:t xml:space="preserve"> klasifikaciji područje Općine Plitvička </w:t>
      </w:r>
      <w:proofErr w:type="spellStart"/>
      <w:r w:rsidR="009A7675" w:rsidRPr="00173A5A">
        <w:rPr>
          <w:rFonts w:cs="Arial"/>
          <w:szCs w:val="24"/>
        </w:rPr>
        <w:t>Jezera</w:t>
      </w:r>
      <w:r w:rsidR="001A46CC" w:rsidRPr="00173A5A">
        <w:rPr>
          <w:rFonts w:cs="Arial"/>
          <w:szCs w:val="24"/>
        </w:rPr>
        <w:t>spada</w:t>
      </w:r>
      <w:proofErr w:type="spellEnd"/>
      <w:r w:rsidR="001A46CC" w:rsidRPr="00173A5A">
        <w:rPr>
          <w:rFonts w:cs="Arial"/>
          <w:szCs w:val="24"/>
        </w:rPr>
        <w:t xml:space="preserve"> u klasu klime </w:t>
      </w:r>
      <w:proofErr w:type="spellStart"/>
      <w:r w:rsidR="004534CA" w:rsidRPr="004534CA">
        <w:rPr>
          <w:rFonts w:cs="Arial"/>
          <w:szCs w:val="24"/>
        </w:rPr>
        <w:t>Cfb</w:t>
      </w:r>
      <w:proofErr w:type="spellEnd"/>
      <w:r w:rsidR="004E211D">
        <w:rPr>
          <w:rFonts w:cs="Arial"/>
          <w:szCs w:val="24"/>
        </w:rPr>
        <w:t xml:space="preserve">, </w:t>
      </w:r>
      <w:proofErr w:type="spellStart"/>
      <w:r w:rsidRPr="00173A5A">
        <w:rPr>
          <w:rFonts w:cs="Arial"/>
          <w:szCs w:val="24"/>
        </w:rPr>
        <w:t>tzv</w:t>
      </w:r>
      <w:proofErr w:type="spellEnd"/>
      <w:r w:rsidRPr="00173A5A">
        <w:rPr>
          <w:rFonts w:cs="Arial"/>
          <w:szCs w:val="24"/>
        </w:rPr>
        <w:t xml:space="preserve">. </w:t>
      </w:r>
      <w:r w:rsidR="00D42D4D" w:rsidRPr="00173A5A">
        <w:rPr>
          <w:rFonts w:cs="Arial"/>
          <w:szCs w:val="24"/>
        </w:rPr>
        <w:t>„u</w:t>
      </w:r>
      <w:r w:rsidR="00E95C35" w:rsidRPr="00173A5A">
        <w:rPr>
          <w:rFonts w:cs="Arial"/>
          <w:szCs w:val="24"/>
        </w:rPr>
        <w:t>mjereno topla vlažna klima s vruć</w:t>
      </w:r>
      <w:r w:rsidR="001A46CC" w:rsidRPr="00173A5A">
        <w:rPr>
          <w:rFonts w:cs="Arial"/>
          <w:szCs w:val="24"/>
        </w:rPr>
        <w:t>im ljetom“</w:t>
      </w:r>
      <w:r w:rsidR="004534CA">
        <w:rPr>
          <w:rFonts w:cs="Arial"/>
          <w:szCs w:val="24"/>
        </w:rPr>
        <w:t>, klima bukve</w:t>
      </w:r>
      <w:r w:rsidR="001A46CC" w:rsidRPr="00173A5A">
        <w:rPr>
          <w:rFonts w:cs="Arial"/>
          <w:szCs w:val="24"/>
        </w:rPr>
        <w:t xml:space="preserve">. </w:t>
      </w:r>
      <w:r w:rsidR="00CE242D" w:rsidRPr="00173A5A">
        <w:rPr>
          <w:rFonts w:cs="Arial"/>
          <w:szCs w:val="24"/>
        </w:rPr>
        <w:t xml:space="preserve">U tim </w:t>
      </w:r>
      <w:r w:rsidR="00CE242D" w:rsidRPr="00173A5A">
        <w:rPr>
          <w:rFonts w:cs="Arial"/>
          <w:szCs w:val="24"/>
        </w:rPr>
        <w:lastRenderedPageBreak/>
        <w:t>područjima nema sušnih razdoblja, najviše oborine padne u mjesecu hladnog dijela godine (</w:t>
      </w:r>
      <w:proofErr w:type="spellStart"/>
      <w:r w:rsidR="00CE242D" w:rsidRPr="00173A5A">
        <w:rPr>
          <w:rFonts w:cs="Arial"/>
          <w:szCs w:val="24"/>
        </w:rPr>
        <w:t>fs</w:t>
      </w:r>
      <w:proofErr w:type="spellEnd"/>
      <w:r w:rsidR="00CE242D" w:rsidRPr="00173A5A">
        <w:rPr>
          <w:rFonts w:cs="Arial"/>
          <w:szCs w:val="24"/>
        </w:rPr>
        <w:t>), a zimsko je kišno razdoblje široko rascijepano u jesensko-zimski i proljetni maksimum (x”).</w:t>
      </w:r>
      <w:r w:rsidR="00C975DF">
        <w:rPr>
          <w:rFonts w:cs="Arial"/>
          <w:szCs w:val="24"/>
        </w:rPr>
        <w:t xml:space="preserve"> </w:t>
      </w:r>
      <w:r w:rsidR="004E211D">
        <w:rPr>
          <w:rFonts w:cs="Arial"/>
          <w:szCs w:val="24"/>
        </w:rPr>
        <w:t>Međutim, ima razloga da se</w:t>
      </w:r>
      <w:r w:rsidR="009D72BF" w:rsidRPr="009D72BF">
        <w:rPr>
          <w:rFonts w:cs="Arial"/>
          <w:szCs w:val="24"/>
        </w:rPr>
        <w:t xml:space="preserve"> Plitvička jezera uključe u </w:t>
      </w:r>
      <w:proofErr w:type="spellStart"/>
      <w:r w:rsidR="009D72BF" w:rsidRPr="009D72BF">
        <w:rPr>
          <w:rFonts w:cs="Arial"/>
          <w:szCs w:val="24"/>
        </w:rPr>
        <w:t>Köppenovu</w:t>
      </w:r>
      <w:proofErr w:type="spellEnd"/>
      <w:r w:rsidR="009D72BF" w:rsidRPr="009D72BF">
        <w:rPr>
          <w:rFonts w:cs="Arial"/>
          <w:szCs w:val="24"/>
        </w:rPr>
        <w:t xml:space="preserve"> D klimu, tj</w:t>
      </w:r>
      <w:r w:rsidR="004E211D">
        <w:rPr>
          <w:rFonts w:cs="Arial"/>
          <w:szCs w:val="24"/>
        </w:rPr>
        <w:t>.</w:t>
      </w:r>
      <w:r w:rsidR="009D72BF" w:rsidRPr="009D72BF">
        <w:rPr>
          <w:rFonts w:cs="Arial"/>
          <w:szCs w:val="24"/>
        </w:rPr>
        <w:t xml:space="preserve"> u snježno šumsku klimu, u kojoj se tlo pokriva dug</w:t>
      </w:r>
      <w:r w:rsidR="004E211D">
        <w:rPr>
          <w:rFonts w:cs="Arial"/>
          <w:szCs w:val="24"/>
        </w:rPr>
        <w:t xml:space="preserve">otrajnim  snježnim  pokrivačem, a postoje ljeto i zima u izrazitom </w:t>
      </w:r>
      <w:r w:rsidR="009D72BF" w:rsidRPr="009D72BF">
        <w:rPr>
          <w:rFonts w:cs="Arial"/>
          <w:szCs w:val="24"/>
        </w:rPr>
        <w:t>ob</w:t>
      </w:r>
      <w:r w:rsidR="004E211D">
        <w:rPr>
          <w:rFonts w:cs="Arial"/>
          <w:szCs w:val="24"/>
        </w:rPr>
        <w:t xml:space="preserve">liku, te uspijevaju šume i žito. </w:t>
      </w:r>
      <w:r w:rsidR="009D72BF" w:rsidRPr="009D72BF">
        <w:rPr>
          <w:rFonts w:cs="Arial"/>
          <w:szCs w:val="24"/>
        </w:rPr>
        <w:t>D klimi pripadaju mjesta sa srednjom temperaturo</w:t>
      </w:r>
      <w:r w:rsidR="004E211D">
        <w:rPr>
          <w:rFonts w:cs="Arial"/>
          <w:szCs w:val="24"/>
        </w:rPr>
        <w:t>m najtoplijeg mjeseca iznad 10</w:t>
      </w:r>
      <w:r w:rsidR="009D72BF" w:rsidRPr="009D72BF">
        <w:rPr>
          <w:rFonts w:cs="Arial"/>
          <w:szCs w:val="24"/>
        </w:rPr>
        <w:t>°C, a srednjom temperaturom n</w:t>
      </w:r>
      <w:r w:rsidR="004E211D">
        <w:rPr>
          <w:rFonts w:cs="Arial"/>
          <w:szCs w:val="24"/>
        </w:rPr>
        <w:t>ajhladnijeg mjeseca nižom od -3</w:t>
      </w:r>
      <w:r w:rsidR="009D72BF" w:rsidRPr="009D72BF">
        <w:rPr>
          <w:rFonts w:cs="Arial"/>
          <w:szCs w:val="24"/>
        </w:rPr>
        <w:t xml:space="preserve">°C. Osnovano je tvrditi da Plitvička jezera leže u zoni na </w:t>
      </w:r>
      <w:proofErr w:type="spellStart"/>
      <w:r w:rsidR="009D72BF" w:rsidRPr="009D72BF">
        <w:rPr>
          <w:rFonts w:cs="Arial"/>
          <w:szCs w:val="24"/>
        </w:rPr>
        <w:t>prelazu</w:t>
      </w:r>
      <w:proofErr w:type="spellEnd"/>
      <w:r w:rsidR="009D72BF" w:rsidRPr="009D72BF">
        <w:rPr>
          <w:rFonts w:cs="Arial"/>
          <w:szCs w:val="24"/>
        </w:rPr>
        <w:t xml:space="preserve"> iz C u D klimu</w:t>
      </w:r>
      <w:r w:rsidR="004E211D">
        <w:rPr>
          <w:rFonts w:cs="Arial"/>
          <w:szCs w:val="24"/>
        </w:rPr>
        <w:t xml:space="preserve">. Zemljopisni </w:t>
      </w:r>
      <w:r w:rsidR="009D72BF" w:rsidRPr="009D72BF">
        <w:rPr>
          <w:rFonts w:cs="Arial"/>
          <w:szCs w:val="24"/>
        </w:rPr>
        <w:t>p</w:t>
      </w:r>
      <w:r w:rsidR="004E211D">
        <w:rPr>
          <w:rFonts w:cs="Arial"/>
          <w:szCs w:val="24"/>
        </w:rPr>
        <w:t>oložaj Plitvica doveo je do „miješanja“ različitih podneblja</w:t>
      </w:r>
      <w:r w:rsidR="009D72BF" w:rsidRPr="009D72BF">
        <w:rPr>
          <w:rFonts w:cs="Arial"/>
          <w:szCs w:val="24"/>
        </w:rPr>
        <w:t xml:space="preserve"> na ovom području.</w:t>
      </w:r>
    </w:p>
    <w:p w:rsidR="0094098E" w:rsidRPr="00173A5A" w:rsidRDefault="0094098E" w:rsidP="001A46CC">
      <w:pPr>
        <w:autoSpaceDE w:val="0"/>
        <w:autoSpaceDN w:val="0"/>
        <w:adjustRightInd w:val="0"/>
        <w:jc w:val="both"/>
        <w:rPr>
          <w:rFonts w:cs="Arial"/>
          <w:szCs w:val="24"/>
        </w:rPr>
      </w:pPr>
    </w:p>
    <w:p w:rsidR="00EB24C5" w:rsidRPr="0094098E" w:rsidRDefault="0094098E" w:rsidP="00815E1F">
      <w:pPr>
        <w:autoSpaceDE w:val="0"/>
        <w:autoSpaceDN w:val="0"/>
        <w:adjustRightInd w:val="0"/>
        <w:jc w:val="both"/>
        <w:rPr>
          <w:rFonts w:cs="Arial"/>
          <w:szCs w:val="24"/>
        </w:rPr>
      </w:pPr>
      <w:r w:rsidRPr="0094098E">
        <w:rPr>
          <w:rFonts w:cs="Arial"/>
          <w:szCs w:val="24"/>
        </w:rPr>
        <w:t>Proljeće počinje kasno, hladno je i kišovito, a ljeti je prosječna podnevna temperatura zraka 24°C, dok najviša ne prelazi 36°C niti u najtoplijim danima. Jesen je relativno kratka i već u studenom prelazi u zimu.</w:t>
      </w:r>
    </w:p>
    <w:p w:rsidR="0094098E" w:rsidRPr="0094098E" w:rsidRDefault="0094098E" w:rsidP="00815E1F">
      <w:pPr>
        <w:autoSpaceDE w:val="0"/>
        <w:autoSpaceDN w:val="0"/>
        <w:adjustRightInd w:val="0"/>
        <w:jc w:val="both"/>
        <w:rPr>
          <w:rFonts w:cs="Arial"/>
          <w:szCs w:val="24"/>
        </w:rPr>
      </w:pPr>
    </w:p>
    <w:p w:rsidR="00A61E8F" w:rsidRDefault="0094098E" w:rsidP="00815E1F">
      <w:pPr>
        <w:autoSpaceDE w:val="0"/>
        <w:autoSpaceDN w:val="0"/>
        <w:adjustRightInd w:val="0"/>
        <w:jc w:val="both"/>
        <w:rPr>
          <w:rFonts w:cs="Arial"/>
          <w:szCs w:val="24"/>
        </w:rPr>
      </w:pPr>
      <w:r w:rsidRPr="0094098E">
        <w:rPr>
          <w:rFonts w:cs="Arial"/>
          <w:szCs w:val="24"/>
        </w:rPr>
        <w:t xml:space="preserve">Najhladniji mjesec je obično siječanj (-3°C). Zimska je oborina uglavnom snijeg, rjeđe kiša. Najviše oborina od oko </w:t>
      </w:r>
      <w:r>
        <w:rPr>
          <w:rFonts w:cs="Arial"/>
          <w:szCs w:val="24"/>
        </w:rPr>
        <w:t>220</w:t>
      </w:r>
      <w:r w:rsidRPr="0094098E">
        <w:rPr>
          <w:rFonts w:cs="Arial"/>
          <w:szCs w:val="24"/>
        </w:rPr>
        <w:t xml:space="preserve"> mm (kiša, snijeg) padne u studenom</w:t>
      </w:r>
      <w:r>
        <w:rPr>
          <w:rFonts w:cs="Arial"/>
          <w:szCs w:val="24"/>
        </w:rPr>
        <w:t>, a najmanje u veljači (80 mm). M</w:t>
      </w:r>
      <w:r w:rsidRPr="0094098E">
        <w:rPr>
          <w:rFonts w:cs="Arial"/>
          <w:szCs w:val="24"/>
        </w:rPr>
        <w:t>aksimalna visina snijega doseže 285 cm i to u mjesecu veljači.</w:t>
      </w:r>
      <w:r w:rsidR="00C975DF">
        <w:rPr>
          <w:rFonts w:cs="Arial"/>
          <w:szCs w:val="24"/>
        </w:rPr>
        <w:t xml:space="preserve"> </w:t>
      </w:r>
      <w:r w:rsidRPr="0094098E">
        <w:rPr>
          <w:rFonts w:cs="Arial"/>
          <w:szCs w:val="24"/>
        </w:rPr>
        <w:t>Prosječna godišnja količina oborina je 1</w:t>
      </w:r>
      <w:r w:rsidR="004E211D">
        <w:rPr>
          <w:rFonts w:cs="Arial"/>
          <w:szCs w:val="24"/>
        </w:rPr>
        <w:t>.</w:t>
      </w:r>
      <w:r w:rsidRPr="0094098E">
        <w:rPr>
          <w:rFonts w:cs="Arial"/>
          <w:szCs w:val="24"/>
        </w:rPr>
        <w:t>550 mm.</w:t>
      </w:r>
      <w:r w:rsidR="00DB353B">
        <w:rPr>
          <w:rFonts w:cs="Arial"/>
          <w:szCs w:val="24"/>
        </w:rPr>
        <w:t xml:space="preserve"> </w:t>
      </w:r>
      <w:r w:rsidR="00815E1F" w:rsidRPr="00074494">
        <w:rPr>
          <w:rFonts w:cs="Arial"/>
          <w:szCs w:val="24"/>
        </w:rPr>
        <w:t xml:space="preserve">Vedrih dana ima oko </w:t>
      </w:r>
      <w:r w:rsidR="00D41D03" w:rsidRPr="00074494">
        <w:rPr>
          <w:rFonts w:cs="Arial"/>
          <w:szCs w:val="24"/>
        </w:rPr>
        <w:t>20</w:t>
      </w:r>
      <w:r w:rsidR="00815E1F" w:rsidRPr="00074494">
        <w:rPr>
          <w:rFonts w:cs="Arial"/>
          <w:szCs w:val="24"/>
        </w:rPr>
        <w:t>% (</w:t>
      </w:r>
      <w:r w:rsidR="00D41D03" w:rsidRPr="00074494">
        <w:rPr>
          <w:rFonts w:cs="Arial"/>
          <w:szCs w:val="24"/>
        </w:rPr>
        <w:t>68</w:t>
      </w:r>
      <w:r w:rsidR="00815E1F" w:rsidRPr="00074494">
        <w:rPr>
          <w:rFonts w:cs="Arial"/>
          <w:szCs w:val="24"/>
        </w:rPr>
        <w:t xml:space="preserve"> vedrih dana)</w:t>
      </w:r>
      <w:r w:rsidR="00D41D03" w:rsidRPr="00074494">
        <w:rPr>
          <w:rFonts w:cs="Arial"/>
          <w:szCs w:val="24"/>
        </w:rPr>
        <w:t>, i to</w:t>
      </w:r>
      <w:r>
        <w:rPr>
          <w:rFonts w:cs="Arial"/>
          <w:szCs w:val="24"/>
        </w:rPr>
        <w:t xml:space="preserve"> najviše</w:t>
      </w:r>
      <w:r w:rsidR="00D41D03" w:rsidRPr="00074494">
        <w:rPr>
          <w:rFonts w:cs="Arial"/>
          <w:szCs w:val="24"/>
        </w:rPr>
        <w:t xml:space="preserve"> u srpnju i kolovozu</w:t>
      </w:r>
      <w:r w:rsidR="00815E1F" w:rsidRPr="00074494">
        <w:rPr>
          <w:rFonts w:cs="Arial"/>
          <w:szCs w:val="24"/>
        </w:rPr>
        <w:t xml:space="preserve">. </w:t>
      </w:r>
    </w:p>
    <w:p w:rsidR="0094098E" w:rsidRPr="0094098E" w:rsidRDefault="0094098E" w:rsidP="00815E1F">
      <w:pPr>
        <w:autoSpaceDE w:val="0"/>
        <w:autoSpaceDN w:val="0"/>
        <w:adjustRightInd w:val="0"/>
        <w:jc w:val="both"/>
        <w:rPr>
          <w:rFonts w:cs="Arial"/>
          <w:szCs w:val="24"/>
        </w:rPr>
      </w:pPr>
    </w:p>
    <w:p w:rsidR="00815E1F" w:rsidRDefault="002C3386" w:rsidP="008D03B2">
      <w:pPr>
        <w:autoSpaceDE w:val="0"/>
        <w:autoSpaceDN w:val="0"/>
        <w:adjustRightInd w:val="0"/>
        <w:jc w:val="both"/>
        <w:rPr>
          <w:rFonts w:cs="Arial"/>
          <w:szCs w:val="24"/>
        </w:rPr>
      </w:pPr>
      <w:r w:rsidRPr="002C3386">
        <w:rPr>
          <w:rFonts w:cs="Arial"/>
          <w:szCs w:val="24"/>
        </w:rPr>
        <w:t>Vjetar je zimi i u proljeće pretežno sjeveroistočnjak, dok je ljeti vjetar slab, osim u dane s kišom, a smjer mu je najčešće jugozapadni.</w:t>
      </w:r>
    </w:p>
    <w:p w:rsidR="00E4310B" w:rsidRPr="002C3386" w:rsidRDefault="00E4310B" w:rsidP="008D03B2">
      <w:pPr>
        <w:autoSpaceDE w:val="0"/>
        <w:autoSpaceDN w:val="0"/>
        <w:adjustRightInd w:val="0"/>
        <w:jc w:val="both"/>
        <w:rPr>
          <w:rFonts w:cs="Arial"/>
          <w:szCs w:val="24"/>
        </w:rPr>
      </w:pPr>
    </w:p>
    <w:p w:rsidR="00517399" w:rsidRPr="00EB24C5" w:rsidRDefault="00517399" w:rsidP="005852A1">
      <w:pPr>
        <w:pStyle w:val="Stil3"/>
        <w:numPr>
          <w:ilvl w:val="0"/>
          <w:numId w:val="10"/>
        </w:numPr>
        <w:shd w:val="clear" w:color="auto" w:fill="5FDF93"/>
        <w:ind w:left="360"/>
        <w:jc w:val="center"/>
        <w:rPr>
          <w:lang w:eastAsia="hr-HR"/>
        </w:rPr>
      </w:pPr>
      <w:bookmarkStart w:id="30" w:name="_Toc405541517"/>
      <w:r>
        <w:rPr>
          <w:lang w:eastAsia="hr-HR"/>
        </w:rPr>
        <w:t>Seizmičke značajke</w:t>
      </w:r>
      <w:bookmarkEnd w:id="30"/>
    </w:p>
    <w:p w:rsidR="00517399" w:rsidRPr="00517399" w:rsidRDefault="00517399" w:rsidP="008D03B2">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bookmarkStart w:id="31" w:name="_Toc405541518"/>
      <w:r w:rsidRPr="004F02D3">
        <w:rPr>
          <w:rFonts w:cs="Arial"/>
          <w:szCs w:val="24"/>
        </w:rPr>
        <w:t xml:space="preserve">„Područje Općine prema stupnju </w:t>
      </w:r>
      <w:proofErr w:type="spellStart"/>
      <w:r w:rsidRPr="004F02D3">
        <w:rPr>
          <w:rFonts w:cs="Arial"/>
          <w:szCs w:val="24"/>
        </w:rPr>
        <w:t>seizmičnosti</w:t>
      </w:r>
      <w:proofErr w:type="spellEnd"/>
      <w:r w:rsidRPr="004F02D3">
        <w:rPr>
          <w:rFonts w:cs="Arial"/>
          <w:szCs w:val="24"/>
        </w:rPr>
        <w:t xml:space="preserve"> pripada VIº po MSK skali.</w:t>
      </w:r>
    </w:p>
    <w:p w:rsidR="004F02D3" w:rsidRDefault="004F02D3" w:rsidP="004F02D3">
      <w:pPr>
        <w:autoSpaceDE w:val="0"/>
        <w:autoSpaceDN w:val="0"/>
        <w:adjustRightInd w:val="0"/>
        <w:jc w:val="both"/>
        <w:rPr>
          <w:rFonts w:cs="Arial"/>
          <w:szCs w:val="24"/>
        </w:rPr>
      </w:pPr>
    </w:p>
    <w:p w:rsidR="004F02D3" w:rsidRDefault="004F02D3" w:rsidP="004F02D3">
      <w:pPr>
        <w:autoSpaceDE w:val="0"/>
        <w:autoSpaceDN w:val="0"/>
        <w:adjustRightInd w:val="0"/>
        <w:jc w:val="both"/>
      </w:pPr>
      <w:r>
        <w:t>P</w:t>
      </w:r>
      <w:r w:rsidRPr="00074494">
        <w:t>ri eventualnom potresu od VIº MSK oček</w:t>
      </w:r>
      <w:r>
        <w:t xml:space="preserve">uju se lagana oštećenja, manje </w:t>
      </w:r>
      <w:r w:rsidRPr="00074494">
        <w:t>pukotine u žbuci, otpadanje manjih komada žbuke, padanje lošij</w:t>
      </w:r>
      <w:r>
        <w:t xml:space="preserve">e učvršćenih visećih elemenata </w:t>
      </w:r>
      <w:r w:rsidRPr="00074494">
        <w:t>namještaja, padanje pojedinačnih crj</w:t>
      </w:r>
      <w:r>
        <w:t>epova, oštećenja dimnjaka i sl.</w:t>
      </w:r>
    </w:p>
    <w:p w:rsidR="004F02D3" w:rsidRDefault="004F02D3" w:rsidP="004F02D3">
      <w:pPr>
        <w:autoSpaceDE w:val="0"/>
        <w:autoSpaceDN w:val="0"/>
        <w:adjustRightInd w:val="0"/>
        <w:jc w:val="both"/>
      </w:pPr>
    </w:p>
    <w:p w:rsidR="004F02D3" w:rsidRDefault="004F02D3" w:rsidP="004F02D3">
      <w:pPr>
        <w:autoSpaceDE w:val="0"/>
        <w:autoSpaceDN w:val="0"/>
        <w:adjustRightInd w:val="0"/>
        <w:jc w:val="both"/>
      </w:pPr>
      <w:r w:rsidRPr="00074494">
        <w:t>Područje Općine Plitvička Jezera spada u seizmičke aktivnosti u kojima se mogu očekivati potresi intenziteta VII stupnjeva MSK-64.</w:t>
      </w:r>
      <w:r>
        <w:t>“</w:t>
      </w:r>
      <w:r>
        <w:rPr>
          <w:rStyle w:val="Referencafusnote"/>
        </w:rPr>
        <w:footnoteReference w:id="7"/>
      </w:r>
    </w:p>
    <w:p w:rsidR="004F02D3" w:rsidRPr="004F02D3" w:rsidRDefault="004F02D3" w:rsidP="004F02D3">
      <w:pPr>
        <w:autoSpaceDE w:val="0"/>
        <w:autoSpaceDN w:val="0"/>
        <w:adjustRightInd w:val="0"/>
        <w:jc w:val="both"/>
        <w:rPr>
          <w:rFonts w:cs="Arial"/>
          <w:szCs w:val="24"/>
        </w:rPr>
      </w:pPr>
    </w:p>
    <w:p w:rsidR="00783E5F" w:rsidRPr="00EB24C5" w:rsidRDefault="00783E5F" w:rsidP="005852A1">
      <w:pPr>
        <w:pStyle w:val="Stil3"/>
        <w:numPr>
          <w:ilvl w:val="0"/>
          <w:numId w:val="10"/>
        </w:numPr>
        <w:shd w:val="clear" w:color="auto" w:fill="5FDF93"/>
        <w:ind w:left="360"/>
        <w:jc w:val="center"/>
        <w:rPr>
          <w:lang w:eastAsia="hr-HR"/>
        </w:rPr>
      </w:pPr>
      <w:r>
        <w:rPr>
          <w:lang w:eastAsia="hr-HR"/>
        </w:rPr>
        <w:t xml:space="preserve">Biljni </w:t>
      </w:r>
      <w:r w:rsidR="00017112">
        <w:rPr>
          <w:lang w:eastAsia="hr-HR"/>
        </w:rPr>
        <w:t xml:space="preserve">i životinjski </w:t>
      </w:r>
      <w:r>
        <w:rPr>
          <w:lang w:eastAsia="hr-HR"/>
        </w:rPr>
        <w:t>svijet</w:t>
      </w:r>
      <w:r w:rsidR="006E530A" w:rsidRPr="00CB573E">
        <w:rPr>
          <w:rStyle w:val="Referencafusnote"/>
          <w:lang w:eastAsia="hr-HR"/>
        </w:rPr>
        <w:footnoteReference w:id="8"/>
      </w:r>
      <w:bookmarkEnd w:id="31"/>
    </w:p>
    <w:p w:rsidR="004534CA" w:rsidRDefault="004534CA" w:rsidP="008D03B2">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4534CA">
        <w:rPr>
          <w:rFonts w:cs="Arial"/>
          <w:szCs w:val="24"/>
        </w:rPr>
        <w:t>Nacionalni park Plitvička Jezera čine veliki dio same Općine te se na tom području mogu uočiti razne biljne i životinjske vrste.</w:t>
      </w:r>
      <w:r>
        <w:rPr>
          <w:rFonts w:cs="Arial"/>
          <w:szCs w:val="24"/>
        </w:rPr>
        <w:t xml:space="preserve"> </w:t>
      </w:r>
      <w:r w:rsidRPr="004534CA">
        <w:rPr>
          <w:rFonts w:cs="Arial"/>
          <w:szCs w:val="24"/>
        </w:rPr>
        <w:t xml:space="preserve">Nacionalni park Plitvička jezera nalazi se u gorskom dijelu Hrvatske, na južnom dijelu gorskog lanca Male Kapele, na </w:t>
      </w:r>
      <w:r w:rsidRPr="004534CA">
        <w:rPr>
          <w:rFonts w:cs="Arial"/>
          <w:szCs w:val="24"/>
        </w:rPr>
        <w:lastRenderedPageBreak/>
        <w:t>nadmorskoj visini od 450 do 1</w:t>
      </w:r>
      <w:r>
        <w:rPr>
          <w:rFonts w:cs="Arial"/>
          <w:szCs w:val="24"/>
        </w:rPr>
        <w:t>.</w:t>
      </w:r>
      <w:r w:rsidRPr="004534CA">
        <w:rPr>
          <w:rFonts w:cs="Arial"/>
          <w:szCs w:val="24"/>
        </w:rPr>
        <w:t>280 m. To je područje gorske topografije koja znatno utječe na klimatske prilike, a samim time i na vrstu vegetacije.</w:t>
      </w:r>
    </w:p>
    <w:p w:rsidR="004F02D3" w:rsidRDefault="004F02D3" w:rsidP="004F02D3">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3F77C9">
        <w:rPr>
          <w:rFonts w:cs="Arial"/>
          <w:szCs w:val="24"/>
        </w:rPr>
        <w:t>Vegetacija je najvećim dijelom šumska, i to u nizinama grab, a prema većim visinama bukva, jela i dr. Manji dio zauzimaju poljoprivredne površine na sjeveroistoku</w:t>
      </w:r>
      <w:r>
        <w:rPr>
          <w:rFonts w:cs="Arial"/>
          <w:szCs w:val="24"/>
        </w:rPr>
        <w:t xml:space="preserve"> i</w:t>
      </w:r>
      <w:r w:rsidRPr="003F77C9">
        <w:rPr>
          <w:rFonts w:cs="Arial"/>
          <w:szCs w:val="24"/>
        </w:rPr>
        <w:t xml:space="preserve"> na jugu.</w:t>
      </w:r>
    </w:p>
    <w:p w:rsidR="004F02D3" w:rsidRDefault="004F02D3" w:rsidP="004F02D3">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4534CA">
        <w:rPr>
          <w:rFonts w:cs="Arial"/>
          <w:szCs w:val="24"/>
        </w:rPr>
        <w:t>S obzir</w:t>
      </w:r>
      <w:r w:rsidR="00DB353B">
        <w:rPr>
          <w:rFonts w:cs="Arial"/>
          <w:szCs w:val="24"/>
        </w:rPr>
        <w:t>om na reljef, klimatske prilike</w:t>
      </w:r>
      <w:r w:rsidRPr="004534CA">
        <w:rPr>
          <w:rFonts w:cs="Arial"/>
          <w:szCs w:val="24"/>
        </w:rPr>
        <w:t xml:space="preserve"> te način i mogućnosti korištenja terena</w:t>
      </w:r>
      <w:r>
        <w:rPr>
          <w:rFonts w:cs="Arial"/>
          <w:szCs w:val="24"/>
        </w:rPr>
        <w:t>,</w:t>
      </w:r>
      <w:r w:rsidRPr="004534CA">
        <w:rPr>
          <w:rFonts w:cs="Arial"/>
          <w:szCs w:val="24"/>
        </w:rPr>
        <w:t xml:space="preserve"> od potpuno šumskog krajolika ostale su još znatne šumske površine (¾ površine Parka) koje se nalaze u različitim stadijima od šikara do prašumskog stadija (Prašuma </w:t>
      </w:r>
      <w:proofErr w:type="spellStart"/>
      <w:r w:rsidRPr="004534CA">
        <w:rPr>
          <w:rFonts w:cs="Arial"/>
          <w:szCs w:val="24"/>
        </w:rPr>
        <w:t>Čorkova</w:t>
      </w:r>
      <w:proofErr w:type="spellEnd"/>
      <w:r w:rsidRPr="004534CA">
        <w:rPr>
          <w:rFonts w:cs="Arial"/>
          <w:szCs w:val="24"/>
        </w:rPr>
        <w:t xml:space="preserve"> uvala).</w:t>
      </w:r>
    </w:p>
    <w:p w:rsidR="004F02D3" w:rsidRDefault="004F02D3" w:rsidP="004F02D3">
      <w:pPr>
        <w:autoSpaceDE w:val="0"/>
        <w:autoSpaceDN w:val="0"/>
        <w:adjustRightInd w:val="0"/>
        <w:jc w:val="both"/>
        <w:rPr>
          <w:rFonts w:cs="Arial"/>
          <w:szCs w:val="24"/>
        </w:rPr>
      </w:pPr>
    </w:p>
    <w:p w:rsidR="004F02D3" w:rsidRPr="00B4111A" w:rsidRDefault="004F02D3" w:rsidP="004F02D3">
      <w:pPr>
        <w:autoSpaceDE w:val="0"/>
        <w:autoSpaceDN w:val="0"/>
        <w:adjustRightInd w:val="0"/>
        <w:jc w:val="both"/>
        <w:rPr>
          <w:rFonts w:cs="Arial"/>
          <w:szCs w:val="24"/>
        </w:rPr>
      </w:pPr>
      <w:r>
        <w:rPr>
          <w:rFonts w:cs="Arial"/>
          <w:szCs w:val="24"/>
        </w:rPr>
        <w:t>U Parku se nalaze zona</w:t>
      </w:r>
      <w:r w:rsidRPr="00B4111A">
        <w:rPr>
          <w:rFonts w:cs="Arial"/>
          <w:szCs w:val="24"/>
        </w:rPr>
        <w:t xml:space="preserve"> bukovih šuma (najzastupljenije) i zo</w:t>
      </w:r>
      <w:r>
        <w:rPr>
          <w:rFonts w:cs="Arial"/>
          <w:szCs w:val="24"/>
        </w:rPr>
        <w:t>na</w:t>
      </w:r>
      <w:r w:rsidRPr="00B4111A">
        <w:rPr>
          <w:rFonts w:cs="Arial"/>
          <w:szCs w:val="24"/>
        </w:rPr>
        <w:t xml:space="preserve"> bukovo-jelovih šuma koje predstavljaju trajni vegetacijski oblik ili </w:t>
      </w:r>
      <w:proofErr w:type="spellStart"/>
      <w:r w:rsidRPr="00B4111A">
        <w:rPr>
          <w:rFonts w:cs="Arial"/>
          <w:szCs w:val="24"/>
        </w:rPr>
        <w:t>klimatozonsku</w:t>
      </w:r>
      <w:proofErr w:type="spellEnd"/>
      <w:r w:rsidRPr="00B4111A">
        <w:rPr>
          <w:rFonts w:cs="Arial"/>
          <w:szCs w:val="24"/>
        </w:rPr>
        <w:t xml:space="preserve"> vegetaciju. Unutar ovih zona razvijeno je i niz </w:t>
      </w:r>
      <w:proofErr w:type="spellStart"/>
      <w:r w:rsidRPr="00B4111A">
        <w:rPr>
          <w:rFonts w:cs="Arial"/>
          <w:szCs w:val="24"/>
        </w:rPr>
        <w:t>azonalnih</w:t>
      </w:r>
      <w:proofErr w:type="spellEnd"/>
      <w:r w:rsidRPr="00B4111A">
        <w:rPr>
          <w:rFonts w:cs="Arial"/>
          <w:szCs w:val="24"/>
        </w:rPr>
        <w:t xml:space="preserve"> vegetacija</w:t>
      </w:r>
      <w:r>
        <w:rPr>
          <w:rFonts w:cs="Arial"/>
          <w:szCs w:val="24"/>
        </w:rPr>
        <w:t xml:space="preserve">, </w:t>
      </w:r>
      <w:r w:rsidRPr="00B4111A">
        <w:rPr>
          <w:rFonts w:cs="Arial"/>
          <w:szCs w:val="24"/>
        </w:rPr>
        <w:t>npr. šume vrbe, crne johe, crnog graba,</w:t>
      </w:r>
      <w:r>
        <w:rPr>
          <w:rFonts w:cs="Arial"/>
          <w:szCs w:val="24"/>
        </w:rPr>
        <w:t xml:space="preserve"> običnog bora, smrekove šume i dr</w:t>
      </w:r>
      <w:r w:rsidRPr="00B4111A">
        <w:rPr>
          <w:rFonts w:cs="Arial"/>
          <w:szCs w:val="24"/>
        </w:rPr>
        <w:t>.</w:t>
      </w:r>
    </w:p>
    <w:p w:rsidR="004F02D3" w:rsidRPr="00B4111A" w:rsidRDefault="004F02D3" w:rsidP="004F02D3">
      <w:pPr>
        <w:autoSpaceDE w:val="0"/>
        <w:autoSpaceDN w:val="0"/>
        <w:adjustRightInd w:val="0"/>
        <w:jc w:val="both"/>
        <w:rPr>
          <w:rFonts w:cs="Arial"/>
          <w:szCs w:val="24"/>
        </w:rPr>
      </w:pPr>
    </w:p>
    <w:p w:rsidR="004F02D3" w:rsidRPr="00B4111A" w:rsidRDefault="004F02D3" w:rsidP="004F02D3">
      <w:pPr>
        <w:autoSpaceDE w:val="0"/>
        <w:autoSpaceDN w:val="0"/>
        <w:adjustRightInd w:val="0"/>
        <w:jc w:val="both"/>
        <w:rPr>
          <w:rFonts w:cs="Arial"/>
          <w:szCs w:val="24"/>
        </w:rPr>
      </w:pPr>
      <w:r w:rsidRPr="00B4111A">
        <w:rPr>
          <w:rFonts w:cs="Arial"/>
          <w:szCs w:val="24"/>
        </w:rPr>
        <w:t>Šume imaju važnu ulogu u zaštiti tla od erozije, utječu na klimatske i hidrološke prilike, a sudjeluju u proizvodnji kisika i uskladištenju ugljika (staklenički plinovi). Kao očuvani, skoro iskonski ekosustavi zauzimaju važno mjesto u zaštiti prirode, odnosno očuvanju raznolikosti biljnog i životinjskog svijeta.</w:t>
      </w:r>
    </w:p>
    <w:p w:rsidR="004F02D3" w:rsidRDefault="004F02D3" w:rsidP="004F02D3">
      <w:pPr>
        <w:autoSpaceDE w:val="0"/>
        <w:autoSpaceDN w:val="0"/>
        <w:adjustRightInd w:val="0"/>
        <w:jc w:val="both"/>
        <w:rPr>
          <w:rFonts w:cs="Arial"/>
          <w:szCs w:val="24"/>
        </w:rPr>
      </w:pPr>
    </w:p>
    <w:p w:rsidR="004F02D3" w:rsidRPr="00A100AC" w:rsidRDefault="004F02D3" w:rsidP="004F02D3">
      <w:pPr>
        <w:autoSpaceDE w:val="0"/>
        <w:autoSpaceDN w:val="0"/>
        <w:adjustRightInd w:val="0"/>
        <w:jc w:val="both"/>
        <w:rPr>
          <w:rFonts w:cs="Arial"/>
          <w:szCs w:val="24"/>
        </w:rPr>
      </w:pPr>
      <w:r w:rsidRPr="00A100AC">
        <w:rPr>
          <w:rFonts w:cs="Arial"/>
          <w:szCs w:val="24"/>
        </w:rPr>
        <w:t>Na relativno maloj površini Parka zabilježeno je 1</w:t>
      </w:r>
      <w:r>
        <w:rPr>
          <w:rFonts w:cs="Arial"/>
          <w:szCs w:val="24"/>
        </w:rPr>
        <w:t>.</w:t>
      </w:r>
      <w:r w:rsidRPr="00A100AC">
        <w:rPr>
          <w:rFonts w:cs="Arial"/>
          <w:szCs w:val="24"/>
        </w:rPr>
        <w:t>267 biljnih vrsta svrstanih u 112 porodica.</w:t>
      </w:r>
    </w:p>
    <w:p w:rsidR="004F02D3" w:rsidRPr="00A100AC" w:rsidRDefault="004F02D3" w:rsidP="004F02D3">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A100AC">
        <w:rPr>
          <w:rFonts w:cs="Arial"/>
          <w:szCs w:val="24"/>
        </w:rPr>
        <w:t>Geografski položaj (60</w:t>
      </w:r>
      <w:r>
        <w:rPr>
          <w:rFonts w:cs="Arial"/>
          <w:szCs w:val="24"/>
        </w:rPr>
        <w:t xml:space="preserve"> </w:t>
      </w:r>
      <w:r w:rsidRPr="00A100AC">
        <w:rPr>
          <w:rFonts w:cs="Arial"/>
          <w:szCs w:val="24"/>
        </w:rPr>
        <w:t>km zračne udaljenosti od mora) u zaleđu Velebita, na granici kontinentalnog</w:t>
      </w:r>
      <w:r>
        <w:rPr>
          <w:rFonts w:cs="Arial"/>
          <w:szCs w:val="24"/>
        </w:rPr>
        <w:t xml:space="preserve"> i </w:t>
      </w:r>
      <w:proofErr w:type="spellStart"/>
      <w:r>
        <w:rPr>
          <w:rFonts w:cs="Arial"/>
          <w:szCs w:val="24"/>
        </w:rPr>
        <w:t>maritimnog</w:t>
      </w:r>
      <w:proofErr w:type="spellEnd"/>
      <w:r>
        <w:rPr>
          <w:rFonts w:cs="Arial"/>
          <w:szCs w:val="24"/>
        </w:rPr>
        <w:t xml:space="preserve"> </w:t>
      </w:r>
      <w:proofErr w:type="spellStart"/>
      <w:r>
        <w:rPr>
          <w:rFonts w:cs="Arial"/>
          <w:szCs w:val="24"/>
        </w:rPr>
        <w:t>oborinskog</w:t>
      </w:r>
      <w:proofErr w:type="spellEnd"/>
      <w:r>
        <w:rPr>
          <w:rFonts w:cs="Arial"/>
          <w:szCs w:val="24"/>
        </w:rPr>
        <w:t xml:space="preserve"> režima te geolo</w:t>
      </w:r>
      <w:r w:rsidRPr="00A100AC">
        <w:rPr>
          <w:rFonts w:cs="Arial"/>
          <w:szCs w:val="24"/>
        </w:rPr>
        <w:t xml:space="preserve">ška podloga koja se odražava u nizu krških obilježja omogućili su uzajamnim djelovanjem razvoj tako bogatog i raznolikog biljnog svijeta. Prostor Parka obiluje </w:t>
      </w:r>
      <w:r>
        <w:rPr>
          <w:rFonts w:cs="Arial"/>
          <w:szCs w:val="24"/>
        </w:rPr>
        <w:t xml:space="preserve">sa 72 endemične vrste užeg i šireg </w:t>
      </w:r>
      <w:proofErr w:type="spellStart"/>
      <w:r>
        <w:rPr>
          <w:rFonts w:cs="Arial"/>
          <w:szCs w:val="24"/>
        </w:rPr>
        <w:t>rasprostranjenja</w:t>
      </w:r>
      <w:proofErr w:type="spellEnd"/>
      <w:r>
        <w:rPr>
          <w:rFonts w:cs="Arial"/>
          <w:szCs w:val="24"/>
        </w:rPr>
        <w:t xml:space="preserve"> te </w:t>
      </w:r>
      <w:r w:rsidR="00DB353B">
        <w:rPr>
          <w:rFonts w:cs="Arial"/>
          <w:szCs w:val="24"/>
        </w:rPr>
        <w:t xml:space="preserve">sa, </w:t>
      </w:r>
      <w:r w:rsidRPr="00A100AC">
        <w:rPr>
          <w:rFonts w:cs="Arial"/>
          <w:szCs w:val="24"/>
        </w:rPr>
        <w:t>Zakonom o zaš</w:t>
      </w:r>
      <w:r w:rsidR="00DB353B">
        <w:rPr>
          <w:rFonts w:cs="Arial"/>
          <w:szCs w:val="24"/>
        </w:rPr>
        <w:t xml:space="preserve">titi prirode Republike Hrvatske, </w:t>
      </w:r>
      <w:r>
        <w:rPr>
          <w:rFonts w:cs="Arial"/>
          <w:szCs w:val="24"/>
        </w:rPr>
        <w:t>22 zaštićene vrste.</w:t>
      </w:r>
    </w:p>
    <w:p w:rsidR="004F02D3" w:rsidRDefault="004F02D3" w:rsidP="004F02D3">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B4111A">
        <w:rPr>
          <w:rFonts w:cs="Arial"/>
          <w:szCs w:val="24"/>
        </w:rPr>
        <w:t>Šume, osim što predstavljaju bogatu šumsku floru, staništa su mnogobrojne faune, pri čemu je važno spomenuti veliku i stabil</w:t>
      </w:r>
      <w:r>
        <w:rPr>
          <w:rFonts w:cs="Arial"/>
          <w:szCs w:val="24"/>
        </w:rPr>
        <w:t xml:space="preserve">nu populaciju sova i </w:t>
      </w:r>
      <w:proofErr w:type="spellStart"/>
      <w:r>
        <w:rPr>
          <w:rFonts w:cs="Arial"/>
          <w:szCs w:val="24"/>
        </w:rPr>
        <w:t>djetlovki</w:t>
      </w:r>
      <w:proofErr w:type="spellEnd"/>
      <w:r>
        <w:rPr>
          <w:rFonts w:cs="Arial"/>
          <w:szCs w:val="24"/>
        </w:rPr>
        <w:t xml:space="preserve"> koje spadaju u indikatore</w:t>
      </w:r>
      <w:r w:rsidRPr="00B4111A">
        <w:rPr>
          <w:rFonts w:cs="Arial"/>
          <w:szCs w:val="24"/>
        </w:rPr>
        <w:t xml:space="preserve"> kvalitete šumskog ekos</w:t>
      </w:r>
      <w:r>
        <w:rPr>
          <w:rFonts w:cs="Arial"/>
          <w:szCs w:val="24"/>
        </w:rPr>
        <w:t>ustava</w:t>
      </w:r>
      <w:r w:rsidRPr="00B4111A">
        <w:rPr>
          <w:rFonts w:cs="Arial"/>
          <w:szCs w:val="24"/>
        </w:rPr>
        <w:t>.</w:t>
      </w:r>
      <w:r>
        <w:rPr>
          <w:rFonts w:cs="Arial"/>
          <w:szCs w:val="24"/>
        </w:rPr>
        <w:t xml:space="preserve"> Od krupnih sisavaca obitavaju </w:t>
      </w:r>
      <w:r w:rsidRPr="00B4111A">
        <w:rPr>
          <w:rFonts w:cs="Arial"/>
          <w:szCs w:val="24"/>
        </w:rPr>
        <w:t>smeđi medvjed, vuk i ris (NATURA 2000 važne vrste), zatim srne, jeleni...</w:t>
      </w:r>
    </w:p>
    <w:p w:rsidR="004F02D3" w:rsidRDefault="004F02D3" w:rsidP="004F02D3">
      <w:pPr>
        <w:autoSpaceDE w:val="0"/>
        <w:autoSpaceDN w:val="0"/>
        <w:adjustRightInd w:val="0"/>
        <w:jc w:val="both"/>
        <w:rPr>
          <w:rFonts w:cs="Arial"/>
          <w:szCs w:val="24"/>
        </w:rPr>
      </w:pPr>
    </w:p>
    <w:p w:rsidR="004F02D3" w:rsidRPr="00A100AC" w:rsidRDefault="004F02D3" w:rsidP="004F02D3">
      <w:pPr>
        <w:autoSpaceDE w:val="0"/>
        <w:autoSpaceDN w:val="0"/>
        <w:adjustRightInd w:val="0"/>
        <w:jc w:val="both"/>
        <w:rPr>
          <w:rFonts w:cs="Arial"/>
          <w:szCs w:val="24"/>
        </w:rPr>
      </w:pPr>
      <w:r w:rsidRPr="00A100AC">
        <w:rPr>
          <w:rFonts w:cs="Arial"/>
          <w:szCs w:val="24"/>
        </w:rPr>
        <w:t>Ova područja osim u pogledu raznolikosti i bogatstva biljnog svijeta imaju izuzetnu važnost u pogledu raznolikosti i bogatstva životinjskog svijeta.</w:t>
      </w:r>
    </w:p>
    <w:p w:rsidR="004F02D3" w:rsidRPr="00B4111A" w:rsidRDefault="004F02D3" w:rsidP="004F02D3">
      <w:pPr>
        <w:autoSpaceDE w:val="0"/>
        <w:autoSpaceDN w:val="0"/>
        <w:adjustRightInd w:val="0"/>
        <w:jc w:val="both"/>
        <w:rPr>
          <w:rFonts w:cs="Arial"/>
          <w:szCs w:val="24"/>
        </w:rPr>
      </w:pPr>
    </w:p>
    <w:p w:rsidR="004F02D3" w:rsidRPr="001322D8" w:rsidRDefault="004F02D3" w:rsidP="004F02D3">
      <w:pPr>
        <w:autoSpaceDE w:val="0"/>
        <w:autoSpaceDN w:val="0"/>
        <w:adjustRightInd w:val="0"/>
        <w:jc w:val="both"/>
        <w:rPr>
          <w:rFonts w:cs="Arial"/>
          <w:szCs w:val="24"/>
        </w:rPr>
      </w:pPr>
      <w:r w:rsidRPr="001322D8">
        <w:rPr>
          <w:rFonts w:cs="Arial"/>
          <w:szCs w:val="24"/>
        </w:rPr>
        <w:t>Negativni utjecaj čovjeka se ogleda u nemilosrdnoj sječi šuma bukve za potrebe</w:t>
      </w:r>
      <w:r w:rsidR="00DB353B">
        <w:rPr>
          <w:rFonts w:cs="Arial"/>
          <w:szCs w:val="24"/>
        </w:rPr>
        <w:t xml:space="preserve"> ogrijeva</w:t>
      </w:r>
      <w:r w:rsidRPr="001322D8">
        <w:rPr>
          <w:rFonts w:cs="Arial"/>
          <w:szCs w:val="24"/>
        </w:rPr>
        <w:t xml:space="preserve"> te uništavanje niskog raslinja nekontroliranim paljenjem i požarima za toplijeg dijela godine.</w:t>
      </w:r>
    </w:p>
    <w:p w:rsidR="00385BEE" w:rsidRDefault="00385BEE" w:rsidP="00385BEE">
      <w:pPr>
        <w:autoSpaceDE w:val="0"/>
        <w:autoSpaceDN w:val="0"/>
        <w:adjustRightInd w:val="0"/>
        <w:jc w:val="both"/>
        <w:rPr>
          <w:rFonts w:cs="Arial"/>
          <w:color w:val="FF0000"/>
          <w:szCs w:val="24"/>
        </w:rPr>
      </w:pPr>
    </w:p>
    <w:p w:rsidR="00385BEE" w:rsidRPr="00EB24C5" w:rsidRDefault="00385BEE" w:rsidP="005852A1">
      <w:pPr>
        <w:pStyle w:val="Stil3"/>
        <w:numPr>
          <w:ilvl w:val="0"/>
          <w:numId w:val="10"/>
        </w:numPr>
        <w:shd w:val="clear" w:color="auto" w:fill="5FDF93"/>
        <w:ind w:left="360"/>
        <w:jc w:val="center"/>
        <w:rPr>
          <w:lang w:eastAsia="hr-HR"/>
        </w:rPr>
      </w:pPr>
      <w:bookmarkStart w:id="32" w:name="_Toc405541519"/>
      <w:proofErr w:type="spellStart"/>
      <w:r>
        <w:rPr>
          <w:lang w:eastAsia="hr-HR"/>
        </w:rPr>
        <w:lastRenderedPageBreak/>
        <w:t>Hidrogeografska</w:t>
      </w:r>
      <w:proofErr w:type="spellEnd"/>
      <w:r>
        <w:rPr>
          <w:lang w:eastAsia="hr-HR"/>
        </w:rPr>
        <w:t xml:space="preserve"> obilježja</w:t>
      </w:r>
      <w:r w:rsidR="007D731C" w:rsidRPr="00C975DF">
        <w:rPr>
          <w:rStyle w:val="Referencafusnote"/>
          <w:lang w:eastAsia="hr-HR"/>
        </w:rPr>
        <w:footnoteReference w:id="9"/>
      </w:r>
      <w:bookmarkEnd w:id="32"/>
    </w:p>
    <w:p w:rsidR="003F77C9" w:rsidRDefault="003F77C9" w:rsidP="00F0686C">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3F77C9">
        <w:rPr>
          <w:rFonts w:cs="Arial"/>
          <w:szCs w:val="24"/>
        </w:rPr>
        <w:t>Hidrografska mreža na ovom području je dobro razvijena. Postoji n</w:t>
      </w:r>
      <w:r>
        <w:rPr>
          <w:rFonts w:cs="Arial"/>
          <w:szCs w:val="24"/>
        </w:rPr>
        <w:t>iz potoka i povremenih vodotoka</w:t>
      </w:r>
      <w:r w:rsidRPr="003F77C9">
        <w:rPr>
          <w:rFonts w:cs="Arial"/>
          <w:szCs w:val="24"/>
        </w:rPr>
        <w:t xml:space="preserve"> koji odvode vodu s brdovitog dijela prema s</w:t>
      </w:r>
      <w:r w:rsidR="00DB353B">
        <w:rPr>
          <w:rFonts w:cs="Arial"/>
          <w:szCs w:val="24"/>
        </w:rPr>
        <w:t>ustavu jezera Nacionalnog parka</w:t>
      </w:r>
      <w:r w:rsidRPr="003F77C9">
        <w:rPr>
          <w:rFonts w:cs="Arial"/>
          <w:szCs w:val="24"/>
        </w:rPr>
        <w:t xml:space="preserve"> te drugi dio koji odvodi vode prema Ponoru Koreničkom.</w:t>
      </w:r>
    </w:p>
    <w:p w:rsidR="004F02D3" w:rsidRDefault="004F02D3" w:rsidP="004F02D3">
      <w:pPr>
        <w:autoSpaceDE w:val="0"/>
        <w:autoSpaceDN w:val="0"/>
        <w:adjustRightInd w:val="0"/>
        <w:jc w:val="both"/>
        <w:rPr>
          <w:rFonts w:cs="Arial"/>
          <w:szCs w:val="24"/>
        </w:rPr>
      </w:pPr>
    </w:p>
    <w:p w:rsidR="004F02D3" w:rsidRDefault="004F02D3" w:rsidP="004F02D3">
      <w:pPr>
        <w:autoSpaceDE w:val="0"/>
        <w:autoSpaceDN w:val="0"/>
        <w:adjustRightInd w:val="0"/>
        <w:jc w:val="both"/>
        <w:rPr>
          <w:rFonts w:cs="Arial"/>
          <w:szCs w:val="24"/>
        </w:rPr>
      </w:pPr>
      <w:r w:rsidRPr="003F77C9">
        <w:rPr>
          <w:rFonts w:cs="Arial"/>
          <w:szCs w:val="24"/>
        </w:rPr>
        <w:t>Veliki značaj za vodoopskrbu sjedišta Općine Korenice ima kaptirani izvor Vrelo Koreničko, koje je ugroženo uzvodno smještenim stambenim i gospodarskim objektima  naselja Vrelo Koreničko čija odvodnja, poljoprivredne površine, udubljenja napunjena različitim otpadom i promet</w:t>
      </w:r>
      <w:r>
        <w:rPr>
          <w:rFonts w:cs="Arial"/>
          <w:szCs w:val="24"/>
        </w:rPr>
        <w:t>nice izravno ugrožavaju izvor te</w:t>
      </w:r>
      <w:r w:rsidRPr="003F77C9">
        <w:rPr>
          <w:rFonts w:cs="Arial"/>
          <w:szCs w:val="24"/>
        </w:rPr>
        <w:t xml:space="preserve"> posebnu pažnju treba posvetiti zaštit</w:t>
      </w:r>
      <w:r>
        <w:rPr>
          <w:rFonts w:cs="Arial"/>
          <w:szCs w:val="24"/>
        </w:rPr>
        <w:t xml:space="preserve">i ove zone. Za područje izvora </w:t>
      </w:r>
      <w:r w:rsidRPr="003F77C9">
        <w:rPr>
          <w:rFonts w:cs="Arial"/>
          <w:szCs w:val="24"/>
        </w:rPr>
        <w:t>Vrelo Koreničko izrađen je prijedlog Odluke o vodozaštitnim zonama.</w:t>
      </w:r>
    </w:p>
    <w:p w:rsidR="003F77C9" w:rsidRPr="003F77C9" w:rsidRDefault="003F77C9" w:rsidP="00F0686C">
      <w:pPr>
        <w:autoSpaceDE w:val="0"/>
        <w:autoSpaceDN w:val="0"/>
        <w:adjustRightInd w:val="0"/>
        <w:jc w:val="both"/>
        <w:rPr>
          <w:rFonts w:cs="Arial"/>
          <w:szCs w:val="24"/>
        </w:rPr>
      </w:pPr>
    </w:p>
    <w:p w:rsidR="00271EB2" w:rsidRDefault="00271EB2"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Default="00C975DF" w:rsidP="008D03B2">
      <w:pPr>
        <w:autoSpaceDE w:val="0"/>
        <w:autoSpaceDN w:val="0"/>
        <w:adjustRightInd w:val="0"/>
        <w:jc w:val="both"/>
        <w:rPr>
          <w:rFonts w:cs="Arial"/>
          <w:color w:val="FF0000"/>
          <w:szCs w:val="24"/>
        </w:rPr>
      </w:pPr>
    </w:p>
    <w:p w:rsidR="00C975DF" w:rsidRPr="00CC045D" w:rsidRDefault="00C975DF" w:rsidP="008D03B2">
      <w:pPr>
        <w:autoSpaceDE w:val="0"/>
        <w:autoSpaceDN w:val="0"/>
        <w:adjustRightInd w:val="0"/>
        <w:jc w:val="both"/>
        <w:rPr>
          <w:rFonts w:cs="Arial"/>
          <w:color w:val="FF0000"/>
          <w:szCs w:val="24"/>
        </w:rPr>
      </w:pPr>
    </w:p>
    <w:p w:rsidR="00091295" w:rsidRPr="001D2BF6" w:rsidRDefault="00091295" w:rsidP="00CB573E">
      <w:pPr>
        <w:pStyle w:val="Stil4"/>
        <w:rPr>
          <w:rFonts w:ascii="Calibri" w:hAnsi="Calibri" w:cs="Times New Roman"/>
        </w:rPr>
      </w:pPr>
      <w:bookmarkStart w:id="33" w:name="_Toc405541520"/>
      <w:r w:rsidRPr="001D2BF6">
        <w:lastRenderedPageBreak/>
        <w:t>Ljudski resursi (stanovništvo i demografija)</w:t>
      </w:r>
      <w:bookmarkEnd w:id="33"/>
    </w:p>
    <w:p w:rsidR="002E06C1" w:rsidRPr="00CC045D" w:rsidRDefault="002E06C1" w:rsidP="00F06D0B">
      <w:pPr>
        <w:tabs>
          <w:tab w:val="left" w:pos="5385"/>
        </w:tabs>
        <w:rPr>
          <w:rFonts w:ascii="Calibri" w:eastAsia="Calibri" w:hAnsi="Calibri" w:cs="Times New Roman"/>
          <w:color w:val="FF0000"/>
        </w:rPr>
      </w:pPr>
    </w:p>
    <w:p w:rsidR="002E06C1" w:rsidRPr="001D2BF6" w:rsidRDefault="002E06C1" w:rsidP="00CB573E">
      <w:pPr>
        <w:pStyle w:val="Stil3"/>
        <w:numPr>
          <w:ilvl w:val="0"/>
          <w:numId w:val="58"/>
        </w:numPr>
        <w:ind w:left="360"/>
      </w:pPr>
      <w:bookmarkStart w:id="34" w:name="_Toc405541521"/>
      <w:r w:rsidRPr="001D2BF6">
        <w:t xml:space="preserve">Stanovništvo </w:t>
      </w:r>
      <w:r w:rsidR="007B47A9">
        <w:t>na području</w:t>
      </w:r>
      <w:r w:rsidRPr="001D2BF6">
        <w:t xml:space="preserve"> Općine </w:t>
      </w:r>
      <w:r w:rsidR="009B57AF" w:rsidRPr="001D2BF6">
        <w:t>P</w:t>
      </w:r>
      <w:r w:rsidR="00413884">
        <w:t>litvička Jezera</w:t>
      </w:r>
      <w:bookmarkEnd w:id="34"/>
    </w:p>
    <w:p w:rsidR="00BC3B49" w:rsidRPr="001D2BF6" w:rsidRDefault="00BC3B49" w:rsidP="00BC3B49">
      <w:pPr>
        <w:rPr>
          <w:rFonts w:cs="Arial"/>
          <w:i/>
          <w:sz w:val="20"/>
          <w:szCs w:val="20"/>
        </w:rPr>
      </w:pPr>
    </w:p>
    <w:p w:rsidR="003924B9" w:rsidRDefault="003924B9" w:rsidP="009022F5">
      <w:pPr>
        <w:jc w:val="both"/>
        <w:rPr>
          <w:szCs w:val="24"/>
        </w:rPr>
      </w:pPr>
      <w:r w:rsidRPr="006556EF">
        <w:rPr>
          <w:szCs w:val="24"/>
        </w:rPr>
        <w:t xml:space="preserve">Na području </w:t>
      </w:r>
      <w:r w:rsidR="0022220F" w:rsidRPr="006556EF">
        <w:rPr>
          <w:szCs w:val="24"/>
        </w:rPr>
        <w:t xml:space="preserve">Općine </w:t>
      </w:r>
      <w:r w:rsidR="00C80B70" w:rsidRPr="006556EF">
        <w:rPr>
          <w:szCs w:val="24"/>
        </w:rPr>
        <w:t>Plitvička Jezera</w:t>
      </w:r>
      <w:r w:rsidRPr="006556EF">
        <w:rPr>
          <w:szCs w:val="24"/>
        </w:rPr>
        <w:t xml:space="preserve">, a na temelju podataka Popisa stanovništva iz  2011. godine popisano je </w:t>
      </w:r>
      <w:r w:rsidR="006556EF" w:rsidRPr="006556EF">
        <w:rPr>
          <w:szCs w:val="24"/>
        </w:rPr>
        <w:t>4.373</w:t>
      </w:r>
      <w:r w:rsidR="000029A4" w:rsidRPr="006556EF">
        <w:rPr>
          <w:szCs w:val="24"/>
        </w:rPr>
        <w:t xml:space="preserve"> osoba što čini udio od </w:t>
      </w:r>
      <w:r w:rsidR="006556EF" w:rsidRPr="006556EF">
        <w:rPr>
          <w:szCs w:val="24"/>
        </w:rPr>
        <w:t>8,6</w:t>
      </w:r>
      <w:r w:rsidRPr="006556EF">
        <w:rPr>
          <w:szCs w:val="24"/>
        </w:rPr>
        <w:t xml:space="preserve">% od ukupnog broja stanovnika u </w:t>
      </w:r>
      <w:r w:rsidR="00C80B70" w:rsidRPr="006556EF">
        <w:rPr>
          <w:szCs w:val="24"/>
        </w:rPr>
        <w:t>Ličko-senjskoj</w:t>
      </w:r>
      <w:r w:rsidRPr="006556EF">
        <w:rPr>
          <w:szCs w:val="24"/>
        </w:rPr>
        <w:t xml:space="preserve"> županiji. Na prostoru </w:t>
      </w:r>
      <w:r w:rsidR="00816A75" w:rsidRPr="006556EF">
        <w:rPr>
          <w:szCs w:val="24"/>
        </w:rPr>
        <w:t xml:space="preserve">Općine </w:t>
      </w:r>
      <w:r w:rsidR="00C80B70" w:rsidRPr="006556EF">
        <w:rPr>
          <w:szCs w:val="24"/>
        </w:rPr>
        <w:t>Plitvička Jezera</w:t>
      </w:r>
      <w:r w:rsidRPr="006556EF">
        <w:rPr>
          <w:szCs w:val="24"/>
        </w:rPr>
        <w:t xml:space="preserve"> živjelo je prema Popisu stanovništva 2001. godine </w:t>
      </w:r>
      <w:r w:rsidR="006556EF" w:rsidRPr="006556EF">
        <w:rPr>
          <w:szCs w:val="24"/>
        </w:rPr>
        <w:t>4.668</w:t>
      </w:r>
      <w:r w:rsidRPr="006556EF">
        <w:rPr>
          <w:szCs w:val="24"/>
        </w:rPr>
        <w:t xml:space="preserve"> stanovnika. Usporedba Popisa stanovništva iz 2001. godine s Popisom iz 201</w:t>
      </w:r>
      <w:r w:rsidR="000029A4" w:rsidRPr="006556EF">
        <w:rPr>
          <w:szCs w:val="24"/>
        </w:rPr>
        <w:t xml:space="preserve">1. </w:t>
      </w:r>
      <w:r w:rsidR="007F2378" w:rsidRPr="006556EF">
        <w:rPr>
          <w:szCs w:val="24"/>
        </w:rPr>
        <w:t xml:space="preserve">godine pokazuje da područje Općine </w:t>
      </w:r>
      <w:r w:rsidR="00C80B70" w:rsidRPr="006556EF">
        <w:rPr>
          <w:szCs w:val="24"/>
        </w:rPr>
        <w:t>Plitvička Jezera</w:t>
      </w:r>
      <w:r w:rsidR="007F2378" w:rsidRPr="006556EF">
        <w:rPr>
          <w:szCs w:val="24"/>
        </w:rPr>
        <w:t xml:space="preserve"> karakterizira pad broja stanovnika, </w:t>
      </w:r>
      <w:r w:rsidR="006556EF" w:rsidRPr="006556EF">
        <w:rPr>
          <w:szCs w:val="24"/>
        </w:rPr>
        <w:t xml:space="preserve">kao i </w:t>
      </w:r>
      <w:r w:rsidR="00C80B70" w:rsidRPr="006556EF">
        <w:rPr>
          <w:szCs w:val="24"/>
        </w:rPr>
        <w:t>Ličko-senjsku</w:t>
      </w:r>
      <w:r w:rsidR="007F2378" w:rsidRPr="006556EF">
        <w:rPr>
          <w:szCs w:val="24"/>
        </w:rPr>
        <w:t xml:space="preserve"> županiju</w:t>
      </w:r>
      <w:r w:rsidR="006556EF">
        <w:rPr>
          <w:szCs w:val="24"/>
        </w:rPr>
        <w:t>.</w:t>
      </w:r>
    </w:p>
    <w:p w:rsidR="009022F5" w:rsidRPr="009022F5" w:rsidRDefault="009022F5" w:rsidP="009022F5">
      <w:pPr>
        <w:jc w:val="both"/>
        <w:rPr>
          <w:szCs w:val="24"/>
        </w:rPr>
      </w:pPr>
    </w:p>
    <w:p w:rsidR="009022F5" w:rsidRPr="007D731C" w:rsidRDefault="009022F5" w:rsidP="009022F5">
      <w:pPr>
        <w:autoSpaceDE w:val="0"/>
        <w:autoSpaceDN w:val="0"/>
        <w:adjustRightInd w:val="0"/>
        <w:jc w:val="both"/>
        <w:rPr>
          <w:rFonts w:cs="Arial"/>
          <w:szCs w:val="24"/>
        </w:rPr>
      </w:pPr>
      <w:r w:rsidRPr="007D731C">
        <w:rPr>
          <w:rFonts w:cs="Arial"/>
          <w:szCs w:val="24"/>
        </w:rPr>
        <w:t xml:space="preserve">Osnovne suvremene demografske karakteristike </w:t>
      </w:r>
      <w:r w:rsidR="00C80B70" w:rsidRPr="007D731C">
        <w:rPr>
          <w:rFonts w:cs="Arial"/>
          <w:szCs w:val="24"/>
        </w:rPr>
        <w:t>Ličko-senjske</w:t>
      </w:r>
      <w:r w:rsidRPr="007D731C">
        <w:rPr>
          <w:rFonts w:cs="Arial"/>
          <w:szCs w:val="24"/>
        </w:rPr>
        <w:t xml:space="preserve"> županije jesu starenje stanovništva,</w:t>
      </w:r>
      <w:r w:rsidR="00DB353B">
        <w:rPr>
          <w:rFonts w:cs="Arial"/>
          <w:szCs w:val="24"/>
        </w:rPr>
        <w:t xml:space="preserve"> </w:t>
      </w:r>
      <w:r w:rsidRPr="007D731C">
        <w:rPr>
          <w:rFonts w:cs="Arial"/>
          <w:szCs w:val="24"/>
        </w:rPr>
        <w:t>zaustavljanje trenda smanjenja ukupnog broja stanovnika tijekom teku</w:t>
      </w:r>
      <w:r w:rsidRPr="007D731C">
        <w:rPr>
          <w:rFonts w:eastAsia="TT58Eo00" w:cs="Arial"/>
          <w:szCs w:val="24"/>
        </w:rPr>
        <w:t>ć</w:t>
      </w:r>
      <w:r w:rsidRPr="007D731C">
        <w:rPr>
          <w:rFonts w:cs="Arial"/>
          <w:szCs w:val="24"/>
        </w:rPr>
        <w:t>eg desetlje</w:t>
      </w:r>
      <w:r w:rsidRPr="007D731C">
        <w:rPr>
          <w:rFonts w:eastAsia="TT58Eo00" w:cs="Arial"/>
          <w:szCs w:val="24"/>
        </w:rPr>
        <w:t>ć</w:t>
      </w:r>
      <w:r w:rsidRPr="007D731C">
        <w:rPr>
          <w:rFonts w:cs="Arial"/>
          <w:szCs w:val="24"/>
        </w:rPr>
        <w:t>a i vrlo neravnomjerna raspore</w:t>
      </w:r>
      <w:r w:rsidRPr="007D731C">
        <w:rPr>
          <w:rFonts w:eastAsia="TT58Eo00" w:cs="Arial"/>
          <w:szCs w:val="24"/>
        </w:rPr>
        <w:t>đ</w:t>
      </w:r>
      <w:r w:rsidRPr="007D731C">
        <w:rPr>
          <w:rFonts w:cs="Arial"/>
          <w:szCs w:val="24"/>
        </w:rPr>
        <w:t xml:space="preserve">enost stanovništva unutar županijskih granica. </w:t>
      </w:r>
    </w:p>
    <w:p w:rsidR="00CD0760" w:rsidRPr="007D731C" w:rsidRDefault="00CD0760" w:rsidP="009022F5">
      <w:pPr>
        <w:autoSpaceDE w:val="0"/>
        <w:autoSpaceDN w:val="0"/>
        <w:adjustRightInd w:val="0"/>
        <w:jc w:val="both"/>
        <w:rPr>
          <w:rFonts w:cs="Arial"/>
          <w:szCs w:val="24"/>
        </w:rPr>
      </w:pPr>
    </w:p>
    <w:p w:rsidR="00F9072B" w:rsidRPr="007D731C" w:rsidRDefault="009022F5" w:rsidP="006556EF">
      <w:pPr>
        <w:autoSpaceDE w:val="0"/>
        <w:autoSpaceDN w:val="0"/>
        <w:adjustRightInd w:val="0"/>
        <w:jc w:val="both"/>
        <w:rPr>
          <w:rFonts w:cs="Arial"/>
          <w:szCs w:val="24"/>
        </w:rPr>
      </w:pPr>
      <w:r w:rsidRPr="007D731C">
        <w:rPr>
          <w:rFonts w:cs="Arial"/>
          <w:szCs w:val="24"/>
        </w:rPr>
        <w:t>Ruralna podru</w:t>
      </w:r>
      <w:r w:rsidRPr="007D731C">
        <w:rPr>
          <w:rFonts w:eastAsia="TT58Eo00" w:cs="Arial"/>
          <w:szCs w:val="24"/>
        </w:rPr>
        <w:t>č</w:t>
      </w:r>
      <w:r w:rsidRPr="007D731C">
        <w:rPr>
          <w:rFonts w:cs="Arial"/>
          <w:szCs w:val="24"/>
        </w:rPr>
        <w:t>ja u zale</w:t>
      </w:r>
      <w:r w:rsidRPr="007D731C">
        <w:rPr>
          <w:rFonts w:eastAsia="TT58Eo00" w:cs="Arial"/>
          <w:szCs w:val="24"/>
        </w:rPr>
        <w:t>đ</w:t>
      </w:r>
      <w:r w:rsidRPr="007D731C">
        <w:rPr>
          <w:rFonts w:cs="Arial"/>
          <w:szCs w:val="24"/>
        </w:rPr>
        <w:t>u Županije (među njima i Općina P</w:t>
      </w:r>
      <w:r w:rsidR="00CD0760" w:rsidRPr="007D731C">
        <w:rPr>
          <w:rFonts w:cs="Arial"/>
          <w:szCs w:val="24"/>
        </w:rPr>
        <w:t>litvička Jezera</w:t>
      </w:r>
      <w:r w:rsidRPr="007D731C">
        <w:rPr>
          <w:rFonts w:cs="Arial"/>
          <w:szCs w:val="24"/>
        </w:rPr>
        <w:t>) ve</w:t>
      </w:r>
      <w:r w:rsidRPr="007D731C">
        <w:rPr>
          <w:rFonts w:eastAsia="TT58Eo00" w:cs="Arial"/>
          <w:szCs w:val="24"/>
        </w:rPr>
        <w:t>ć</w:t>
      </w:r>
      <w:r w:rsidRPr="007D731C">
        <w:rPr>
          <w:rFonts w:cs="Arial"/>
          <w:szCs w:val="24"/>
        </w:rPr>
        <w:t>inom bilježe pad ili stagnaciju u gusto</w:t>
      </w:r>
      <w:r w:rsidRPr="007D731C">
        <w:rPr>
          <w:rFonts w:eastAsia="TT58Eo00" w:cs="Arial"/>
          <w:szCs w:val="24"/>
        </w:rPr>
        <w:t>ć</w:t>
      </w:r>
      <w:r w:rsidRPr="007D731C">
        <w:rPr>
          <w:rFonts w:cs="Arial"/>
          <w:szCs w:val="24"/>
        </w:rPr>
        <w:t xml:space="preserve">i naseljenosti, depopulaciju stanovništva, deagrarizaciju, proces starenja stanovništva, niži stupanj obrazovanja, manji dohodak </w:t>
      </w:r>
      <w:proofErr w:type="spellStart"/>
      <w:r w:rsidRPr="007D731C">
        <w:rPr>
          <w:rFonts w:cs="Arial"/>
          <w:szCs w:val="24"/>
        </w:rPr>
        <w:t>percapita</w:t>
      </w:r>
      <w:proofErr w:type="spellEnd"/>
      <w:r w:rsidRPr="007D731C">
        <w:rPr>
          <w:rFonts w:cs="Arial"/>
          <w:szCs w:val="24"/>
        </w:rPr>
        <w:t>, ve</w:t>
      </w:r>
      <w:r w:rsidRPr="007D731C">
        <w:rPr>
          <w:rFonts w:eastAsia="TT58Eo00" w:cs="Arial"/>
          <w:szCs w:val="24"/>
        </w:rPr>
        <w:t>ć</w:t>
      </w:r>
      <w:r w:rsidRPr="007D731C">
        <w:rPr>
          <w:rFonts w:cs="Arial"/>
          <w:szCs w:val="24"/>
        </w:rPr>
        <w:t xml:space="preserve">u stopu nezaposlenosti i sukladno </w:t>
      </w:r>
      <w:r w:rsidR="006556EF" w:rsidRPr="007D731C">
        <w:rPr>
          <w:rFonts w:cs="Arial"/>
          <w:szCs w:val="24"/>
        </w:rPr>
        <w:t>tome, niži Indeks razvijenosti.</w:t>
      </w:r>
    </w:p>
    <w:p w:rsidR="006E096D" w:rsidRPr="0052442F" w:rsidRDefault="006E096D" w:rsidP="003924B9">
      <w:pPr>
        <w:rPr>
          <w:rFonts w:cs="Arial"/>
          <w:i/>
          <w:sz w:val="20"/>
          <w:szCs w:val="20"/>
        </w:rPr>
      </w:pPr>
    </w:p>
    <w:p w:rsidR="004D3474" w:rsidRPr="00271EB2" w:rsidRDefault="00541125" w:rsidP="00541125">
      <w:pPr>
        <w:pStyle w:val="Opisslike"/>
        <w:spacing w:after="0"/>
        <w:jc w:val="center"/>
        <w:rPr>
          <w:rFonts w:ascii="Georgia" w:eastAsia="Calibri" w:hAnsi="Georgia" w:cs="Arial"/>
          <w:i/>
          <w:color w:val="808080" w:themeColor="background1" w:themeShade="80"/>
          <w:sz w:val="22"/>
          <w:szCs w:val="22"/>
        </w:rPr>
      </w:pPr>
      <w:bookmarkStart w:id="35" w:name="_Toc419460259"/>
      <w:r w:rsidRPr="00271EB2">
        <w:rPr>
          <w:rFonts w:ascii="Georgia" w:hAnsi="Georgia"/>
          <w:i/>
          <w:color w:val="808080" w:themeColor="background1" w:themeShade="80"/>
          <w:sz w:val="22"/>
          <w:szCs w:val="22"/>
        </w:rPr>
        <w:t xml:space="preserve">Tablica </w:t>
      </w:r>
      <w:r w:rsidR="001E6DEE" w:rsidRPr="00271EB2">
        <w:rPr>
          <w:rFonts w:ascii="Georgia" w:hAnsi="Georgia"/>
          <w:i/>
          <w:color w:val="808080" w:themeColor="background1" w:themeShade="80"/>
          <w:sz w:val="22"/>
          <w:szCs w:val="22"/>
        </w:rPr>
        <w:fldChar w:fldCharType="begin"/>
      </w:r>
      <w:r w:rsidRPr="00271EB2">
        <w:rPr>
          <w:rFonts w:ascii="Georgia" w:hAnsi="Georgia"/>
          <w:i/>
          <w:color w:val="808080" w:themeColor="background1" w:themeShade="80"/>
          <w:sz w:val="22"/>
          <w:szCs w:val="22"/>
        </w:rPr>
        <w:instrText xml:space="preserve"> SEQ Tablica \* ARABIC </w:instrText>
      </w:r>
      <w:r w:rsidR="001E6DEE" w:rsidRPr="00271EB2">
        <w:rPr>
          <w:rFonts w:ascii="Georgia" w:hAnsi="Georgia"/>
          <w:i/>
          <w:color w:val="808080" w:themeColor="background1" w:themeShade="80"/>
          <w:sz w:val="22"/>
          <w:szCs w:val="22"/>
        </w:rPr>
        <w:fldChar w:fldCharType="separate"/>
      </w:r>
      <w:r w:rsidR="00EC477A">
        <w:rPr>
          <w:rFonts w:ascii="Georgia" w:hAnsi="Georgia"/>
          <w:i/>
          <w:noProof/>
          <w:color w:val="808080" w:themeColor="background1" w:themeShade="80"/>
          <w:sz w:val="22"/>
          <w:szCs w:val="22"/>
        </w:rPr>
        <w:t>7</w:t>
      </w:r>
      <w:r w:rsidR="001E6DEE" w:rsidRPr="00271EB2">
        <w:rPr>
          <w:rFonts w:ascii="Georgia" w:hAnsi="Georgia"/>
          <w:i/>
          <w:color w:val="808080" w:themeColor="background1" w:themeShade="80"/>
          <w:sz w:val="22"/>
          <w:szCs w:val="22"/>
        </w:rPr>
        <w:fldChar w:fldCharType="end"/>
      </w:r>
      <w:r w:rsidRPr="00271EB2">
        <w:rPr>
          <w:rFonts w:ascii="Georgia" w:hAnsi="Georgia"/>
          <w:i/>
          <w:color w:val="808080" w:themeColor="background1" w:themeShade="80"/>
          <w:sz w:val="22"/>
          <w:szCs w:val="22"/>
        </w:rPr>
        <w:t xml:space="preserve">. </w:t>
      </w:r>
      <w:r w:rsidR="004D3474" w:rsidRPr="00271EB2">
        <w:rPr>
          <w:rFonts w:ascii="Georgia" w:eastAsia="Calibri" w:hAnsi="Georgia" w:cs="Arial"/>
          <w:b w:val="0"/>
          <w:i/>
          <w:color w:val="808080" w:themeColor="background1" w:themeShade="80"/>
          <w:sz w:val="22"/>
          <w:szCs w:val="22"/>
        </w:rPr>
        <w:t xml:space="preserve">Ukupan broj stanovnika u </w:t>
      </w:r>
      <w:r w:rsidR="00C80B70" w:rsidRPr="00271EB2">
        <w:rPr>
          <w:rFonts w:ascii="Georgia" w:eastAsia="Calibri" w:hAnsi="Georgia" w:cs="Arial"/>
          <w:b w:val="0"/>
          <w:i/>
          <w:color w:val="808080" w:themeColor="background1" w:themeShade="80"/>
          <w:sz w:val="22"/>
          <w:szCs w:val="22"/>
        </w:rPr>
        <w:t>Ličko-senjskoj</w:t>
      </w:r>
      <w:r w:rsidR="0052442F" w:rsidRPr="00271EB2">
        <w:rPr>
          <w:rFonts w:ascii="Georgia" w:eastAsia="Calibri" w:hAnsi="Georgia" w:cs="Arial"/>
          <w:b w:val="0"/>
          <w:i/>
          <w:color w:val="808080" w:themeColor="background1" w:themeShade="80"/>
          <w:sz w:val="22"/>
          <w:szCs w:val="22"/>
        </w:rPr>
        <w:t xml:space="preserve"> županiji i Općini P</w:t>
      </w:r>
      <w:r w:rsidR="00132899">
        <w:rPr>
          <w:rFonts w:ascii="Georgia" w:eastAsia="Calibri" w:hAnsi="Georgia" w:cs="Arial"/>
          <w:b w:val="0"/>
          <w:i/>
          <w:color w:val="808080" w:themeColor="background1" w:themeShade="80"/>
          <w:sz w:val="22"/>
          <w:szCs w:val="22"/>
        </w:rPr>
        <w:t>litvička J</w:t>
      </w:r>
      <w:r w:rsidR="00C80B70" w:rsidRPr="00271EB2">
        <w:rPr>
          <w:rFonts w:ascii="Georgia" w:eastAsia="Calibri" w:hAnsi="Georgia" w:cs="Arial"/>
          <w:b w:val="0"/>
          <w:i/>
          <w:color w:val="808080" w:themeColor="background1" w:themeShade="80"/>
          <w:sz w:val="22"/>
          <w:szCs w:val="22"/>
        </w:rPr>
        <w:t>ezera</w:t>
      </w:r>
      <w:bookmarkEnd w:id="35"/>
    </w:p>
    <w:tbl>
      <w:tblPr>
        <w:tblStyle w:val="Obojanoreetka-Isticanje2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680"/>
        <w:gridCol w:w="1742"/>
        <w:gridCol w:w="1742"/>
        <w:gridCol w:w="2712"/>
      </w:tblGrid>
      <w:tr w:rsidR="004D3474" w:rsidRPr="0052442F" w:rsidTr="009053D5">
        <w:trPr>
          <w:cnfStyle w:val="000000100000"/>
          <w:trHeight w:val="284"/>
          <w:jc w:val="center"/>
        </w:trPr>
        <w:tc>
          <w:tcPr>
            <w:cnfStyle w:val="000010000000"/>
            <w:tcW w:w="2680" w:type="dxa"/>
            <w:vMerge w:val="restart"/>
            <w:shd w:val="clear" w:color="auto" w:fill="A6A6A6" w:themeFill="background1" w:themeFillShade="A6"/>
          </w:tcPr>
          <w:p w:rsidR="004D3474" w:rsidRPr="0052442F" w:rsidRDefault="004D3474" w:rsidP="004D3474">
            <w:pPr>
              <w:autoSpaceDE w:val="0"/>
              <w:autoSpaceDN w:val="0"/>
              <w:adjustRightInd w:val="0"/>
              <w:jc w:val="center"/>
              <w:rPr>
                <w:rFonts w:eastAsia="Calibri" w:cs="Arial"/>
                <w:b/>
                <w:bCs/>
                <w:i/>
                <w:iCs/>
                <w:sz w:val="20"/>
                <w:szCs w:val="20"/>
              </w:rPr>
            </w:pPr>
          </w:p>
        </w:tc>
        <w:tc>
          <w:tcPr>
            <w:tcW w:w="6196" w:type="dxa"/>
            <w:gridSpan w:val="3"/>
            <w:shd w:val="clear" w:color="auto" w:fill="2A4A66" w:themeFill="accent4" w:themeFillShade="BF"/>
            <w:vAlign w:val="center"/>
          </w:tcPr>
          <w:p w:rsidR="004D3474" w:rsidRPr="0052442F" w:rsidRDefault="004D3474" w:rsidP="0052442F">
            <w:pPr>
              <w:jc w:val="center"/>
              <w:cnfStyle w:val="000000100000"/>
              <w:rPr>
                <w:rFonts w:eastAsia="Calibri" w:cs="Arial"/>
                <w:b/>
                <w:i/>
                <w:sz w:val="20"/>
                <w:szCs w:val="20"/>
              </w:rPr>
            </w:pPr>
            <w:r w:rsidRPr="004E211D">
              <w:rPr>
                <w:rFonts w:eastAsia="Calibri" w:cs="Arial"/>
                <w:b/>
                <w:i/>
                <w:color w:val="FFFFFF" w:themeColor="background1"/>
                <w:sz w:val="20"/>
                <w:szCs w:val="20"/>
              </w:rPr>
              <w:t>Stanovništvo</w:t>
            </w:r>
          </w:p>
        </w:tc>
      </w:tr>
      <w:tr w:rsidR="004D3474" w:rsidRPr="0052442F" w:rsidTr="005852A1">
        <w:trPr>
          <w:trHeight w:val="284"/>
          <w:jc w:val="center"/>
        </w:trPr>
        <w:tc>
          <w:tcPr>
            <w:cnfStyle w:val="000010000000"/>
            <w:tcW w:w="2680" w:type="dxa"/>
            <w:vMerge/>
            <w:tcBorders>
              <w:bottom w:val="single" w:sz="8" w:space="0" w:color="auto"/>
            </w:tcBorders>
            <w:shd w:val="clear" w:color="auto" w:fill="A6A6A6" w:themeFill="background1" w:themeFillShade="A6"/>
          </w:tcPr>
          <w:p w:rsidR="004D3474" w:rsidRPr="0052442F" w:rsidRDefault="004D3474" w:rsidP="004D3474">
            <w:pPr>
              <w:autoSpaceDE w:val="0"/>
              <w:autoSpaceDN w:val="0"/>
              <w:adjustRightInd w:val="0"/>
              <w:jc w:val="center"/>
              <w:rPr>
                <w:rFonts w:eastAsia="Calibri" w:cs="Arial"/>
                <w:b/>
                <w:bCs/>
                <w:i/>
                <w:iCs/>
                <w:sz w:val="20"/>
                <w:szCs w:val="20"/>
              </w:rPr>
            </w:pPr>
          </w:p>
        </w:tc>
        <w:tc>
          <w:tcPr>
            <w:tcW w:w="1742" w:type="dxa"/>
            <w:shd w:val="clear" w:color="auto" w:fill="BFBFBF" w:themeFill="background1" w:themeFillShade="BF"/>
            <w:vAlign w:val="center"/>
          </w:tcPr>
          <w:p w:rsidR="004D3474" w:rsidRPr="0052442F" w:rsidRDefault="004D3474" w:rsidP="0052442F">
            <w:pPr>
              <w:autoSpaceDE w:val="0"/>
              <w:autoSpaceDN w:val="0"/>
              <w:adjustRightInd w:val="0"/>
              <w:jc w:val="center"/>
              <w:cnfStyle w:val="000000000000"/>
              <w:rPr>
                <w:rFonts w:eastAsia="Calibri" w:cs="Arial"/>
                <w:b/>
                <w:sz w:val="20"/>
                <w:szCs w:val="20"/>
              </w:rPr>
            </w:pPr>
            <w:r w:rsidRPr="0052442F">
              <w:rPr>
                <w:rFonts w:eastAsia="Calibri" w:cs="Arial"/>
                <w:b/>
                <w:i/>
                <w:iCs/>
                <w:sz w:val="20"/>
                <w:szCs w:val="20"/>
              </w:rPr>
              <w:t>2001.</w:t>
            </w:r>
          </w:p>
        </w:tc>
        <w:tc>
          <w:tcPr>
            <w:cnfStyle w:val="000010000000"/>
            <w:tcW w:w="1742" w:type="dxa"/>
            <w:shd w:val="clear" w:color="auto" w:fill="BFBFBF" w:themeFill="background1" w:themeFillShade="BF"/>
            <w:vAlign w:val="center"/>
          </w:tcPr>
          <w:p w:rsidR="004D3474" w:rsidRPr="0052442F" w:rsidRDefault="004D3474" w:rsidP="0052442F">
            <w:pPr>
              <w:autoSpaceDE w:val="0"/>
              <w:autoSpaceDN w:val="0"/>
              <w:adjustRightInd w:val="0"/>
              <w:jc w:val="center"/>
              <w:rPr>
                <w:rFonts w:eastAsia="Calibri" w:cs="Arial"/>
                <w:b/>
                <w:i/>
                <w:iCs/>
                <w:sz w:val="20"/>
                <w:szCs w:val="20"/>
              </w:rPr>
            </w:pPr>
            <w:r w:rsidRPr="0052442F">
              <w:rPr>
                <w:rFonts w:eastAsia="Calibri" w:cs="Arial"/>
                <w:b/>
                <w:i/>
                <w:iCs/>
                <w:sz w:val="20"/>
                <w:szCs w:val="20"/>
              </w:rPr>
              <w:t>2011.</w:t>
            </w:r>
          </w:p>
        </w:tc>
        <w:tc>
          <w:tcPr>
            <w:tcW w:w="2712" w:type="dxa"/>
            <w:shd w:val="clear" w:color="auto" w:fill="BFBFBF" w:themeFill="background1" w:themeFillShade="BF"/>
            <w:vAlign w:val="center"/>
          </w:tcPr>
          <w:p w:rsidR="004D3474" w:rsidRPr="0052442F" w:rsidRDefault="004D3474" w:rsidP="0052442F">
            <w:pPr>
              <w:autoSpaceDE w:val="0"/>
              <w:autoSpaceDN w:val="0"/>
              <w:adjustRightInd w:val="0"/>
              <w:jc w:val="center"/>
              <w:cnfStyle w:val="000000000000"/>
              <w:rPr>
                <w:rFonts w:eastAsia="Calibri" w:cs="Arial"/>
                <w:b/>
                <w:i/>
                <w:iCs/>
                <w:sz w:val="20"/>
                <w:szCs w:val="20"/>
              </w:rPr>
            </w:pPr>
            <w:r w:rsidRPr="0052442F">
              <w:rPr>
                <w:rFonts w:eastAsia="Calibri" w:cs="Arial"/>
                <w:b/>
                <w:i/>
                <w:iCs/>
                <w:sz w:val="20"/>
                <w:szCs w:val="20"/>
              </w:rPr>
              <w:t>Indeks (2011./2001.)</w:t>
            </w:r>
          </w:p>
        </w:tc>
      </w:tr>
      <w:tr w:rsidR="009B57AF" w:rsidRPr="0052442F" w:rsidTr="005852A1">
        <w:trPr>
          <w:cnfStyle w:val="000000100000"/>
          <w:trHeight w:val="284"/>
          <w:jc w:val="center"/>
        </w:trPr>
        <w:tc>
          <w:tcPr>
            <w:cnfStyle w:val="000010000000"/>
            <w:tcW w:w="2680" w:type="dxa"/>
            <w:shd w:val="clear" w:color="auto" w:fill="55A7FC" w:themeFill="background2" w:themeFillShade="BF"/>
            <w:vAlign w:val="center"/>
          </w:tcPr>
          <w:p w:rsidR="009B57AF" w:rsidRPr="0052442F" w:rsidRDefault="00C80B70" w:rsidP="0052442F">
            <w:pPr>
              <w:autoSpaceDE w:val="0"/>
              <w:autoSpaceDN w:val="0"/>
              <w:adjustRightInd w:val="0"/>
              <w:jc w:val="center"/>
              <w:rPr>
                <w:rFonts w:eastAsia="Calibri" w:cs="Arial"/>
                <w:b/>
                <w:i/>
                <w:sz w:val="20"/>
                <w:szCs w:val="20"/>
              </w:rPr>
            </w:pPr>
            <w:r>
              <w:rPr>
                <w:rFonts w:eastAsia="Calibri" w:cs="Arial"/>
                <w:b/>
                <w:i/>
                <w:sz w:val="20"/>
                <w:szCs w:val="20"/>
              </w:rPr>
              <w:t xml:space="preserve">Ličko-senjska </w:t>
            </w:r>
            <w:r w:rsidR="009B57AF" w:rsidRPr="0052442F">
              <w:rPr>
                <w:rFonts w:eastAsia="Calibri" w:cs="Arial"/>
                <w:b/>
                <w:i/>
                <w:sz w:val="20"/>
                <w:szCs w:val="20"/>
              </w:rPr>
              <w:t>županija</w:t>
            </w:r>
          </w:p>
        </w:tc>
        <w:tc>
          <w:tcPr>
            <w:tcW w:w="1742" w:type="dxa"/>
            <w:shd w:val="clear" w:color="auto" w:fill="D1E0EC" w:themeFill="accent4" w:themeFillTint="33"/>
            <w:vAlign w:val="center"/>
          </w:tcPr>
          <w:p w:rsidR="009B57AF" w:rsidRPr="0052442F" w:rsidRDefault="00C80B70" w:rsidP="0052442F">
            <w:pPr>
              <w:autoSpaceDE w:val="0"/>
              <w:autoSpaceDN w:val="0"/>
              <w:adjustRightInd w:val="0"/>
              <w:jc w:val="center"/>
              <w:cnfStyle w:val="000000100000"/>
              <w:rPr>
                <w:rFonts w:eastAsia="Calibri" w:cs="Arial"/>
                <w:b/>
                <w:sz w:val="20"/>
                <w:szCs w:val="20"/>
              </w:rPr>
            </w:pPr>
            <w:r>
              <w:rPr>
                <w:rFonts w:eastAsia="Calibri" w:cs="Arial"/>
                <w:b/>
                <w:sz w:val="20"/>
                <w:szCs w:val="20"/>
              </w:rPr>
              <w:t>53.677</w:t>
            </w:r>
          </w:p>
        </w:tc>
        <w:tc>
          <w:tcPr>
            <w:cnfStyle w:val="000010000000"/>
            <w:tcW w:w="1742" w:type="dxa"/>
            <w:shd w:val="clear" w:color="auto" w:fill="D1E0EC" w:themeFill="accent4" w:themeFillTint="33"/>
            <w:vAlign w:val="center"/>
          </w:tcPr>
          <w:p w:rsidR="009B57AF" w:rsidRPr="0052442F" w:rsidRDefault="00A32F1F" w:rsidP="0052442F">
            <w:pPr>
              <w:autoSpaceDE w:val="0"/>
              <w:autoSpaceDN w:val="0"/>
              <w:adjustRightInd w:val="0"/>
              <w:jc w:val="center"/>
              <w:rPr>
                <w:rFonts w:eastAsia="Calibri" w:cs="Arial"/>
                <w:b/>
                <w:sz w:val="20"/>
                <w:szCs w:val="20"/>
              </w:rPr>
            </w:pPr>
            <w:r>
              <w:rPr>
                <w:rFonts w:eastAsia="Calibri" w:cs="Arial"/>
                <w:b/>
                <w:sz w:val="20"/>
                <w:szCs w:val="20"/>
              </w:rPr>
              <w:t>50.927</w:t>
            </w:r>
          </w:p>
        </w:tc>
        <w:tc>
          <w:tcPr>
            <w:tcW w:w="2712" w:type="dxa"/>
            <w:shd w:val="clear" w:color="auto" w:fill="D1E0EC" w:themeFill="accent4" w:themeFillTint="33"/>
            <w:vAlign w:val="center"/>
          </w:tcPr>
          <w:p w:rsidR="009B57AF" w:rsidRPr="0052442F" w:rsidRDefault="00A32F1F" w:rsidP="00A32F1F">
            <w:pPr>
              <w:autoSpaceDE w:val="0"/>
              <w:autoSpaceDN w:val="0"/>
              <w:adjustRightInd w:val="0"/>
              <w:jc w:val="center"/>
              <w:cnfStyle w:val="000000100000"/>
              <w:rPr>
                <w:rFonts w:eastAsia="Calibri" w:cs="Arial"/>
                <w:b/>
                <w:sz w:val="20"/>
                <w:szCs w:val="20"/>
              </w:rPr>
            </w:pPr>
            <w:r>
              <w:rPr>
                <w:rFonts w:eastAsia="Calibri" w:cs="Arial"/>
                <w:b/>
                <w:sz w:val="20"/>
                <w:szCs w:val="20"/>
              </w:rPr>
              <w:t>94,9</w:t>
            </w:r>
          </w:p>
        </w:tc>
      </w:tr>
      <w:tr w:rsidR="007F0C1B" w:rsidRPr="0052442F" w:rsidTr="009053D5">
        <w:trPr>
          <w:trHeight w:val="284"/>
          <w:jc w:val="center"/>
        </w:trPr>
        <w:tc>
          <w:tcPr>
            <w:cnfStyle w:val="000010000000"/>
            <w:tcW w:w="2680" w:type="dxa"/>
            <w:shd w:val="clear" w:color="auto" w:fill="B6DF89"/>
            <w:vAlign w:val="center"/>
          </w:tcPr>
          <w:p w:rsidR="007F0C1B" w:rsidRPr="0052442F" w:rsidRDefault="007F0C1B" w:rsidP="00C80B70">
            <w:pPr>
              <w:autoSpaceDE w:val="0"/>
              <w:autoSpaceDN w:val="0"/>
              <w:adjustRightInd w:val="0"/>
              <w:jc w:val="center"/>
              <w:rPr>
                <w:rFonts w:eastAsia="Calibri" w:cs="Arial"/>
                <w:b/>
                <w:i/>
                <w:sz w:val="20"/>
                <w:szCs w:val="20"/>
              </w:rPr>
            </w:pPr>
            <w:r w:rsidRPr="0052442F">
              <w:rPr>
                <w:rFonts w:eastAsia="Calibri" w:cs="Arial"/>
                <w:b/>
                <w:i/>
                <w:sz w:val="20"/>
                <w:szCs w:val="20"/>
              </w:rPr>
              <w:t xml:space="preserve">Općina </w:t>
            </w:r>
            <w:r w:rsidR="009B57AF" w:rsidRPr="0052442F">
              <w:rPr>
                <w:rFonts w:eastAsia="Calibri" w:cs="Arial"/>
                <w:b/>
                <w:i/>
                <w:sz w:val="20"/>
                <w:szCs w:val="20"/>
              </w:rPr>
              <w:t>P</w:t>
            </w:r>
            <w:r w:rsidR="00C80B70">
              <w:rPr>
                <w:rFonts w:eastAsia="Calibri" w:cs="Arial"/>
                <w:b/>
                <w:i/>
                <w:sz w:val="20"/>
                <w:szCs w:val="20"/>
              </w:rPr>
              <w:t>litvička Jezera</w:t>
            </w:r>
          </w:p>
        </w:tc>
        <w:tc>
          <w:tcPr>
            <w:tcW w:w="1742" w:type="dxa"/>
            <w:shd w:val="clear" w:color="auto" w:fill="D1E0EC" w:themeFill="accent4" w:themeFillTint="33"/>
            <w:vAlign w:val="center"/>
          </w:tcPr>
          <w:p w:rsidR="007F0C1B" w:rsidRPr="0052442F" w:rsidRDefault="00C80B70" w:rsidP="0052442F">
            <w:pPr>
              <w:autoSpaceDE w:val="0"/>
              <w:autoSpaceDN w:val="0"/>
              <w:adjustRightInd w:val="0"/>
              <w:jc w:val="center"/>
              <w:cnfStyle w:val="000000000000"/>
              <w:rPr>
                <w:rFonts w:eastAsia="Calibri" w:cs="Arial"/>
                <w:b/>
                <w:sz w:val="20"/>
                <w:szCs w:val="20"/>
              </w:rPr>
            </w:pPr>
            <w:r>
              <w:rPr>
                <w:rFonts w:eastAsia="Calibri" w:cs="Arial"/>
                <w:b/>
                <w:sz w:val="20"/>
                <w:szCs w:val="20"/>
              </w:rPr>
              <w:t>4.668</w:t>
            </w:r>
          </w:p>
        </w:tc>
        <w:tc>
          <w:tcPr>
            <w:cnfStyle w:val="000010000000"/>
            <w:tcW w:w="1742" w:type="dxa"/>
            <w:shd w:val="clear" w:color="auto" w:fill="D1E0EC" w:themeFill="accent4" w:themeFillTint="33"/>
            <w:vAlign w:val="center"/>
          </w:tcPr>
          <w:p w:rsidR="007F0C1B" w:rsidRPr="0052442F" w:rsidRDefault="00A32F1F" w:rsidP="0052442F">
            <w:pPr>
              <w:autoSpaceDE w:val="0"/>
              <w:autoSpaceDN w:val="0"/>
              <w:adjustRightInd w:val="0"/>
              <w:jc w:val="center"/>
              <w:rPr>
                <w:rFonts w:eastAsia="Calibri" w:cs="Arial"/>
                <w:b/>
                <w:sz w:val="20"/>
                <w:szCs w:val="20"/>
              </w:rPr>
            </w:pPr>
            <w:r>
              <w:rPr>
                <w:rFonts w:eastAsia="Calibri" w:cs="Arial"/>
                <w:b/>
                <w:sz w:val="20"/>
                <w:szCs w:val="20"/>
              </w:rPr>
              <w:t>4.373</w:t>
            </w:r>
          </w:p>
        </w:tc>
        <w:tc>
          <w:tcPr>
            <w:tcW w:w="2712" w:type="dxa"/>
            <w:shd w:val="clear" w:color="auto" w:fill="D1E0EC" w:themeFill="accent4" w:themeFillTint="33"/>
            <w:vAlign w:val="center"/>
          </w:tcPr>
          <w:p w:rsidR="007F0C1B" w:rsidRPr="0052442F" w:rsidRDefault="00A32F1F" w:rsidP="0052442F">
            <w:pPr>
              <w:autoSpaceDE w:val="0"/>
              <w:autoSpaceDN w:val="0"/>
              <w:adjustRightInd w:val="0"/>
              <w:jc w:val="center"/>
              <w:cnfStyle w:val="000000000000"/>
              <w:rPr>
                <w:rFonts w:eastAsia="Calibri" w:cs="Arial"/>
                <w:b/>
                <w:sz w:val="20"/>
                <w:szCs w:val="20"/>
              </w:rPr>
            </w:pPr>
            <w:r w:rsidRPr="00A32F1F">
              <w:rPr>
                <w:rFonts w:eastAsia="Calibri" w:cs="Arial"/>
                <w:b/>
                <w:sz w:val="20"/>
                <w:szCs w:val="20"/>
              </w:rPr>
              <w:t>93,7</w:t>
            </w:r>
          </w:p>
        </w:tc>
      </w:tr>
      <w:tr w:rsidR="007F0C1B" w:rsidRPr="0052442F" w:rsidTr="009053D5">
        <w:trPr>
          <w:cnfStyle w:val="000000100000"/>
          <w:trHeight w:val="284"/>
          <w:jc w:val="center"/>
        </w:trPr>
        <w:tc>
          <w:tcPr>
            <w:cnfStyle w:val="000010000000"/>
            <w:tcW w:w="2680" w:type="dxa"/>
            <w:shd w:val="clear" w:color="auto" w:fill="E4EDF5" w:themeFill="accent6" w:themeFillTint="33"/>
            <w:vAlign w:val="center"/>
          </w:tcPr>
          <w:p w:rsidR="007F0C1B" w:rsidRPr="0052442F" w:rsidRDefault="007F0C1B" w:rsidP="0052442F">
            <w:pPr>
              <w:jc w:val="center"/>
              <w:rPr>
                <w:rFonts w:cs="Arial"/>
                <w:b/>
                <w:i/>
                <w:sz w:val="20"/>
                <w:szCs w:val="20"/>
              </w:rPr>
            </w:pPr>
            <w:r w:rsidRPr="0052442F">
              <w:rPr>
                <w:rFonts w:cs="Arial"/>
                <w:b/>
                <w:i/>
                <w:sz w:val="20"/>
                <w:szCs w:val="20"/>
              </w:rPr>
              <w:t>m</w:t>
            </w:r>
          </w:p>
        </w:tc>
        <w:tc>
          <w:tcPr>
            <w:tcW w:w="1742" w:type="dxa"/>
            <w:shd w:val="clear" w:color="auto" w:fill="FFFFFF" w:themeFill="background1"/>
            <w:vAlign w:val="center"/>
          </w:tcPr>
          <w:p w:rsidR="007F0C1B" w:rsidRPr="0052442F" w:rsidRDefault="00C80B70" w:rsidP="0052442F">
            <w:pPr>
              <w:autoSpaceDE w:val="0"/>
              <w:autoSpaceDN w:val="0"/>
              <w:adjustRightInd w:val="0"/>
              <w:jc w:val="center"/>
              <w:cnfStyle w:val="000000100000"/>
              <w:rPr>
                <w:rFonts w:eastAsia="Calibri" w:cs="Arial"/>
                <w:sz w:val="20"/>
                <w:szCs w:val="20"/>
              </w:rPr>
            </w:pPr>
            <w:r>
              <w:rPr>
                <w:rFonts w:eastAsia="Calibri" w:cs="Arial"/>
                <w:sz w:val="20"/>
                <w:szCs w:val="20"/>
              </w:rPr>
              <w:t>2.279</w:t>
            </w:r>
          </w:p>
        </w:tc>
        <w:tc>
          <w:tcPr>
            <w:cnfStyle w:val="000010000000"/>
            <w:tcW w:w="1742" w:type="dxa"/>
            <w:shd w:val="clear" w:color="auto" w:fill="FFFFFF" w:themeFill="background1"/>
            <w:vAlign w:val="center"/>
          </w:tcPr>
          <w:p w:rsidR="007F0C1B" w:rsidRPr="0052442F" w:rsidRDefault="00A32F1F" w:rsidP="0052442F">
            <w:pPr>
              <w:autoSpaceDE w:val="0"/>
              <w:autoSpaceDN w:val="0"/>
              <w:adjustRightInd w:val="0"/>
              <w:jc w:val="center"/>
              <w:rPr>
                <w:rFonts w:eastAsia="Calibri" w:cs="Arial"/>
                <w:sz w:val="20"/>
                <w:szCs w:val="20"/>
              </w:rPr>
            </w:pPr>
            <w:r>
              <w:rPr>
                <w:rFonts w:eastAsia="Calibri" w:cs="Arial"/>
                <w:sz w:val="20"/>
                <w:szCs w:val="20"/>
              </w:rPr>
              <w:t>2.137</w:t>
            </w:r>
          </w:p>
        </w:tc>
        <w:tc>
          <w:tcPr>
            <w:tcW w:w="2712" w:type="dxa"/>
            <w:shd w:val="clear" w:color="auto" w:fill="FFFFFF" w:themeFill="background1"/>
            <w:vAlign w:val="center"/>
          </w:tcPr>
          <w:p w:rsidR="007F0C1B" w:rsidRPr="0052442F" w:rsidRDefault="00A32F1F" w:rsidP="0052442F">
            <w:pPr>
              <w:autoSpaceDE w:val="0"/>
              <w:autoSpaceDN w:val="0"/>
              <w:adjustRightInd w:val="0"/>
              <w:jc w:val="center"/>
              <w:cnfStyle w:val="000000100000"/>
              <w:rPr>
                <w:rFonts w:eastAsia="Calibri" w:cs="Arial"/>
                <w:sz w:val="20"/>
                <w:szCs w:val="20"/>
              </w:rPr>
            </w:pPr>
            <w:r w:rsidRPr="00A32F1F">
              <w:rPr>
                <w:rFonts w:eastAsia="Calibri" w:cs="Arial"/>
                <w:sz w:val="20"/>
                <w:szCs w:val="20"/>
              </w:rPr>
              <w:t>93,8</w:t>
            </w:r>
          </w:p>
        </w:tc>
      </w:tr>
      <w:tr w:rsidR="007F0C1B" w:rsidRPr="0052442F" w:rsidTr="009053D5">
        <w:trPr>
          <w:trHeight w:val="284"/>
          <w:jc w:val="center"/>
        </w:trPr>
        <w:tc>
          <w:tcPr>
            <w:cnfStyle w:val="000010000000"/>
            <w:tcW w:w="2680" w:type="dxa"/>
            <w:shd w:val="clear" w:color="auto" w:fill="E4EDF5" w:themeFill="accent6" w:themeFillTint="33"/>
            <w:vAlign w:val="center"/>
          </w:tcPr>
          <w:p w:rsidR="007F0C1B" w:rsidRPr="0052442F" w:rsidRDefault="007F0C1B" w:rsidP="0052442F">
            <w:pPr>
              <w:jc w:val="center"/>
              <w:rPr>
                <w:rFonts w:cs="Arial"/>
                <w:b/>
                <w:i/>
                <w:sz w:val="20"/>
                <w:szCs w:val="20"/>
              </w:rPr>
            </w:pPr>
            <w:r w:rsidRPr="0052442F">
              <w:rPr>
                <w:rFonts w:cs="Arial"/>
                <w:b/>
                <w:i/>
                <w:sz w:val="20"/>
                <w:szCs w:val="20"/>
              </w:rPr>
              <w:t>ž</w:t>
            </w:r>
          </w:p>
        </w:tc>
        <w:tc>
          <w:tcPr>
            <w:tcW w:w="1742" w:type="dxa"/>
            <w:shd w:val="clear" w:color="auto" w:fill="FFFFFF" w:themeFill="background1"/>
            <w:vAlign w:val="center"/>
          </w:tcPr>
          <w:p w:rsidR="007F0C1B" w:rsidRPr="0052442F" w:rsidRDefault="00C80B70" w:rsidP="0052442F">
            <w:pPr>
              <w:autoSpaceDE w:val="0"/>
              <w:autoSpaceDN w:val="0"/>
              <w:adjustRightInd w:val="0"/>
              <w:jc w:val="center"/>
              <w:cnfStyle w:val="000000000000"/>
              <w:rPr>
                <w:rFonts w:eastAsia="Calibri" w:cs="Arial"/>
                <w:sz w:val="20"/>
                <w:szCs w:val="20"/>
              </w:rPr>
            </w:pPr>
            <w:r>
              <w:rPr>
                <w:rFonts w:eastAsia="Calibri" w:cs="Arial"/>
                <w:sz w:val="20"/>
                <w:szCs w:val="20"/>
              </w:rPr>
              <w:t>2.3</w:t>
            </w:r>
            <w:r w:rsidR="009B57AF" w:rsidRPr="0052442F">
              <w:rPr>
                <w:rFonts w:eastAsia="Calibri" w:cs="Arial"/>
                <w:sz w:val="20"/>
                <w:szCs w:val="20"/>
              </w:rPr>
              <w:t>89</w:t>
            </w:r>
          </w:p>
        </w:tc>
        <w:tc>
          <w:tcPr>
            <w:cnfStyle w:val="000010000000"/>
            <w:tcW w:w="1742" w:type="dxa"/>
            <w:shd w:val="clear" w:color="auto" w:fill="FFFFFF" w:themeFill="background1"/>
            <w:vAlign w:val="center"/>
          </w:tcPr>
          <w:p w:rsidR="007F0C1B" w:rsidRPr="0052442F" w:rsidRDefault="00A32F1F" w:rsidP="0052442F">
            <w:pPr>
              <w:autoSpaceDE w:val="0"/>
              <w:autoSpaceDN w:val="0"/>
              <w:adjustRightInd w:val="0"/>
              <w:jc w:val="center"/>
              <w:rPr>
                <w:rFonts w:eastAsia="Calibri" w:cs="Arial"/>
                <w:sz w:val="20"/>
                <w:szCs w:val="20"/>
              </w:rPr>
            </w:pPr>
            <w:r>
              <w:rPr>
                <w:rFonts w:eastAsia="Calibri" w:cs="Arial"/>
                <w:sz w:val="20"/>
                <w:szCs w:val="20"/>
              </w:rPr>
              <w:t>2.236</w:t>
            </w:r>
          </w:p>
        </w:tc>
        <w:tc>
          <w:tcPr>
            <w:tcW w:w="2712" w:type="dxa"/>
            <w:shd w:val="clear" w:color="auto" w:fill="FFFFFF" w:themeFill="background1"/>
            <w:vAlign w:val="center"/>
          </w:tcPr>
          <w:p w:rsidR="007F0C1B" w:rsidRPr="0052442F" w:rsidRDefault="00A32F1F" w:rsidP="0052442F">
            <w:pPr>
              <w:autoSpaceDE w:val="0"/>
              <w:autoSpaceDN w:val="0"/>
              <w:adjustRightInd w:val="0"/>
              <w:jc w:val="center"/>
              <w:cnfStyle w:val="000000000000"/>
              <w:rPr>
                <w:rFonts w:eastAsia="Calibri" w:cs="Arial"/>
                <w:sz w:val="20"/>
                <w:szCs w:val="20"/>
              </w:rPr>
            </w:pPr>
            <w:r w:rsidRPr="00A32F1F">
              <w:rPr>
                <w:rFonts w:eastAsia="Calibri" w:cs="Arial"/>
                <w:sz w:val="20"/>
                <w:szCs w:val="20"/>
              </w:rPr>
              <w:t>93,6</w:t>
            </w:r>
          </w:p>
        </w:tc>
      </w:tr>
    </w:tbl>
    <w:p w:rsidR="009022F5" w:rsidRDefault="001D2BF6" w:rsidP="006556EF">
      <w:pPr>
        <w:autoSpaceDE w:val="0"/>
        <w:autoSpaceDN w:val="0"/>
        <w:adjustRightInd w:val="0"/>
        <w:jc w:val="center"/>
        <w:rPr>
          <w:rFonts w:ascii="Georgia" w:eastAsia="Calibri" w:hAnsi="Georgia" w:cs="Arial"/>
          <w:i/>
          <w:color w:val="808080" w:themeColor="background1" w:themeShade="80"/>
          <w:sz w:val="22"/>
          <w:u w:val="single"/>
        </w:rPr>
      </w:pPr>
      <w:r w:rsidRPr="00271EB2">
        <w:rPr>
          <w:rFonts w:ascii="Georgia" w:eastAsia="Calibri" w:hAnsi="Georgia" w:cs="Arial"/>
          <w:i/>
          <w:color w:val="808080" w:themeColor="background1" w:themeShade="80"/>
          <w:sz w:val="22"/>
          <w:u w:val="single"/>
        </w:rPr>
        <w:t xml:space="preserve">Izvor: </w:t>
      </w:r>
      <w:hyperlink r:id="rId26" w:history="1">
        <w:r w:rsidRPr="00271EB2">
          <w:rPr>
            <w:rFonts w:ascii="Georgia" w:eastAsia="Calibri" w:hAnsi="Georgia" w:cs="Arial"/>
            <w:i/>
            <w:color w:val="808080" w:themeColor="background1" w:themeShade="80"/>
            <w:sz w:val="22"/>
            <w:u w:val="single"/>
          </w:rPr>
          <w:t>www.dzs.hr</w:t>
        </w:r>
      </w:hyperlink>
      <w:r w:rsidRPr="00271EB2">
        <w:rPr>
          <w:rFonts w:ascii="Georgia" w:eastAsia="Calibri" w:hAnsi="Georgia" w:cs="Arial"/>
          <w:i/>
          <w:color w:val="808080" w:themeColor="background1" w:themeShade="80"/>
          <w:sz w:val="22"/>
          <w:u w:val="single"/>
        </w:rPr>
        <w:t xml:space="preserve">, Popis stanovništva 2001. i 2011. </w:t>
      </w:r>
      <w:r w:rsidR="00962387">
        <w:rPr>
          <w:rFonts w:ascii="Georgia" w:eastAsia="Calibri" w:hAnsi="Georgia" w:cs="Arial"/>
          <w:i/>
          <w:color w:val="808080" w:themeColor="background1" w:themeShade="80"/>
          <w:sz w:val="22"/>
          <w:u w:val="single"/>
        </w:rPr>
        <w:t>g</w:t>
      </w:r>
      <w:r w:rsidRPr="00271EB2">
        <w:rPr>
          <w:rFonts w:ascii="Georgia" w:eastAsia="Calibri" w:hAnsi="Georgia" w:cs="Arial"/>
          <w:i/>
          <w:color w:val="808080" w:themeColor="background1" w:themeShade="80"/>
          <w:sz w:val="22"/>
          <w:u w:val="single"/>
        </w:rPr>
        <w:t>odine</w:t>
      </w:r>
    </w:p>
    <w:p w:rsidR="00271EB2" w:rsidRPr="00271EB2" w:rsidRDefault="00271EB2" w:rsidP="006556EF">
      <w:pPr>
        <w:autoSpaceDE w:val="0"/>
        <w:autoSpaceDN w:val="0"/>
        <w:adjustRightInd w:val="0"/>
        <w:jc w:val="center"/>
        <w:rPr>
          <w:rFonts w:ascii="Georgia" w:eastAsia="Calibri" w:hAnsi="Georgia" w:cs="Arial"/>
          <w:i/>
          <w:color w:val="808080" w:themeColor="background1" w:themeShade="80"/>
          <w:sz w:val="22"/>
          <w:u w:val="single"/>
        </w:rPr>
      </w:pPr>
    </w:p>
    <w:p w:rsidR="00791FC3" w:rsidRDefault="006012B7" w:rsidP="00BC3B49">
      <w:pPr>
        <w:autoSpaceDE w:val="0"/>
        <w:autoSpaceDN w:val="0"/>
        <w:adjustRightInd w:val="0"/>
        <w:jc w:val="both"/>
        <w:rPr>
          <w:rFonts w:ascii="Times New Roman" w:hAnsi="Times New Roman" w:cs="Times New Roman"/>
          <w:sz w:val="22"/>
        </w:rPr>
      </w:pPr>
      <w:r w:rsidRPr="001D2BF6">
        <w:rPr>
          <w:szCs w:val="24"/>
        </w:rPr>
        <w:t xml:space="preserve">S obzirom na podatke prikazane </w:t>
      </w:r>
      <w:r w:rsidR="00462C55" w:rsidRPr="001D2BF6">
        <w:rPr>
          <w:szCs w:val="24"/>
        </w:rPr>
        <w:t>u</w:t>
      </w:r>
      <w:r w:rsidR="00DB353B">
        <w:rPr>
          <w:szCs w:val="24"/>
        </w:rPr>
        <w:t xml:space="preserve"> </w:t>
      </w:r>
      <w:r w:rsidR="00462C55" w:rsidRPr="001D2BF6">
        <w:rPr>
          <w:szCs w:val="24"/>
        </w:rPr>
        <w:t>prethodnoj tablici</w:t>
      </w:r>
      <w:r w:rsidR="00DB353B">
        <w:rPr>
          <w:szCs w:val="24"/>
        </w:rPr>
        <w:t>,</w:t>
      </w:r>
      <w:r w:rsidRPr="001D2BF6">
        <w:rPr>
          <w:szCs w:val="24"/>
        </w:rPr>
        <w:t xml:space="preserve"> očigledan je </w:t>
      </w:r>
      <w:r w:rsidR="006556EF">
        <w:rPr>
          <w:szCs w:val="24"/>
        </w:rPr>
        <w:t>pad</w:t>
      </w:r>
      <w:r w:rsidRPr="001D2BF6">
        <w:rPr>
          <w:szCs w:val="24"/>
        </w:rPr>
        <w:t xml:space="preserve"> broja stanovnika</w:t>
      </w:r>
      <w:r w:rsidR="00C975DF">
        <w:rPr>
          <w:szCs w:val="24"/>
        </w:rPr>
        <w:t xml:space="preserve"> </w:t>
      </w:r>
      <w:r w:rsidRPr="001D2BF6">
        <w:rPr>
          <w:szCs w:val="24"/>
        </w:rPr>
        <w:t xml:space="preserve">u </w:t>
      </w:r>
      <w:r w:rsidR="006556EF">
        <w:rPr>
          <w:szCs w:val="24"/>
        </w:rPr>
        <w:t>Ličko-senjskoj</w:t>
      </w:r>
      <w:r w:rsidR="00843D24" w:rsidRPr="001D2BF6">
        <w:rPr>
          <w:szCs w:val="24"/>
        </w:rPr>
        <w:t xml:space="preserve"> županiji</w:t>
      </w:r>
      <w:r w:rsidR="00462C55" w:rsidRPr="001D2BF6">
        <w:rPr>
          <w:szCs w:val="24"/>
        </w:rPr>
        <w:t xml:space="preserve">, </w:t>
      </w:r>
      <w:r w:rsidR="006556EF">
        <w:rPr>
          <w:szCs w:val="24"/>
        </w:rPr>
        <w:t xml:space="preserve">kao i u </w:t>
      </w:r>
      <w:r w:rsidR="00462C55" w:rsidRPr="001D2BF6">
        <w:rPr>
          <w:szCs w:val="24"/>
        </w:rPr>
        <w:t xml:space="preserve">Općini </w:t>
      </w:r>
      <w:r w:rsidR="001D2BF6" w:rsidRPr="001D2BF6">
        <w:rPr>
          <w:szCs w:val="24"/>
        </w:rPr>
        <w:t>P</w:t>
      </w:r>
      <w:r w:rsidR="006556EF">
        <w:rPr>
          <w:szCs w:val="24"/>
        </w:rPr>
        <w:t>litvička Jezera. Točnije,</w:t>
      </w:r>
      <w:r w:rsidR="00462C55" w:rsidRPr="001D2BF6">
        <w:rPr>
          <w:szCs w:val="24"/>
        </w:rPr>
        <w:t xml:space="preserve"> u razdoblju od 10 godina došlo do </w:t>
      </w:r>
      <w:r w:rsidR="006556EF">
        <w:rPr>
          <w:szCs w:val="24"/>
        </w:rPr>
        <w:t>smanjenja broja stanovnika za 2</w:t>
      </w:r>
      <w:r w:rsidR="001D2BF6" w:rsidRPr="001D2BF6">
        <w:rPr>
          <w:szCs w:val="24"/>
        </w:rPr>
        <w:t>95</w:t>
      </w:r>
      <w:r w:rsidR="00462C55" w:rsidRPr="001D2BF6">
        <w:rPr>
          <w:szCs w:val="24"/>
        </w:rPr>
        <w:t xml:space="preserve"> stanovnika</w:t>
      </w:r>
      <w:r w:rsidRPr="001D2BF6">
        <w:rPr>
          <w:szCs w:val="24"/>
        </w:rPr>
        <w:t xml:space="preserve">, što je vidljivo i </w:t>
      </w:r>
      <w:r w:rsidR="00791FC3">
        <w:rPr>
          <w:szCs w:val="24"/>
        </w:rPr>
        <w:t xml:space="preserve">u </w:t>
      </w:r>
      <w:r w:rsidRPr="001D2BF6">
        <w:rPr>
          <w:szCs w:val="24"/>
        </w:rPr>
        <w:t xml:space="preserve">prikazanim grafikonima. </w:t>
      </w:r>
    </w:p>
    <w:p w:rsidR="00F9072B" w:rsidRDefault="00F9072B" w:rsidP="00BC3B49">
      <w:pPr>
        <w:autoSpaceDE w:val="0"/>
        <w:autoSpaceDN w:val="0"/>
        <w:adjustRightInd w:val="0"/>
        <w:jc w:val="both"/>
        <w:rPr>
          <w:rFonts w:ascii="Times New Roman" w:hAnsi="Times New Roman" w:cs="Times New Roman"/>
          <w:sz w:val="22"/>
        </w:rPr>
      </w:pPr>
    </w:p>
    <w:p w:rsidR="00271EB2" w:rsidRDefault="00271EB2" w:rsidP="00BC3B49">
      <w:pPr>
        <w:autoSpaceDE w:val="0"/>
        <w:autoSpaceDN w:val="0"/>
        <w:adjustRightInd w:val="0"/>
        <w:jc w:val="both"/>
        <w:rPr>
          <w:rFonts w:ascii="Times New Roman" w:hAnsi="Times New Roman" w:cs="Times New Roman"/>
          <w:sz w:val="22"/>
        </w:rPr>
      </w:pPr>
    </w:p>
    <w:p w:rsidR="006E096D" w:rsidRDefault="006E096D" w:rsidP="00BC3B49">
      <w:pPr>
        <w:autoSpaceDE w:val="0"/>
        <w:autoSpaceDN w:val="0"/>
        <w:adjustRightInd w:val="0"/>
        <w:jc w:val="both"/>
        <w:rPr>
          <w:rFonts w:ascii="Times New Roman" w:hAnsi="Times New Roman" w:cs="Times New Roman"/>
          <w:sz w:val="22"/>
        </w:rPr>
      </w:pPr>
    </w:p>
    <w:p w:rsidR="006E096D" w:rsidRDefault="006E096D" w:rsidP="00BC3B49">
      <w:pPr>
        <w:autoSpaceDE w:val="0"/>
        <w:autoSpaceDN w:val="0"/>
        <w:adjustRightInd w:val="0"/>
        <w:jc w:val="both"/>
        <w:rPr>
          <w:rFonts w:ascii="Times New Roman" w:hAnsi="Times New Roman" w:cs="Times New Roman"/>
          <w:sz w:val="22"/>
        </w:rPr>
      </w:pPr>
    </w:p>
    <w:p w:rsidR="006E096D" w:rsidRDefault="006E096D" w:rsidP="00BC3B49">
      <w:pPr>
        <w:autoSpaceDE w:val="0"/>
        <w:autoSpaceDN w:val="0"/>
        <w:adjustRightInd w:val="0"/>
        <w:jc w:val="both"/>
        <w:rPr>
          <w:rFonts w:ascii="Times New Roman" w:hAnsi="Times New Roman" w:cs="Times New Roman"/>
          <w:sz w:val="22"/>
        </w:rPr>
      </w:pPr>
    </w:p>
    <w:p w:rsidR="006E096D" w:rsidRDefault="006E096D" w:rsidP="00BC3B49">
      <w:pPr>
        <w:autoSpaceDE w:val="0"/>
        <w:autoSpaceDN w:val="0"/>
        <w:adjustRightInd w:val="0"/>
        <w:jc w:val="both"/>
        <w:rPr>
          <w:rFonts w:ascii="Times New Roman" w:hAnsi="Times New Roman" w:cs="Times New Roman"/>
          <w:sz w:val="22"/>
        </w:rPr>
      </w:pPr>
    </w:p>
    <w:p w:rsidR="006E096D" w:rsidRDefault="006E096D" w:rsidP="00BC3B49">
      <w:pPr>
        <w:autoSpaceDE w:val="0"/>
        <w:autoSpaceDN w:val="0"/>
        <w:adjustRightInd w:val="0"/>
        <w:jc w:val="both"/>
        <w:rPr>
          <w:rFonts w:ascii="Times New Roman" w:hAnsi="Times New Roman" w:cs="Times New Roman"/>
          <w:sz w:val="22"/>
        </w:rPr>
      </w:pPr>
    </w:p>
    <w:p w:rsidR="006E096D" w:rsidRPr="00F9072B" w:rsidRDefault="006E096D" w:rsidP="00BC3B49">
      <w:pPr>
        <w:autoSpaceDE w:val="0"/>
        <w:autoSpaceDN w:val="0"/>
        <w:adjustRightInd w:val="0"/>
        <w:jc w:val="both"/>
        <w:rPr>
          <w:rFonts w:ascii="Times New Roman" w:hAnsi="Times New Roman" w:cs="Times New Roman"/>
          <w:sz w:val="22"/>
        </w:rPr>
      </w:pPr>
    </w:p>
    <w:p w:rsidR="004C4AC0" w:rsidRPr="00271EB2" w:rsidRDefault="003F1930" w:rsidP="003F1930">
      <w:pPr>
        <w:pStyle w:val="Opisslike"/>
        <w:jc w:val="center"/>
        <w:rPr>
          <w:rFonts w:ascii="Georgia" w:eastAsia="Calibri" w:hAnsi="Georgia" w:cs="Arial"/>
          <w:b w:val="0"/>
          <w:i/>
          <w:color w:val="808080" w:themeColor="background1" w:themeShade="80"/>
          <w:sz w:val="22"/>
          <w:szCs w:val="22"/>
        </w:rPr>
      </w:pPr>
      <w:bookmarkStart w:id="36" w:name="_Toc403380821"/>
      <w:bookmarkStart w:id="37" w:name="_Toc403381199"/>
      <w:bookmarkStart w:id="38" w:name="_Toc419460374"/>
      <w:r w:rsidRPr="003F1930">
        <w:rPr>
          <w:rFonts w:ascii="Georgia" w:hAnsi="Georgia"/>
          <w:i/>
          <w:color w:val="808080" w:themeColor="background1" w:themeShade="80"/>
          <w:sz w:val="22"/>
        </w:rPr>
        <w:lastRenderedPageBreak/>
        <w:t xml:space="preserve">Grafikon </w:t>
      </w:r>
      <w:r w:rsidR="001E6DEE" w:rsidRPr="003F1930">
        <w:rPr>
          <w:rFonts w:ascii="Georgia" w:hAnsi="Georgia"/>
          <w:i/>
          <w:color w:val="808080" w:themeColor="background1" w:themeShade="80"/>
          <w:sz w:val="22"/>
        </w:rPr>
        <w:fldChar w:fldCharType="begin"/>
      </w:r>
      <w:r w:rsidRPr="003F1930">
        <w:rPr>
          <w:rFonts w:ascii="Georgia" w:hAnsi="Georgia"/>
          <w:i/>
          <w:color w:val="808080" w:themeColor="background1" w:themeShade="80"/>
          <w:sz w:val="22"/>
        </w:rPr>
        <w:instrText xml:space="preserve"> SEQ Grafikon \* ARABIC </w:instrText>
      </w:r>
      <w:r w:rsidR="001E6DEE" w:rsidRPr="003F1930">
        <w:rPr>
          <w:rFonts w:ascii="Georgia" w:hAnsi="Georgia"/>
          <w:i/>
          <w:color w:val="808080" w:themeColor="background1" w:themeShade="80"/>
          <w:sz w:val="22"/>
        </w:rPr>
        <w:fldChar w:fldCharType="separate"/>
      </w:r>
      <w:r w:rsidRPr="003F1930">
        <w:rPr>
          <w:rFonts w:ascii="Georgia" w:hAnsi="Georgia"/>
          <w:i/>
          <w:noProof/>
          <w:color w:val="808080" w:themeColor="background1" w:themeShade="80"/>
          <w:sz w:val="22"/>
        </w:rPr>
        <w:t>2</w:t>
      </w:r>
      <w:r w:rsidR="001E6DEE" w:rsidRPr="003F1930">
        <w:rPr>
          <w:rFonts w:ascii="Georgia" w:hAnsi="Georgia"/>
          <w:i/>
          <w:color w:val="808080" w:themeColor="background1" w:themeShade="80"/>
          <w:sz w:val="22"/>
        </w:rPr>
        <w:fldChar w:fldCharType="end"/>
      </w:r>
      <w:r w:rsidRPr="003F1930">
        <w:rPr>
          <w:rFonts w:ascii="Georgia" w:hAnsi="Georgia"/>
          <w:i/>
          <w:color w:val="808080" w:themeColor="background1" w:themeShade="80"/>
          <w:sz w:val="22"/>
        </w:rPr>
        <w:t xml:space="preserve">. </w:t>
      </w:r>
      <w:r w:rsidRPr="003F1930">
        <w:rPr>
          <w:rFonts w:ascii="Georgia" w:hAnsi="Georgia"/>
          <w:b w:val="0"/>
          <w:i/>
          <w:color w:val="808080" w:themeColor="background1" w:themeShade="80"/>
          <w:sz w:val="22"/>
        </w:rPr>
        <w:t xml:space="preserve">i </w:t>
      </w:r>
      <w:r w:rsidRPr="003F1930">
        <w:rPr>
          <w:rFonts w:ascii="Georgia" w:hAnsi="Georgia"/>
          <w:i/>
          <w:color w:val="808080" w:themeColor="background1" w:themeShade="80"/>
          <w:sz w:val="22"/>
        </w:rPr>
        <w:t xml:space="preserve">Grafikon </w:t>
      </w:r>
      <w:r w:rsidR="001E6DEE" w:rsidRPr="003F1930">
        <w:rPr>
          <w:rFonts w:ascii="Georgia" w:hAnsi="Georgia"/>
          <w:i/>
          <w:color w:val="808080" w:themeColor="background1" w:themeShade="80"/>
          <w:sz w:val="22"/>
        </w:rPr>
        <w:fldChar w:fldCharType="begin"/>
      </w:r>
      <w:r w:rsidRPr="003F1930">
        <w:rPr>
          <w:rFonts w:ascii="Georgia" w:hAnsi="Georgia"/>
          <w:i/>
          <w:color w:val="808080" w:themeColor="background1" w:themeShade="80"/>
          <w:sz w:val="22"/>
        </w:rPr>
        <w:instrText xml:space="preserve"> SEQ Grafikon \* ARABIC </w:instrText>
      </w:r>
      <w:r w:rsidR="001E6DEE" w:rsidRPr="003F1930">
        <w:rPr>
          <w:rFonts w:ascii="Georgia" w:hAnsi="Georgia"/>
          <w:i/>
          <w:color w:val="808080" w:themeColor="background1" w:themeShade="80"/>
          <w:sz w:val="22"/>
        </w:rPr>
        <w:fldChar w:fldCharType="separate"/>
      </w:r>
      <w:r w:rsidRPr="003F1930">
        <w:rPr>
          <w:rFonts w:ascii="Georgia" w:hAnsi="Georgia"/>
          <w:i/>
          <w:noProof/>
          <w:color w:val="808080" w:themeColor="background1" w:themeShade="80"/>
          <w:sz w:val="22"/>
        </w:rPr>
        <w:t>3</w:t>
      </w:r>
      <w:r w:rsidR="001E6DEE" w:rsidRPr="003F1930">
        <w:rPr>
          <w:rFonts w:ascii="Georgia" w:hAnsi="Georgia"/>
          <w:i/>
          <w:color w:val="808080" w:themeColor="background1" w:themeShade="80"/>
          <w:sz w:val="22"/>
        </w:rPr>
        <w:fldChar w:fldCharType="end"/>
      </w:r>
      <w:r w:rsidRPr="003F1930">
        <w:rPr>
          <w:rFonts w:ascii="Georgia" w:hAnsi="Georgia"/>
          <w:i/>
          <w:color w:val="808080" w:themeColor="background1" w:themeShade="80"/>
          <w:sz w:val="22"/>
        </w:rPr>
        <w:t>.</w:t>
      </w:r>
      <w:r w:rsidRPr="003F1930">
        <w:rPr>
          <w:sz w:val="22"/>
        </w:rPr>
        <w:t xml:space="preserve"> </w:t>
      </w:r>
      <w:r w:rsidR="004C4AC0" w:rsidRPr="00271EB2">
        <w:rPr>
          <w:rFonts w:ascii="Georgia" w:eastAsia="Calibri" w:hAnsi="Georgia" w:cs="Arial"/>
          <w:b w:val="0"/>
          <w:i/>
          <w:color w:val="808080" w:themeColor="background1" w:themeShade="80"/>
          <w:sz w:val="22"/>
          <w:szCs w:val="22"/>
        </w:rPr>
        <w:t>Usporedba broja stanovnika</w:t>
      </w:r>
      <w:r w:rsidR="00C975DF">
        <w:rPr>
          <w:rFonts w:ascii="Georgia" w:eastAsia="Calibri" w:hAnsi="Georgia" w:cs="Arial"/>
          <w:b w:val="0"/>
          <w:i/>
          <w:color w:val="808080" w:themeColor="background1" w:themeShade="80"/>
          <w:sz w:val="22"/>
          <w:szCs w:val="22"/>
        </w:rPr>
        <w:t xml:space="preserve"> </w:t>
      </w:r>
      <w:r w:rsidR="00EF6BDC" w:rsidRPr="00271EB2">
        <w:rPr>
          <w:rFonts w:ascii="Georgia" w:eastAsia="Calibri" w:hAnsi="Georgia" w:cs="Arial"/>
          <w:b w:val="0"/>
          <w:i/>
          <w:color w:val="808080" w:themeColor="background1" w:themeShade="80"/>
          <w:sz w:val="22"/>
          <w:szCs w:val="22"/>
        </w:rPr>
        <w:t>Općine Plitvička Jezera</w:t>
      </w:r>
      <w:r w:rsidR="00EF6BDC">
        <w:rPr>
          <w:rFonts w:ascii="Georgia" w:eastAsia="Calibri" w:hAnsi="Georgia" w:cs="Arial"/>
          <w:b w:val="0"/>
          <w:i/>
          <w:color w:val="808080" w:themeColor="background1" w:themeShade="80"/>
          <w:sz w:val="22"/>
          <w:szCs w:val="22"/>
        </w:rPr>
        <w:t xml:space="preserve"> i </w:t>
      </w:r>
      <w:r w:rsidR="006556EF" w:rsidRPr="00271EB2">
        <w:rPr>
          <w:rFonts w:ascii="Georgia" w:eastAsia="Calibri" w:hAnsi="Georgia" w:cs="Arial"/>
          <w:b w:val="0"/>
          <w:i/>
          <w:color w:val="808080" w:themeColor="background1" w:themeShade="80"/>
          <w:sz w:val="22"/>
          <w:szCs w:val="22"/>
        </w:rPr>
        <w:t>Ličko-senjske</w:t>
      </w:r>
      <w:r w:rsidR="001D2BF6" w:rsidRPr="00271EB2">
        <w:rPr>
          <w:rFonts w:ascii="Georgia" w:eastAsia="Calibri" w:hAnsi="Georgia" w:cs="Arial"/>
          <w:b w:val="0"/>
          <w:i/>
          <w:color w:val="808080" w:themeColor="background1" w:themeShade="80"/>
          <w:sz w:val="22"/>
          <w:szCs w:val="22"/>
        </w:rPr>
        <w:t xml:space="preserve"> županije</w:t>
      </w:r>
      <w:bookmarkEnd w:id="36"/>
      <w:bookmarkEnd w:id="37"/>
      <w:bookmarkEnd w:id="38"/>
    </w:p>
    <w:p w:rsidR="004C4AC0" w:rsidRPr="00CC045D" w:rsidRDefault="004C4AC0" w:rsidP="004C4AC0">
      <w:pPr>
        <w:autoSpaceDE w:val="0"/>
        <w:autoSpaceDN w:val="0"/>
        <w:adjustRightInd w:val="0"/>
        <w:jc w:val="center"/>
        <w:rPr>
          <w:rFonts w:eastAsia="Calibri" w:cs="Arial"/>
          <w:color w:val="FF0000"/>
          <w:szCs w:val="24"/>
        </w:rPr>
      </w:pPr>
      <w:r w:rsidRPr="00CC045D">
        <w:rPr>
          <w:rFonts w:eastAsia="Calibri" w:cs="Arial"/>
          <w:noProof/>
          <w:color w:val="FF0000"/>
          <w:szCs w:val="24"/>
          <w:lang w:eastAsia="hr-HR"/>
        </w:rPr>
        <w:drawing>
          <wp:inline distT="0" distB="0" distL="0" distR="0">
            <wp:extent cx="2775097" cy="2519916"/>
            <wp:effectExtent l="0" t="0" r="25400" b="1397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C045D">
        <w:rPr>
          <w:rFonts w:eastAsia="Calibri" w:cs="Arial"/>
          <w:noProof/>
          <w:color w:val="FF0000"/>
          <w:szCs w:val="24"/>
          <w:lang w:eastAsia="hr-HR"/>
        </w:rPr>
        <w:drawing>
          <wp:inline distT="0" distB="0" distL="0" distR="0">
            <wp:extent cx="2851741" cy="2519916"/>
            <wp:effectExtent l="0" t="0" r="25400" b="13970"/>
            <wp:docPr id="5" name="Grafiko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6BDC" w:rsidRPr="006E096D" w:rsidRDefault="004C4AC0" w:rsidP="006E096D">
      <w:pPr>
        <w:autoSpaceDE w:val="0"/>
        <w:autoSpaceDN w:val="0"/>
        <w:adjustRightInd w:val="0"/>
        <w:jc w:val="center"/>
        <w:rPr>
          <w:rFonts w:ascii="Georgia" w:eastAsia="Calibri" w:hAnsi="Georgia" w:cs="Arial"/>
          <w:i/>
          <w:color w:val="808080" w:themeColor="background1" w:themeShade="80"/>
          <w:sz w:val="22"/>
          <w:u w:val="single"/>
        </w:rPr>
      </w:pPr>
      <w:r w:rsidRPr="00271EB2">
        <w:rPr>
          <w:rFonts w:ascii="Georgia" w:eastAsia="Calibri" w:hAnsi="Georgia" w:cs="Arial"/>
          <w:i/>
          <w:color w:val="808080" w:themeColor="background1" w:themeShade="80"/>
          <w:sz w:val="22"/>
          <w:u w:val="single"/>
        </w:rPr>
        <w:t xml:space="preserve">Izvor: </w:t>
      </w:r>
      <w:hyperlink r:id="rId29" w:history="1">
        <w:r w:rsidRPr="00271EB2">
          <w:rPr>
            <w:rFonts w:ascii="Georgia" w:eastAsia="Calibri" w:hAnsi="Georgia" w:cs="Arial"/>
            <w:i/>
            <w:color w:val="808080" w:themeColor="background1" w:themeShade="80"/>
            <w:sz w:val="22"/>
            <w:u w:val="single"/>
          </w:rPr>
          <w:t>www.dzs.hr</w:t>
        </w:r>
      </w:hyperlink>
      <w:r w:rsidRPr="00271EB2">
        <w:rPr>
          <w:rFonts w:ascii="Georgia" w:eastAsia="Calibri" w:hAnsi="Georgia" w:cs="Arial"/>
          <w:i/>
          <w:color w:val="808080" w:themeColor="background1" w:themeShade="80"/>
          <w:sz w:val="22"/>
          <w:u w:val="single"/>
        </w:rPr>
        <w:t>, Popis s</w:t>
      </w:r>
      <w:r w:rsidR="000B0A0F" w:rsidRPr="00271EB2">
        <w:rPr>
          <w:rFonts w:ascii="Georgia" w:eastAsia="Calibri" w:hAnsi="Georgia" w:cs="Arial"/>
          <w:i/>
          <w:color w:val="808080" w:themeColor="background1" w:themeShade="80"/>
          <w:sz w:val="22"/>
          <w:u w:val="single"/>
        </w:rPr>
        <w:t>tanovništva 2001. i 2011.godin</w:t>
      </w:r>
      <w:r w:rsidR="00451681" w:rsidRPr="00271EB2">
        <w:rPr>
          <w:rFonts w:ascii="Georgia" w:eastAsia="Calibri" w:hAnsi="Georgia" w:cs="Arial"/>
          <w:i/>
          <w:color w:val="808080" w:themeColor="background1" w:themeShade="80"/>
          <w:sz w:val="22"/>
          <w:u w:val="single"/>
        </w:rPr>
        <w:t>e</w:t>
      </w:r>
    </w:p>
    <w:p w:rsidR="00EF6BDC" w:rsidRDefault="00EF6BDC" w:rsidP="00675487">
      <w:pPr>
        <w:autoSpaceDE w:val="0"/>
        <w:autoSpaceDN w:val="0"/>
        <w:adjustRightInd w:val="0"/>
        <w:jc w:val="center"/>
        <w:rPr>
          <w:rFonts w:eastAsia="Calibri" w:cs="Arial"/>
          <w:i/>
          <w:sz w:val="22"/>
          <w:u w:val="single"/>
        </w:rPr>
      </w:pPr>
    </w:p>
    <w:p w:rsidR="00C975DF" w:rsidRPr="00675487" w:rsidRDefault="00C975DF" w:rsidP="00675487">
      <w:pPr>
        <w:autoSpaceDE w:val="0"/>
        <w:autoSpaceDN w:val="0"/>
        <w:adjustRightInd w:val="0"/>
        <w:jc w:val="center"/>
        <w:rPr>
          <w:rFonts w:eastAsia="Calibri" w:cs="Arial"/>
          <w:i/>
          <w:sz w:val="22"/>
          <w:u w:val="single"/>
        </w:rPr>
      </w:pPr>
    </w:p>
    <w:p w:rsidR="004C4AC0" w:rsidRPr="00271EB2" w:rsidRDefault="0066164C" w:rsidP="0066164C">
      <w:pPr>
        <w:pStyle w:val="Opisslike"/>
        <w:spacing w:after="0"/>
        <w:jc w:val="center"/>
        <w:rPr>
          <w:rFonts w:ascii="Georgia" w:hAnsi="Georgia"/>
          <w:b w:val="0"/>
          <w:i/>
          <w:color w:val="808080" w:themeColor="background1" w:themeShade="80"/>
          <w:sz w:val="22"/>
          <w:szCs w:val="22"/>
        </w:rPr>
      </w:pPr>
      <w:bookmarkStart w:id="39" w:name="_Toc403380822"/>
      <w:bookmarkStart w:id="40" w:name="_Toc403381200"/>
      <w:bookmarkStart w:id="41" w:name="_Toc419460375"/>
      <w:r w:rsidRPr="0066164C">
        <w:rPr>
          <w:rFonts w:ascii="Georgia" w:hAnsi="Georgia"/>
          <w:i/>
          <w:color w:val="7F7F7F" w:themeColor="text1" w:themeTint="80"/>
          <w:sz w:val="22"/>
          <w:szCs w:val="22"/>
        </w:rPr>
        <w:t xml:space="preserve">Grafikon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Grafikon \* ARABIC </w:instrText>
      </w:r>
      <w:r w:rsidR="001E6DEE"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4</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sidR="00C975DF">
        <w:rPr>
          <w:rFonts w:ascii="Georgia" w:hAnsi="Georgia"/>
          <w:i/>
          <w:color w:val="7F7F7F" w:themeColor="text1" w:themeTint="80"/>
          <w:sz w:val="22"/>
          <w:szCs w:val="22"/>
        </w:rPr>
        <w:t xml:space="preserve"> </w:t>
      </w:r>
      <w:r w:rsidR="004C4AC0" w:rsidRPr="00271EB2">
        <w:rPr>
          <w:rFonts w:ascii="Georgia" w:eastAsia="Calibri" w:hAnsi="Georgia" w:cs="Arial"/>
          <w:b w:val="0"/>
          <w:i/>
          <w:color w:val="808080" w:themeColor="background1" w:themeShade="80"/>
          <w:sz w:val="22"/>
          <w:szCs w:val="22"/>
        </w:rPr>
        <w:t xml:space="preserve">Kretanje broja stanovnika u </w:t>
      </w:r>
      <w:r w:rsidR="001D2BF6" w:rsidRPr="00271EB2">
        <w:rPr>
          <w:rFonts w:ascii="Georgia" w:eastAsia="Calibri" w:hAnsi="Georgia" w:cs="Arial"/>
          <w:b w:val="0"/>
          <w:i/>
          <w:color w:val="808080" w:themeColor="background1" w:themeShade="80"/>
          <w:sz w:val="22"/>
          <w:szCs w:val="22"/>
        </w:rPr>
        <w:t xml:space="preserve">Općini </w:t>
      </w:r>
      <w:r w:rsidR="006556EF" w:rsidRPr="00271EB2">
        <w:rPr>
          <w:rFonts w:ascii="Georgia" w:eastAsia="Calibri" w:hAnsi="Georgia" w:cs="Arial"/>
          <w:b w:val="0"/>
          <w:i/>
          <w:color w:val="808080" w:themeColor="background1" w:themeShade="80"/>
          <w:sz w:val="22"/>
          <w:szCs w:val="22"/>
        </w:rPr>
        <w:t>Plitvička Jezera</w:t>
      </w:r>
      <w:r w:rsidR="00675487" w:rsidRPr="00271EB2">
        <w:rPr>
          <w:rFonts w:ascii="Georgia" w:eastAsia="Calibri" w:hAnsi="Georgia" w:cs="Arial"/>
          <w:b w:val="0"/>
          <w:i/>
          <w:color w:val="808080" w:themeColor="background1" w:themeShade="80"/>
          <w:sz w:val="22"/>
          <w:szCs w:val="22"/>
        </w:rPr>
        <w:t>*</w:t>
      </w:r>
      <w:r w:rsidR="00C975DF">
        <w:rPr>
          <w:rFonts w:ascii="Georgia" w:eastAsia="Calibri" w:hAnsi="Georgia" w:cs="Arial"/>
          <w:b w:val="0"/>
          <w:i/>
          <w:color w:val="808080" w:themeColor="background1" w:themeShade="80"/>
          <w:sz w:val="22"/>
          <w:szCs w:val="22"/>
        </w:rPr>
        <w:t xml:space="preserve"> </w:t>
      </w:r>
      <w:r w:rsidR="000A37F9" w:rsidRPr="00271EB2">
        <w:rPr>
          <w:rFonts w:ascii="Georgia" w:eastAsia="Calibri" w:hAnsi="Georgia" w:cs="Arial"/>
          <w:b w:val="0"/>
          <w:i/>
          <w:color w:val="808080" w:themeColor="background1" w:themeShade="80"/>
          <w:sz w:val="22"/>
          <w:szCs w:val="22"/>
        </w:rPr>
        <w:t>kroz</w:t>
      </w:r>
      <w:r w:rsidR="004C4AC0" w:rsidRPr="00271EB2">
        <w:rPr>
          <w:rFonts w:ascii="Georgia" w:eastAsia="Calibri" w:hAnsi="Georgia" w:cs="Arial"/>
          <w:b w:val="0"/>
          <w:i/>
          <w:color w:val="808080" w:themeColor="background1" w:themeShade="80"/>
          <w:sz w:val="22"/>
          <w:szCs w:val="22"/>
        </w:rPr>
        <w:t xml:space="preserve"> povijest</w:t>
      </w:r>
      <w:bookmarkEnd w:id="39"/>
      <w:bookmarkEnd w:id="40"/>
      <w:bookmarkEnd w:id="41"/>
    </w:p>
    <w:p w:rsidR="004C4AC0" w:rsidRPr="00DF60BD" w:rsidRDefault="004C4AC0" w:rsidP="00DF60BD">
      <w:pPr>
        <w:autoSpaceDE w:val="0"/>
        <w:autoSpaceDN w:val="0"/>
        <w:adjustRightInd w:val="0"/>
        <w:ind w:left="-227"/>
        <w:jc w:val="both"/>
        <w:rPr>
          <w:rFonts w:eastAsia="Calibri" w:cs="Arial"/>
          <w:i/>
          <w:color w:val="FF0000"/>
          <w:sz w:val="20"/>
          <w:szCs w:val="20"/>
        </w:rPr>
      </w:pPr>
      <w:r w:rsidRPr="00DF60BD">
        <w:rPr>
          <w:rFonts w:eastAsia="Calibri" w:cs="Arial"/>
          <w:b/>
          <w:noProof/>
          <w:color w:val="FF0000"/>
          <w:sz w:val="20"/>
          <w:szCs w:val="20"/>
          <w:lang w:eastAsia="hr-HR"/>
        </w:rPr>
        <w:drawing>
          <wp:inline distT="0" distB="0" distL="0" distR="0">
            <wp:extent cx="6084039" cy="2594344"/>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5487" w:rsidRPr="00675487" w:rsidRDefault="00675487" w:rsidP="00675487">
      <w:pPr>
        <w:jc w:val="both"/>
        <w:rPr>
          <w:rFonts w:eastAsia="Calibri" w:cs="Arial"/>
          <w:i/>
          <w:sz w:val="20"/>
          <w:szCs w:val="20"/>
        </w:rPr>
      </w:pPr>
      <w:r w:rsidRPr="00675487">
        <w:rPr>
          <w:rFonts w:eastAsia="Calibri" w:cs="Arial"/>
          <w:i/>
          <w:sz w:val="22"/>
        </w:rPr>
        <w:t>*</w:t>
      </w:r>
      <w:r w:rsidRPr="00675487">
        <w:rPr>
          <w:rFonts w:eastAsia="Calibri" w:cs="Arial"/>
          <w:i/>
          <w:sz w:val="20"/>
          <w:szCs w:val="20"/>
        </w:rPr>
        <w:t>Plitvi</w:t>
      </w:r>
      <w:r w:rsidR="00EF6BDC">
        <w:rPr>
          <w:rFonts w:eastAsia="Calibri" w:cs="Arial"/>
          <w:i/>
          <w:sz w:val="20"/>
          <w:szCs w:val="20"/>
        </w:rPr>
        <w:t>čka Jezera su nastala iz stare Općine Otočac i stare O</w:t>
      </w:r>
      <w:r w:rsidRPr="00675487">
        <w:rPr>
          <w:rFonts w:eastAsia="Calibri" w:cs="Arial"/>
          <w:i/>
          <w:sz w:val="20"/>
          <w:szCs w:val="20"/>
        </w:rPr>
        <w:t>pćine Titova Korenica koja je od 1997. prestala postojati formiranjem novih općina. U 1869</w:t>
      </w:r>
      <w:r w:rsidR="00EF6BDC">
        <w:rPr>
          <w:rFonts w:eastAsia="Calibri" w:cs="Arial"/>
          <w:i/>
          <w:sz w:val="20"/>
          <w:szCs w:val="20"/>
        </w:rPr>
        <w:t>. i 1880. sadrži dio podataka O</w:t>
      </w:r>
      <w:r w:rsidRPr="00675487">
        <w:rPr>
          <w:rFonts w:eastAsia="Calibri" w:cs="Arial"/>
          <w:i/>
          <w:sz w:val="20"/>
          <w:szCs w:val="20"/>
        </w:rPr>
        <w:t>pćine Perušić, a istih go</w:t>
      </w:r>
      <w:r w:rsidR="00EF6BDC">
        <w:rPr>
          <w:rFonts w:eastAsia="Calibri" w:cs="Arial"/>
          <w:i/>
          <w:sz w:val="20"/>
          <w:szCs w:val="20"/>
        </w:rPr>
        <w:t>dina dio podataka sadržan je u O</w:t>
      </w:r>
      <w:r w:rsidRPr="00675487">
        <w:rPr>
          <w:rFonts w:eastAsia="Calibri" w:cs="Arial"/>
          <w:i/>
          <w:sz w:val="20"/>
          <w:szCs w:val="20"/>
        </w:rPr>
        <w:t>pćini Rakovica, Karlovačka županija. Od 1857</w:t>
      </w:r>
      <w:r w:rsidR="00EF6BDC">
        <w:rPr>
          <w:rFonts w:eastAsia="Calibri" w:cs="Arial"/>
          <w:i/>
          <w:sz w:val="20"/>
          <w:szCs w:val="20"/>
        </w:rPr>
        <w:t>. do 1880. sadrži dio podataka O</w:t>
      </w:r>
      <w:r w:rsidRPr="00675487">
        <w:rPr>
          <w:rFonts w:eastAsia="Calibri" w:cs="Arial"/>
          <w:i/>
          <w:sz w:val="20"/>
          <w:szCs w:val="20"/>
        </w:rPr>
        <w:t>pćine Saborsko u Karlovačkoj županiji, a is</w:t>
      </w:r>
      <w:r w:rsidR="00EF6BDC">
        <w:rPr>
          <w:rFonts w:eastAsia="Calibri" w:cs="Arial"/>
          <w:i/>
          <w:sz w:val="20"/>
          <w:szCs w:val="20"/>
        </w:rPr>
        <w:t>tih godina sadrži dio podataka O</w:t>
      </w:r>
      <w:r w:rsidRPr="00675487">
        <w:rPr>
          <w:rFonts w:eastAsia="Calibri" w:cs="Arial"/>
          <w:i/>
          <w:sz w:val="20"/>
          <w:szCs w:val="20"/>
        </w:rPr>
        <w:t>pćine Udbina.</w:t>
      </w:r>
    </w:p>
    <w:p w:rsidR="00F679B4" w:rsidRDefault="004C4AC0" w:rsidP="00675487">
      <w:pPr>
        <w:jc w:val="center"/>
        <w:rPr>
          <w:rFonts w:ascii="Georgia" w:eastAsia="Calibri" w:hAnsi="Georgia" w:cs="Arial"/>
          <w:i/>
          <w:color w:val="808080" w:themeColor="background1" w:themeShade="80"/>
          <w:sz w:val="22"/>
          <w:u w:val="single"/>
        </w:rPr>
      </w:pPr>
      <w:r w:rsidRPr="00271EB2">
        <w:rPr>
          <w:rFonts w:ascii="Georgia" w:eastAsia="Calibri" w:hAnsi="Georgia" w:cs="Arial"/>
          <w:i/>
          <w:color w:val="808080" w:themeColor="background1" w:themeShade="80"/>
          <w:sz w:val="22"/>
          <w:u w:val="single"/>
        </w:rPr>
        <w:t xml:space="preserve">Izvor: </w:t>
      </w:r>
      <w:hyperlink r:id="rId31" w:history="1">
        <w:r w:rsidRPr="00271EB2">
          <w:rPr>
            <w:rFonts w:ascii="Georgia" w:eastAsia="Calibri" w:hAnsi="Georgia" w:cs="Arial"/>
            <w:i/>
            <w:color w:val="808080" w:themeColor="background1" w:themeShade="80"/>
            <w:sz w:val="22"/>
            <w:u w:val="single"/>
          </w:rPr>
          <w:t>www.dzs.hr</w:t>
        </w:r>
      </w:hyperlink>
    </w:p>
    <w:p w:rsidR="00D2186F" w:rsidRPr="00271EB2" w:rsidRDefault="00D2186F" w:rsidP="00675487">
      <w:pPr>
        <w:jc w:val="center"/>
        <w:rPr>
          <w:rFonts w:ascii="Georgia" w:eastAsia="Calibri" w:hAnsi="Georgia" w:cs="Arial"/>
          <w:i/>
          <w:color w:val="808080" w:themeColor="background1" w:themeShade="80"/>
          <w:sz w:val="22"/>
        </w:rPr>
      </w:pPr>
    </w:p>
    <w:p w:rsidR="003924B9" w:rsidRPr="00CC045D" w:rsidRDefault="003924B9" w:rsidP="005A10EA">
      <w:pPr>
        <w:pStyle w:val="Bezproreda"/>
        <w:spacing w:line="276" w:lineRule="auto"/>
        <w:jc w:val="both"/>
        <w:rPr>
          <w:rFonts w:ascii="Arial" w:hAnsi="Arial" w:cs="Arial"/>
          <w:color w:val="FF0000"/>
          <w:sz w:val="24"/>
          <w:szCs w:val="24"/>
        </w:rPr>
      </w:pPr>
      <w:r w:rsidRPr="00482E40">
        <w:rPr>
          <w:rFonts w:ascii="Arial" w:hAnsi="Arial" w:cs="Arial"/>
          <w:sz w:val="24"/>
          <w:szCs w:val="24"/>
        </w:rPr>
        <w:t xml:space="preserve">U </w:t>
      </w:r>
      <w:r w:rsidRPr="005805EA">
        <w:rPr>
          <w:rFonts w:ascii="Arial" w:hAnsi="Arial" w:cs="Arial"/>
          <w:sz w:val="24"/>
          <w:szCs w:val="24"/>
        </w:rPr>
        <w:t xml:space="preserve">prethodnom grafikonu je uočljivo da se povećanje broja stanovnika na području </w:t>
      </w:r>
      <w:r w:rsidR="000A37F9" w:rsidRPr="005805EA">
        <w:rPr>
          <w:rFonts w:ascii="Arial" w:hAnsi="Arial" w:cs="Arial"/>
          <w:sz w:val="24"/>
          <w:szCs w:val="24"/>
        </w:rPr>
        <w:t>Općine</w:t>
      </w:r>
      <w:r w:rsidR="00244C63">
        <w:rPr>
          <w:rFonts w:ascii="Arial" w:hAnsi="Arial" w:cs="Arial"/>
          <w:sz w:val="24"/>
          <w:szCs w:val="24"/>
        </w:rPr>
        <w:t xml:space="preserve"> Plitvička Jezera</w:t>
      </w:r>
      <w:r w:rsidRPr="005805EA">
        <w:rPr>
          <w:rFonts w:ascii="Arial" w:hAnsi="Arial" w:cs="Arial"/>
          <w:sz w:val="24"/>
          <w:szCs w:val="24"/>
        </w:rPr>
        <w:t xml:space="preserve"> uo</w:t>
      </w:r>
      <w:r w:rsidR="000029A4" w:rsidRPr="005805EA">
        <w:rPr>
          <w:rFonts w:ascii="Arial" w:hAnsi="Arial" w:cs="Arial"/>
          <w:sz w:val="24"/>
          <w:szCs w:val="24"/>
        </w:rPr>
        <w:t xml:space="preserve">čava u periodima od </w:t>
      </w:r>
      <w:r w:rsidR="00045200">
        <w:rPr>
          <w:rFonts w:ascii="Arial" w:hAnsi="Arial" w:cs="Arial"/>
          <w:sz w:val="24"/>
          <w:szCs w:val="24"/>
        </w:rPr>
        <w:t>1857.-</w:t>
      </w:r>
      <w:r w:rsidR="00482E40" w:rsidRPr="005805EA">
        <w:rPr>
          <w:rFonts w:ascii="Arial" w:hAnsi="Arial" w:cs="Arial"/>
          <w:sz w:val="24"/>
          <w:szCs w:val="24"/>
        </w:rPr>
        <w:t>1869</w:t>
      </w:r>
      <w:r w:rsidR="00244C63">
        <w:rPr>
          <w:rFonts w:ascii="Arial" w:hAnsi="Arial" w:cs="Arial"/>
          <w:sz w:val="24"/>
          <w:szCs w:val="24"/>
        </w:rPr>
        <w:t>. g</w:t>
      </w:r>
      <w:r w:rsidR="00045200">
        <w:rPr>
          <w:rFonts w:ascii="Arial" w:hAnsi="Arial" w:cs="Arial"/>
          <w:sz w:val="24"/>
          <w:szCs w:val="24"/>
        </w:rPr>
        <w:t>odine te u razdoblju od 1880.-</w:t>
      </w:r>
      <w:r w:rsidR="00244C63">
        <w:rPr>
          <w:rFonts w:ascii="Arial" w:hAnsi="Arial" w:cs="Arial"/>
          <w:sz w:val="24"/>
          <w:szCs w:val="24"/>
        </w:rPr>
        <w:t>1900</w:t>
      </w:r>
      <w:r w:rsidR="005805EA" w:rsidRPr="005805EA">
        <w:rPr>
          <w:rFonts w:ascii="Arial" w:hAnsi="Arial" w:cs="Arial"/>
          <w:sz w:val="24"/>
          <w:szCs w:val="24"/>
        </w:rPr>
        <w:t>.</w:t>
      </w:r>
      <w:r w:rsidR="00DB353B">
        <w:rPr>
          <w:rFonts w:ascii="Arial" w:hAnsi="Arial" w:cs="Arial"/>
          <w:sz w:val="24"/>
          <w:szCs w:val="24"/>
        </w:rPr>
        <w:t xml:space="preserve"> </w:t>
      </w:r>
      <w:r w:rsidR="005805EA" w:rsidRPr="005805EA">
        <w:rPr>
          <w:rFonts w:ascii="Arial" w:hAnsi="Arial" w:cs="Arial"/>
          <w:sz w:val="24"/>
          <w:szCs w:val="24"/>
        </w:rPr>
        <w:t>godine.</w:t>
      </w:r>
      <w:r w:rsidRPr="005805EA">
        <w:rPr>
          <w:rFonts w:ascii="Arial" w:hAnsi="Arial" w:cs="Arial"/>
          <w:sz w:val="24"/>
          <w:szCs w:val="24"/>
        </w:rPr>
        <w:t xml:space="preserve"> Stagnacija i smanjenje broja stanovnika na području </w:t>
      </w:r>
      <w:r w:rsidR="000A37F9" w:rsidRPr="005805EA">
        <w:rPr>
          <w:rFonts w:ascii="Arial" w:hAnsi="Arial" w:cs="Arial"/>
          <w:sz w:val="24"/>
          <w:szCs w:val="24"/>
        </w:rPr>
        <w:t>Općine</w:t>
      </w:r>
      <w:r w:rsidR="00244C63">
        <w:rPr>
          <w:rFonts w:ascii="Arial" w:hAnsi="Arial" w:cs="Arial"/>
          <w:sz w:val="24"/>
          <w:szCs w:val="24"/>
        </w:rPr>
        <w:t xml:space="preserve"> Plitvička Jezera </w:t>
      </w:r>
      <w:r w:rsidR="000A37F9" w:rsidRPr="005805EA">
        <w:rPr>
          <w:rFonts w:ascii="Arial" w:hAnsi="Arial" w:cs="Arial"/>
          <w:sz w:val="24"/>
          <w:szCs w:val="24"/>
        </w:rPr>
        <w:t>se</w:t>
      </w:r>
      <w:r w:rsidRPr="005805EA">
        <w:rPr>
          <w:rFonts w:ascii="Arial" w:hAnsi="Arial" w:cs="Arial"/>
          <w:sz w:val="24"/>
          <w:szCs w:val="24"/>
        </w:rPr>
        <w:t xml:space="preserve"> uočava </w:t>
      </w:r>
      <w:r w:rsidR="00244C63">
        <w:rPr>
          <w:rFonts w:ascii="Arial" w:hAnsi="Arial" w:cs="Arial"/>
          <w:sz w:val="24"/>
          <w:szCs w:val="24"/>
        </w:rPr>
        <w:t>u razdobljima od</w:t>
      </w:r>
      <w:r w:rsidR="0070755D" w:rsidRPr="005805EA">
        <w:rPr>
          <w:rFonts w:ascii="Arial" w:hAnsi="Arial" w:cs="Arial"/>
          <w:sz w:val="24"/>
          <w:szCs w:val="24"/>
        </w:rPr>
        <w:t>1</w:t>
      </w:r>
      <w:r w:rsidR="00045200">
        <w:rPr>
          <w:rFonts w:ascii="Arial" w:hAnsi="Arial" w:cs="Arial"/>
          <w:sz w:val="24"/>
          <w:szCs w:val="24"/>
        </w:rPr>
        <w:t>869.-</w:t>
      </w:r>
      <w:r w:rsidR="005805EA" w:rsidRPr="005805EA">
        <w:rPr>
          <w:rFonts w:ascii="Arial" w:hAnsi="Arial" w:cs="Arial"/>
          <w:sz w:val="24"/>
          <w:szCs w:val="24"/>
        </w:rPr>
        <w:t>1880</w:t>
      </w:r>
      <w:r w:rsidRPr="005805EA">
        <w:rPr>
          <w:rFonts w:ascii="Arial" w:hAnsi="Arial" w:cs="Arial"/>
          <w:sz w:val="24"/>
          <w:szCs w:val="24"/>
        </w:rPr>
        <w:t>.</w:t>
      </w:r>
      <w:r w:rsidR="00244C63">
        <w:rPr>
          <w:rFonts w:ascii="Arial" w:hAnsi="Arial" w:cs="Arial"/>
          <w:sz w:val="24"/>
          <w:szCs w:val="24"/>
        </w:rPr>
        <w:t xml:space="preserve"> godine, drastično smanje</w:t>
      </w:r>
      <w:r w:rsidR="00045200">
        <w:rPr>
          <w:rFonts w:ascii="Arial" w:hAnsi="Arial" w:cs="Arial"/>
          <w:sz w:val="24"/>
          <w:szCs w:val="24"/>
        </w:rPr>
        <w:t>nje broja stanovnika od 1931.-</w:t>
      </w:r>
      <w:r w:rsidR="00244C63">
        <w:rPr>
          <w:rFonts w:ascii="Arial" w:hAnsi="Arial" w:cs="Arial"/>
          <w:sz w:val="24"/>
          <w:szCs w:val="24"/>
        </w:rPr>
        <w:t>1948. godine za čak 5.805 stanovnika, te od</w:t>
      </w:r>
      <w:r w:rsidR="00C975DF">
        <w:rPr>
          <w:rFonts w:ascii="Arial" w:hAnsi="Arial" w:cs="Arial"/>
          <w:sz w:val="24"/>
          <w:szCs w:val="24"/>
        </w:rPr>
        <w:t xml:space="preserve"> </w:t>
      </w:r>
      <w:r w:rsidR="00045200">
        <w:rPr>
          <w:rFonts w:ascii="Arial" w:hAnsi="Arial" w:cs="Arial"/>
          <w:sz w:val="24"/>
          <w:szCs w:val="24"/>
        </w:rPr>
        <w:t>1910.-</w:t>
      </w:r>
      <w:r w:rsidR="00244C63">
        <w:rPr>
          <w:rFonts w:ascii="Arial" w:hAnsi="Arial" w:cs="Arial"/>
          <w:sz w:val="24"/>
          <w:szCs w:val="24"/>
        </w:rPr>
        <w:t>2011</w:t>
      </w:r>
      <w:r w:rsidR="00D0409B">
        <w:rPr>
          <w:rFonts w:ascii="Arial" w:hAnsi="Arial" w:cs="Arial"/>
          <w:sz w:val="24"/>
          <w:szCs w:val="24"/>
        </w:rPr>
        <w:t>.,</w:t>
      </w:r>
      <w:r w:rsidR="00C975DF">
        <w:rPr>
          <w:rFonts w:ascii="Arial" w:hAnsi="Arial" w:cs="Arial"/>
          <w:sz w:val="24"/>
          <w:szCs w:val="24"/>
        </w:rPr>
        <w:t xml:space="preserve"> </w:t>
      </w:r>
      <w:r w:rsidRPr="005805EA">
        <w:rPr>
          <w:rFonts w:ascii="Arial" w:hAnsi="Arial" w:cs="Arial"/>
          <w:sz w:val="24"/>
          <w:szCs w:val="24"/>
        </w:rPr>
        <w:lastRenderedPageBreak/>
        <w:t>što je i vidljivo iz prikaza broja stanovnika i ind</w:t>
      </w:r>
      <w:r w:rsidR="005A10EA" w:rsidRPr="005805EA">
        <w:rPr>
          <w:rFonts w:ascii="Arial" w:hAnsi="Arial" w:cs="Arial"/>
          <w:sz w:val="24"/>
          <w:szCs w:val="24"/>
        </w:rPr>
        <w:t xml:space="preserve">eksa kretanja stanovnika </w:t>
      </w:r>
      <w:r w:rsidR="000A37F9" w:rsidRPr="005805EA">
        <w:rPr>
          <w:rFonts w:ascii="Arial" w:hAnsi="Arial" w:cs="Arial"/>
          <w:sz w:val="24"/>
          <w:szCs w:val="24"/>
        </w:rPr>
        <w:t>Općine</w:t>
      </w:r>
      <w:r w:rsidR="00244C63">
        <w:rPr>
          <w:rFonts w:ascii="Arial" w:hAnsi="Arial" w:cs="Arial"/>
          <w:sz w:val="24"/>
          <w:szCs w:val="24"/>
        </w:rPr>
        <w:t xml:space="preserve"> Plitvička Jezera </w:t>
      </w:r>
      <w:r w:rsidR="007F2378" w:rsidRPr="005805EA">
        <w:rPr>
          <w:rFonts w:ascii="Arial" w:hAnsi="Arial" w:cs="Arial"/>
          <w:sz w:val="24"/>
          <w:szCs w:val="24"/>
        </w:rPr>
        <w:t>u</w:t>
      </w:r>
      <w:r w:rsidR="00C975DF">
        <w:rPr>
          <w:rFonts w:ascii="Arial" w:hAnsi="Arial" w:cs="Arial"/>
          <w:sz w:val="24"/>
          <w:szCs w:val="24"/>
        </w:rPr>
        <w:t xml:space="preserve"> </w:t>
      </w:r>
      <w:r w:rsidR="005805EA">
        <w:rPr>
          <w:rFonts w:ascii="Arial" w:hAnsi="Arial" w:cs="Arial"/>
          <w:sz w:val="24"/>
          <w:szCs w:val="24"/>
        </w:rPr>
        <w:t>sljedećem</w:t>
      </w:r>
      <w:r w:rsidRPr="005805EA">
        <w:rPr>
          <w:rFonts w:ascii="Arial" w:hAnsi="Arial" w:cs="Arial"/>
          <w:sz w:val="24"/>
          <w:szCs w:val="24"/>
        </w:rPr>
        <w:t xml:space="preserve"> grafikonu.</w:t>
      </w:r>
    </w:p>
    <w:p w:rsidR="006E096D" w:rsidRPr="00CC045D" w:rsidRDefault="006E096D" w:rsidP="003924B9">
      <w:pPr>
        <w:rPr>
          <w:rFonts w:eastAsia="Calibri" w:cs="Arial"/>
          <w:i/>
          <w:color w:val="FF0000"/>
          <w:sz w:val="20"/>
          <w:u w:val="single"/>
        </w:rPr>
      </w:pPr>
    </w:p>
    <w:p w:rsidR="000029A4" w:rsidRPr="00DB353B" w:rsidRDefault="001E6DEE" w:rsidP="00DB353B">
      <w:pPr>
        <w:pStyle w:val="Opisslike"/>
        <w:spacing w:after="0"/>
        <w:jc w:val="center"/>
        <w:rPr>
          <w:rFonts w:ascii="Georgia" w:hAnsi="Georgia"/>
          <w:i/>
          <w:color w:val="808080" w:themeColor="background1" w:themeShade="80"/>
          <w:sz w:val="22"/>
          <w:szCs w:val="22"/>
        </w:rPr>
      </w:pPr>
      <w:bookmarkStart w:id="42" w:name="_Toc393707890"/>
      <w:bookmarkStart w:id="43" w:name="_Toc403380823"/>
      <w:bookmarkStart w:id="44" w:name="_Toc403381201"/>
      <w:r w:rsidRPr="001E6DEE">
        <w:rPr>
          <w:noProof/>
          <w:color w:val="FF0000"/>
          <w:sz w:val="24"/>
          <w:szCs w:val="24"/>
        </w:rPr>
        <w:pict>
          <v:shape id="AutoShape 30" o:spid="_x0000_s1074" type="#_x0000_t32" style="position:absolute;left:0;text-align:left;margin-left:59.45pt;margin-top:48.6pt;width:371.85pt;height:0;z-index:252106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" adj="-7572,-1,-7572" strokecolor="#00b050" strokeweight="2.5pt">
            <v:shadow color="#868686"/>
          </v:shape>
        </w:pict>
      </w:r>
      <w:r w:rsidR="00DB353B">
        <w:rPr>
          <w:rFonts w:ascii="Georgia" w:hAnsi="Georgia"/>
          <w:i/>
          <w:noProof/>
          <w:color w:val="7F7F7F" w:themeColor="text1" w:themeTint="80"/>
          <w:sz w:val="22"/>
          <w:szCs w:val="22"/>
          <w:lang w:eastAsia="hr-HR"/>
        </w:rPr>
        <w:drawing>
          <wp:anchor distT="0" distB="0" distL="114300" distR="114300" simplePos="0" relativeHeight="252105216" behindDoc="0" locked="0" layoutInCell="1" allowOverlap="1">
            <wp:simplePos x="0" y="0"/>
            <wp:positionH relativeFrom="margin">
              <wp:posOffset>21590</wp:posOffset>
            </wp:positionH>
            <wp:positionV relativeFrom="page">
              <wp:posOffset>1659255</wp:posOffset>
            </wp:positionV>
            <wp:extent cx="5759450" cy="2562225"/>
            <wp:effectExtent l="19050" t="0" r="12700" b="0"/>
            <wp:wrapSquare wrapText="bothSides"/>
            <wp:docPr id="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Start w:id="45" w:name="_Toc419460376"/>
      <w:r w:rsidR="0066164C" w:rsidRPr="0066164C">
        <w:rPr>
          <w:rFonts w:ascii="Georgia" w:hAnsi="Georgia"/>
          <w:i/>
          <w:color w:val="7F7F7F" w:themeColor="text1" w:themeTint="80"/>
          <w:sz w:val="22"/>
          <w:szCs w:val="22"/>
        </w:rPr>
        <w:t xml:space="preserve">Grafikon </w:t>
      </w:r>
      <w:r w:rsidRPr="0066164C">
        <w:rPr>
          <w:rFonts w:ascii="Georgia" w:hAnsi="Georgia"/>
          <w:i/>
          <w:color w:val="7F7F7F" w:themeColor="text1" w:themeTint="80"/>
          <w:sz w:val="22"/>
          <w:szCs w:val="22"/>
        </w:rPr>
        <w:fldChar w:fldCharType="begin"/>
      </w:r>
      <w:r w:rsidR="0066164C" w:rsidRPr="0066164C">
        <w:rPr>
          <w:rFonts w:ascii="Georgia" w:hAnsi="Georgia"/>
          <w:i/>
          <w:color w:val="7F7F7F" w:themeColor="text1" w:themeTint="80"/>
          <w:sz w:val="22"/>
          <w:szCs w:val="22"/>
        </w:rPr>
        <w:instrText xml:space="preserve"> SEQ Grafikon \* ARABIC </w:instrText>
      </w:r>
      <w:r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5</w:t>
      </w:r>
      <w:r w:rsidRPr="0066164C">
        <w:rPr>
          <w:rFonts w:ascii="Georgia" w:hAnsi="Georgia"/>
          <w:i/>
          <w:color w:val="7F7F7F" w:themeColor="text1" w:themeTint="80"/>
          <w:sz w:val="22"/>
          <w:szCs w:val="22"/>
        </w:rPr>
        <w:fldChar w:fldCharType="end"/>
      </w:r>
      <w:r w:rsidR="0066164C" w:rsidRPr="0066164C">
        <w:rPr>
          <w:rFonts w:ascii="Georgia" w:hAnsi="Georgia"/>
          <w:i/>
          <w:color w:val="7F7F7F" w:themeColor="text1" w:themeTint="80"/>
          <w:sz w:val="22"/>
          <w:szCs w:val="22"/>
        </w:rPr>
        <w:t>.</w:t>
      </w:r>
      <w:r w:rsidR="00C975DF">
        <w:rPr>
          <w:rFonts w:ascii="Georgia" w:hAnsi="Georgia"/>
          <w:i/>
          <w:color w:val="7F7F7F" w:themeColor="text1" w:themeTint="80"/>
          <w:sz w:val="22"/>
          <w:szCs w:val="22"/>
        </w:rPr>
        <w:t xml:space="preserve"> </w:t>
      </w:r>
      <w:r w:rsidR="000029A4" w:rsidRPr="00271EB2">
        <w:rPr>
          <w:rFonts w:ascii="Georgia" w:eastAsia="Calibri" w:hAnsi="Georgia"/>
          <w:b w:val="0"/>
          <w:i/>
          <w:color w:val="808080" w:themeColor="background1" w:themeShade="80"/>
          <w:sz w:val="22"/>
          <w:szCs w:val="22"/>
        </w:rPr>
        <w:t xml:space="preserve">Indeksi kretanja stanovnika </w:t>
      </w:r>
      <w:bookmarkEnd w:id="42"/>
      <w:r w:rsidR="004A49F4" w:rsidRPr="00271EB2">
        <w:rPr>
          <w:rFonts w:ascii="Georgia" w:eastAsia="Calibri" w:hAnsi="Georgia"/>
          <w:b w:val="0"/>
          <w:i/>
          <w:color w:val="808080" w:themeColor="background1" w:themeShade="80"/>
          <w:sz w:val="22"/>
          <w:szCs w:val="22"/>
        </w:rPr>
        <w:t xml:space="preserve">Općine </w:t>
      </w:r>
      <w:bookmarkEnd w:id="43"/>
      <w:bookmarkEnd w:id="44"/>
      <w:r w:rsidR="00675487" w:rsidRPr="00271EB2">
        <w:rPr>
          <w:rFonts w:ascii="Georgia" w:eastAsia="Calibri" w:hAnsi="Georgia"/>
          <w:b w:val="0"/>
          <w:i/>
          <w:color w:val="808080" w:themeColor="background1" w:themeShade="80"/>
          <w:sz w:val="22"/>
          <w:szCs w:val="22"/>
        </w:rPr>
        <w:t>Plitvička Jezera</w:t>
      </w:r>
      <w:bookmarkEnd w:id="45"/>
    </w:p>
    <w:p w:rsidR="00892E32" w:rsidRPr="00271EB2" w:rsidRDefault="000029A4" w:rsidP="00C66534">
      <w:pPr>
        <w:jc w:val="center"/>
        <w:rPr>
          <w:rFonts w:ascii="Georgia" w:hAnsi="Georgia"/>
          <w:color w:val="808080" w:themeColor="background1" w:themeShade="80"/>
          <w:sz w:val="22"/>
        </w:rPr>
      </w:pPr>
      <w:r w:rsidRPr="00271EB2">
        <w:rPr>
          <w:rFonts w:ascii="Georgia" w:eastAsia="Calibri" w:hAnsi="Georgia"/>
          <w:i/>
          <w:color w:val="808080" w:themeColor="background1" w:themeShade="80"/>
          <w:sz w:val="22"/>
          <w:u w:val="single"/>
          <w:lang w:eastAsia="hr-HR"/>
        </w:rPr>
        <w:t>Izvor:</w:t>
      </w:r>
      <w:hyperlink r:id="rId33" w:history="1">
        <w:r w:rsidRPr="00271EB2">
          <w:rPr>
            <w:rFonts w:ascii="Georgia" w:eastAsia="Calibri" w:hAnsi="Georgia"/>
            <w:i/>
            <w:color w:val="808080" w:themeColor="background1" w:themeShade="80"/>
            <w:sz w:val="22"/>
            <w:u w:val="single"/>
            <w:lang w:eastAsia="hr-HR"/>
          </w:rPr>
          <w:t>www.dzs.hr</w:t>
        </w:r>
      </w:hyperlink>
    </w:p>
    <w:p w:rsidR="006E096D" w:rsidRDefault="006E096D" w:rsidP="009B57AF">
      <w:pPr>
        <w:autoSpaceDE w:val="0"/>
        <w:autoSpaceDN w:val="0"/>
        <w:adjustRightInd w:val="0"/>
        <w:jc w:val="both"/>
        <w:rPr>
          <w:rFonts w:cs="Arial"/>
          <w:szCs w:val="24"/>
        </w:rPr>
      </w:pPr>
    </w:p>
    <w:p w:rsidR="009B57AF" w:rsidRDefault="009B57AF" w:rsidP="009B57AF">
      <w:pPr>
        <w:autoSpaceDE w:val="0"/>
        <w:autoSpaceDN w:val="0"/>
        <w:adjustRightInd w:val="0"/>
        <w:jc w:val="both"/>
        <w:rPr>
          <w:rFonts w:cs="Arial"/>
          <w:szCs w:val="24"/>
        </w:rPr>
      </w:pPr>
      <w:r w:rsidRPr="009B57AF">
        <w:rPr>
          <w:rFonts w:cs="Arial"/>
          <w:szCs w:val="24"/>
        </w:rPr>
        <w:t>Kr</w:t>
      </w:r>
      <w:r w:rsidR="002F1305">
        <w:rPr>
          <w:rFonts w:cs="Arial"/>
          <w:szCs w:val="24"/>
        </w:rPr>
        <w:t xml:space="preserve">etanje broja stanovnika i gustoća naseljenosti područja Općine </w:t>
      </w:r>
      <w:r w:rsidR="00675487">
        <w:rPr>
          <w:rFonts w:cs="Arial"/>
          <w:szCs w:val="24"/>
        </w:rPr>
        <w:t>Plitvička Jezera</w:t>
      </w:r>
      <w:r w:rsidRPr="009B57AF">
        <w:rPr>
          <w:rFonts w:cs="Arial"/>
          <w:szCs w:val="24"/>
        </w:rPr>
        <w:t xml:space="preserve"> povezani su s</w:t>
      </w:r>
      <w:r w:rsidR="002F1305">
        <w:rPr>
          <w:rFonts w:cs="Arial"/>
          <w:szCs w:val="24"/>
        </w:rPr>
        <w:t xml:space="preserve"> gospodarskim moguć</w:t>
      </w:r>
      <w:r w:rsidRPr="009B57AF">
        <w:rPr>
          <w:rFonts w:cs="Arial"/>
          <w:szCs w:val="24"/>
        </w:rPr>
        <w:t xml:space="preserve">nostima njezine prirodne osnove i s društvenim zbivanjima u </w:t>
      </w:r>
      <w:r w:rsidR="007F2378" w:rsidRPr="009B57AF">
        <w:rPr>
          <w:rFonts w:cs="Arial"/>
          <w:szCs w:val="24"/>
        </w:rPr>
        <w:t>prošlosti</w:t>
      </w:r>
      <w:r w:rsidR="00675487">
        <w:rPr>
          <w:rFonts w:cs="Arial"/>
          <w:szCs w:val="24"/>
        </w:rPr>
        <w:t xml:space="preserve">, </w:t>
      </w:r>
      <w:r w:rsidR="007F2378" w:rsidRPr="009B57AF">
        <w:rPr>
          <w:rFonts w:cs="Arial"/>
          <w:szCs w:val="24"/>
        </w:rPr>
        <w:t>ali</w:t>
      </w:r>
      <w:r w:rsidRPr="009B57AF">
        <w:rPr>
          <w:rFonts w:cs="Arial"/>
          <w:szCs w:val="24"/>
        </w:rPr>
        <w:t xml:space="preserve"> i sadašnjosti. U ukupnom broju od 4</w:t>
      </w:r>
      <w:r w:rsidR="00675487">
        <w:rPr>
          <w:rFonts w:cs="Arial"/>
          <w:szCs w:val="24"/>
        </w:rPr>
        <w:t>.373 stanovnika u O</w:t>
      </w:r>
      <w:r w:rsidR="002F1305">
        <w:rPr>
          <w:rFonts w:cs="Arial"/>
          <w:szCs w:val="24"/>
        </w:rPr>
        <w:t>pćini, po Popisu stanovništva 2011</w:t>
      </w:r>
      <w:r w:rsidRPr="009B57AF">
        <w:rPr>
          <w:rFonts w:cs="Arial"/>
          <w:szCs w:val="24"/>
        </w:rPr>
        <w:t>. godine, na</w:t>
      </w:r>
      <w:r w:rsidR="005447AC">
        <w:rPr>
          <w:rFonts w:cs="Arial"/>
          <w:szCs w:val="24"/>
        </w:rPr>
        <w:t xml:space="preserve"> </w:t>
      </w:r>
      <w:r w:rsidR="008E1466">
        <w:rPr>
          <w:rFonts w:cs="Arial"/>
          <w:szCs w:val="24"/>
        </w:rPr>
        <w:t>469,70</w:t>
      </w:r>
      <w:r w:rsidR="00271EB2">
        <w:rPr>
          <w:rFonts w:cs="Arial"/>
          <w:szCs w:val="24"/>
        </w:rPr>
        <w:t xml:space="preserve"> km² (9,3</w:t>
      </w:r>
      <w:r w:rsidRPr="009B57AF">
        <w:rPr>
          <w:rFonts w:cs="Arial"/>
          <w:szCs w:val="24"/>
        </w:rPr>
        <w:t xml:space="preserve"> stanovnika na km²), kriju</w:t>
      </w:r>
      <w:r w:rsidR="002F1305">
        <w:rPr>
          <w:rFonts w:cs="Arial"/>
          <w:szCs w:val="24"/>
        </w:rPr>
        <w:t xml:space="preserve"> se razlike u naseljenosti izmeđ</w:t>
      </w:r>
      <w:r w:rsidRPr="009B57AF">
        <w:rPr>
          <w:rFonts w:cs="Arial"/>
          <w:szCs w:val="24"/>
        </w:rPr>
        <w:t>u pojedinih mjesta u</w:t>
      </w:r>
      <w:r w:rsidR="00675487">
        <w:rPr>
          <w:rFonts w:cs="Arial"/>
          <w:szCs w:val="24"/>
        </w:rPr>
        <w:t xml:space="preserve"> O</w:t>
      </w:r>
      <w:r w:rsidR="002F1305">
        <w:rPr>
          <w:rFonts w:cs="Arial"/>
          <w:szCs w:val="24"/>
        </w:rPr>
        <w:t>pć</w:t>
      </w:r>
      <w:r w:rsidRPr="009B57AF">
        <w:rPr>
          <w:rFonts w:cs="Arial"/>
          <w:szCs w:val="24"/>
        </w:rPr>
        <w:t>ini. Te</w:t>
      </w:r>
      <w:r w:rsidR="002F1305">
        <w:rPr>
          <w:rFonts w:cs="Arial"/>
          <w:szCs w:val="24"/>
        </w:rPr>
        <w:t xml:space="preserve"> razlike ne odražava</w:t>
      </w:r>
      <w:r w:rsidRPr="009B57AF">
        <w:rPr>
          <w:rFonts w:cs="Arial"/>
          <w:szCs w:val="24"/>
        </w:rPr>
        <w:t xml:space="preserve">ju samo suvremene procese nego su dobrim dijelom </w:t>
      </w:r>
      <w:r w:rsidR="007F2378" w:rsidRPr="009B57AF">
        <w:rPr>
          <w:rFonts w:cs="Arial"/>
          <w:szCs w:val="24"/>
        </w:rPr>
        <w:t>posljedica</w:t>
      </w:r>
      <w:r w:rsidR="00C975DF">
        <w:rPr>
          <w:rFonts w:cs="Arial"/>
          <w:szCs w:val="24"/>
        </w:rPr>
        <w:t xml:space="preserve"> </w:t>
      </w:r>
      <w:r w:rsidR="007F2378" w:rsidRPr="009B57AF">
        <w:rPr>
          <w:rFonts w:cs="Arial"/>
          <w:szCs w:val="24"/>
        </w:rPr>
        <w:t>složenih</w:t>
      </w:r>
      <w:r w:rsidR="00675487">
        <w:rPr>
          <w:rFonts w:cs="Arial"/>
          <w:szCs w:val="24"/>
        </w:rPr>
        <w:t xml:space="preserve"> kretanja stanovništva. Od 1900. do 201</w:t>
      </w:r>
      <w:r w:rsidRPr="009B57AF">
        <w:rPr>
          <w:rFonts w:cs="Arial"/>
          <w:szCs w:val="24"/>
        </w:rPr>
        <w:t>1. godin</w:t>
      </w:r>
      <w:r w:rsidR="002F1305">
        <w:rPr>
          <w:rFonts w:cs="Arial"/>
          <w:szCs w:val="24"/>
        </w:rPr>
        <w:t xml:space="preserve">e broj stanovnika cijelog područja </w:t>
      </w:r>
      <w:r w:rsidRPr="009B57AF">
        <w:rPr>
          <w:rFonts w:cs="Arial"/>
          <w:szCs w:val="24"/>
        </w:rPr>
        <w:t>se</w:t>
      </w:r>
      <w:r w:rsidR="00675487">
        <w:rPr>
          <w:rFonts w:cs="Arial"/>
          <w:szCs w:val="24"/>
        </w:rPr>
        <w:t xml:space="preserve"> smanjio</w:t>
      </w:r>
      <w:r w:rsidRPr="009B57AF">
        <w:rPr>
          <w:rFonts w:cs="Arial"/>
          <w:szCs w:val="24"/>
        </w:rPr>
        <w:t>.</w:t>
      </w:r>
    </w:p>
    <w:p w:rsidR="007B47A9" w:rsidRPr="00271EB2" w:rsidRDefault="007B47A9" w:rsidP="009B57AF">
      <w:pPr>
        <w:autoSpaceDE w:val="0"/>
        <w:autoSpaceDN w:val="0"/>
        <w:adjustRightInd w:val="0"/>
        <w:jc w:val="both"/>
        <w:rPr>
          <w:rFonts w:cs="Arial"/>
          <w:color w:val="FF0000"/>
          <w:szCs w:val="24"/>
        </w:rPr>
      </w:pPr>
    </w:p>
    <w:p w:rsidR="007B47A9" w:rsidRPr="00B54F2E" w:rsidRDefault="00B54F2E" w:rsidP="007B47A9">
      <w:pPr>
        <w:autoSpaceDE w:val="0"/>
        <w:autoSpaceDN w:val="0"/>
        <w:adjustRightInd w:val="0"/>
        <w:jc w:val="both"/>
        <w:rPr>
          <w:rFonts w:cs="Arial"/>
          <w:szCs w:val="24"/>
        </w:rPr>
      </w:pPr>
      <w:r w:rsidRPr="00B54F2E">
        <w:rPr>
          <w:rFonts w:cs="Arial"/>
          <w:szCs w:val="24"/>
        </w:rPr>
        <w:t xml:space="preserve">Devedesetih godina 20. st., </w:t>
      </w:r>
      <w:r w:rsidR="007B47A9" w:rsidRPr="00B54F2E">
        <w:rPr>
          <w:rFonts w:cs="Arial"/>
          <w:szCs w:val="24"/>
        </w:rPr>
        <w:t>poč</w:t>
      </w:r>
      <w:r w:rsidR="009B57AF" w:rsidRPr="00B54F2E">
        <w:rPr>
          <w:rFonts w:cs="Arial"/>
          <w:szCs w:val="24"/>
        </w:rPr>
        <w:t>etkom srpske agresije koja je zahvatila i ovaj prostor</w:t>
      </w:r>
      <w:r w:rsidRPr="00B54F2E">
        <w:rPr>
          <w:rFonts w:cs="Arial"/>
          <w:szCs w:val="24"/>
        </w:rPr>
        <w:t>,</w:t>
      </w:r>
      <w:r w:rsidR="00C975DF">
        <w:rPr>
          <w:rFonts w:cs="Arial"/>
          <w:szCs w:val="24"/>
        </w:rPr>
        <w:t xml:space="preserve"> </w:t>
      </w:r>
      <w:r w:rsidRPr="00B54F2E">
        <w:rPr>
          <w:rFonts w:cs="Arial"/>
          <w:szCs w:val="24"/>
        </w:rPr>
        <w:t>dolazi do naglog smanjenja broja stanovnika i to čak za 2.488 osobe (u razdoblju od 1991.-2001. godine)</w:t>
      </w:r>
      <w:r w:rsidR="009B57AF" w:rsidRPr="00B54F2E">
        <w:rPr>
          <w:rFonts w:cs="Arial"/>
          <w:szCs w:val="24"/>
        </w:rPr>
        <w:t xml:space="preserve">. Mnoga </w:t>
      </w:r>
      <w:r w:rsidRPr="00B54F2E">
        <w:rPr>
          <w:rFonts w:cs="Arial"/>
          <w:szCs w:val="24"/>
        </w:rPr>
        <w:t>stradanja i žrtve stanovništva</w:t>
      </w:r>
      <w:r w:rsidR="00C975DF">
        <w:rPr>
          <w:rFonts w:cs="Arial"/>
          <w:szCs w:val="24"/>
        </w:rPr>
        <w:t xml:space="preserve"> </w:t>
      </w:r>
      <w:r w:rsidR="009B57AF" w:rsidRPr="00B54F2E">
        <w:rPr>
          <w:rFonts w:cs="Arial"/>
          <w:szCs w:val="24"/>
        </w:rPr>
        <w:t>uvjetovali su iseljavanje</w:t>
      </w:r>
      <w:r w:rsidRPr="00B54F2E">
        <w:rPr>
          <w:rFonts w:cs="Arial"/>
          <w:szCs w:val="24"/>
        </w:rPr>
        <w:t>.</w:t>
      </w:r>
      <w:r w:rsidR="00C975DF">
        <w:rPr>
          <w:rFonts w:cs="Arial"/>
          <w:szCs w:val="24"/>
        </w:rPr>
        <w:t xml:space="preserve"> </w:t>
      </w:r>
      <w:r w:rsidRPr="00B54F2E">
        <w:rPr>
          <w:rFonts w:cs="Arial"/>
          <w:szCs w:val="24"/>
        </w:rPr>
        <w:t>Međutim, u poslj</w:t>
      </w:r>
      <w:r>
        <w:rPr>
          <w:rFonts w:cs="Arial"/>
          <w:szCs w:val="24"/>
        </w:rPr>
        <w:t xml:space="preserve">ednjem desetljeću stanovništvo Općine se </w:t>
      </w:r>
      <w:r w:rsidRPr="00B54F2E">
        <w:rPr>
          <w:rFonts w:cs="Arial"/>
          <w:szCs w:val="24"/>
        </w:rPr>
        <w:t>smanjuje jer je za</w:t>
      </w:r>
      <w:r>
        <w:rPr>
          <w:rFonts w:cs="Arial"/>
          <w:szCs w:val="24"/>
        </w:rPr>
        <w:t xml:space="preserve">hvaćeno suvremenim migracijama. </w:t>
      </w:r>
      <w:r w:rsidR="009B57AF" w:rsidRPr="00B54F2E">
        <w:rPr>
          <w:rFonts w:cs="Arial"/>
          <w:szCs w:val="24"/>
        </w:rPr>
        <w:t>Kretanje broja stanovniš</w:t>
      </w:r>
      <w:r w:rsidR="007B47A9" w:rsidRPr="00B54F2E">
        <w:rPr>
          <w:rFonts w:cs="Arial"/>
          <w:szCs w:val="24"/>
        </w:rPr>
        <w:t>t</w:t>
      </w:r>
      <w:r w:rsidR="009B57AF" w:rsidRPr="00B54F2E">
        <w:rPr>
          <w:rFonts w:cs="Arial"/>
          <w:szCs w:val="24"/>
        </w:rPr>
        <w:t>va ukazuje na razne društvene i gospodarske promjene.</w:t>
      </w:r>
    </w:p>
    <w:p w:rsidR="00800F48" w:rsidRDefault="00800F48" w:rsidP="007B47A9">
      <w:pPr>
        <w:autoSpaceDE w:val="0"/>
        <w:autoSpaceDN w:val="0"/>
        <w:adjustRightInd w:val="0"/>
        <w:jc w:val="both"/>
        <w:rPr>
          <w:rFonts w:cs="Arial"/>
          <w:color w:val="FF0000"/>
          <w:szCs w:val="24"/>
        </w:rPr>
      </w:pPr>
    </w:p>
    <w:p w:rsidR="009B57AF" w:rsidRPr="00800F48" w:rsidRDefault="007B47A9" w:rsidP="007B47A9">
      <w:pPr>
        <w:autoSpaceDE w:val="0"/>
        <w:autoSpaceDN w:val="0"/>
        <w:adjustRightInd w:val="0"/>
        <w:jc w:val="both"/>
        <w:rPr>
          <w:rFonts w:cs="Arial"/>
          <w:szCs w:val="24"/>
        </w:rPr>
      </w:pPr>
      <w:r w:rsidRPr="00800F48">
        <w:rPr>
          <w:rFonts w:cs="Arial"/>
          <w:szCs w:val="24"/>
        </w:rPr>
        <w:t>Emigracija je na ovom područ</w:t>
      </w:r>
      <w:r w:rsidR="009B57AF" w:rsidRPr="00800F48">
        <w:rPr>
          <w:rFonts w:cs="Arial"/>
          <w:szCs w:val="24"/>
        </w:rPr>
        <w:t>ju dugo prisutna. Proces</w:t>
      </w:r>
      <w:r w:rsidRPr="00800F48">
        <w:rPr>
          <w:rFonts w:cs="Arial"/>
          <w:szCs w:val="24"/>
        </w:rPr>
        <w:t xml:space="preserve"> demografske tranzicije je </w:t>
      </w:r>
      <w:proofErr w:type="spellStart"/>
      <w:r w:rsidR="007F2378" w:rsidRPr="00800F48">
        <w:rPr>
          <w:rFonts w:cs="Arial"/>
          <w:szCs w:val="24"/>
        </w:rPr>
        <w:t>takođerizražen</w:t>
      </w:r>
      <w:proofErr w:type="spellEnd"/>
      <w:r w:rsidR="009B57AF" w:rsidRPr="00800F48">
        <w:rPr>
          <w:rFonts w:cs="Arial"/>
          <w:szCs w:val="24"/>
        </w:rPr>
        <w:t xml:space="preserve">. </w:t>
      </w:r>
      <w:r w:rsidR="00800F48" w:rsidRPr="00800F48">
        <w:rPr>
          <w:rFonts w:cs="Arial"/>
          <w:szCs w:val="24"/>
        </w:rPr>
        <w:t>Emigracije d</w:t>
      </w:r>
      <w:r w:rsidR="000A37F9" w:rsidRPr="00800F48">
        <w:rPr>
          <w:rFonts w:cs="Arial"/>
          <w:szCs w:val="24"/>
        </w:rPr>
        <w:t>anas</w:t>
      </w:r>
      <w:r w:rsidR="00800F48" w:rsidRPr="00800F48">
        <w:rPr>
          <w:rFonts w:cs="Arial"/>
          <w:szCs w:val="24"/>
        </w:rPr>
        <w:t>,</w:t>
      </w:r>
      <w:r w:rsidR="000A37F9" w:rsidRPr="00800F48">
        <w:rPr>
          <w:rFonts w:cs="Arial"/>
          <w:szCs w:val="24"/>
        </w:rPr>
        <w:t xml:space="preserve"> u kombinaciji s mehaničkim kretanjem stanovništva</w:t>
      </w:r>
      <w:r w:rsidR="00800F48" w:rsidRPr="00800F48">
        <w:rPr>
          <w:rFonts w:cs="Arial"/>
          <w:szCs w:val="24"/>
        </w:rPr>
        <w:t>, u konačnici daju</w:t>
      </w:r>
      <w:r w:rsidR="000A37F9" w:rsidRPr="00800F48">
        <w:rPr>
          <w:rFonts w:cs="Arial"/>
          <w:szCs w:val="24"/>
        </w:rPr>
        <w:t xml:space="preserve"> negativan prirodni prirast.</w:t>
      </w:r>
    </w:p>
    <w:p w:rsidR="009B57AF" w:rsidRDefault="009B57AF" w:rsidP="003924B9">
      <w:pPr>
        <w:rPr>
          <w:rFonts w:eastAsia="Calibri" w:cs="Arial"/>
          <w:i/>
          <w:color w:val="FF0000"/>
          <w:sz w:val="20"/>
          <w:u w:val="single"/>
        </w:rPr>
      </w:pPr>
    </w:p>
    <w:p w:rsidR="005447AC" w:rsidRDefault="005447AC" w:rsidP="003924B9">
      <w:pPr>
        <w:rPr>
          <w:rFonts w:eastAsia="Calibri" w:cs="Arial"/>
          <w:i/>
          <w:color w:val="FF0000"/>
          <w:sz w:val="20"/>
          <w:u w:val="single"/>
        </w:rPr>
      </w:pPr>
    </w:p>
    <w:p w:rsidR="00C975DF" w:rsidRDefault="00C975DF" w:rsidP="003924B9">
      <w:pPr>
        <w:rPr>
          <w:rFonts w:eastAsia="Calibri" w:cs="Arial"/>
          <w:i/>
          <w:color w:val="FF0000"/>
          <w:sz w:val="20"/>
          <w:u w:val="single"/>
        </w:rPr>
      </w:pPr>
    </w:p>
    <w:p w:rsidR="00C975DF" w:rsidRDefault="00C975DF" w:rsidP="003924B9">
      <w:pPr>
        <w:rPr>
          <w:rFonts w:eastAsia="Calibri" w:cs="Arial"/>
          <w:i/>
          <w:color w:val="FF0000"/>
          <w:sz w:val="20"/>
          <w:u w:val="single"/>
        </w:rPr>
      </w:pPr>
    </w:p>
    <w:p w:rsidR="00C975DF" w:rsidRDefault="00C975DF" w:rsidP="003924B9">
      <w:pPr>
        <w:rPr>
          <w:rFonts w:eastAsia="Calibri" w:cs="Arial"/>
          <w:i/>
          <w:color w:val="FF0000"/>
          <w:sz w:val="20"/>
          <w:u w:val="single"/>
        </w:rPr>
      </w:pPr>
    </w:p>
    <w:p w:rsidR="00C975DF" w:rsidRPr="00CC045D" w:rsidRDefault="00C975DF" w:rsidP="003924B9">
      <w:pPr>
        <w:rPr>
          <w:rFonts w:eastAsia="Calibri" w:cs="Arial"/>
          <w:i/>
          <w:color w:val="FF0000"/>
          <w:sz w:val="20"/>
          <w:u w:val="single"/>
        </w:rPr>
      </w:pPr>
    </w:p>
    <w:p w:rsidR="002E06C1" w:rsidRPr="00D424CE" w:rsidRDefault="002E06C1" w:rsidP="005852A1">
      <w:pPr>
        <w:pStyle w:val="Stil3"/>
        <w:numPr>
          <w:ilvl w:val="0"/>
          <w:numId w:val="57"/>
        </w:numPr>
        <w:shd w:val="clear" w:color="auto" w:fill="5FDF93"/>
        <w:ind w:left="360"/>
        <w:jc w:val="center"/>
      </w:pPr>
      <w:bookmarkStart w:id="46" w:name="_Toc405541522"/>
      <w:r w:rsidRPr="00D424CE">
        <w:lastRenderedPageBreak/>
        <w:t xml:space="preserve">Stanovništvo Općine </w:t>
      </w:r>
      <w:r w:rsidR="00340A4F">
        <w:t xml:space="preserve">Plitvička </w:t>
      </w:r>
      <w:proofErr w:type="spellStart"/>
      <w:r w:rsidR="00340A4F">
        <w:t>Jezera</w:t>
      </w:r>
      <w:r w:rsidR="000A37F9" w:rsidRPr="00D424CE">
        <w:t>prema</w:t>
      </w:r>
      <w:proofErr w:type="spellEnd"/>
      <w:r w:rsidRPr="00D424CE">
        <w:t xml:space="preserve"> jeziku, vjeri i narodnosti</w:t>
      </w:r>
      <w:bookmarkEnd w:id="46"/>
    </w:p>
    <w:p w:rsidR="002E06C1" w:rsidRPr="00D424CE" w:rsidRDefault="002E06C1" w:rsidP="003924B9">
      <w:pPr>
        <w:rPr>
          <w:rFonts w:eastAsia="Calibri" w:cs="Arial"/>
          <w:i/>
          <w:sz w:val="20"/>
          <w:u w:val="single"/>
        </w:rPr>
      </w:pPr>
    </w:p>
    <w:p w:rsidR="00BC3B49" w:rsidRPr="00D424CE" w:rsidRDefault="00BC3B49" w:rsidP="00BC3B49">
      <w:pPr>
        <w:autoSpaceDE w:val="0"/>
        <w:autoSpaceDN w:val="0"/>
        <w:adjustRightInd w:val="0"/>
        <w:rPr>
          <w:szCs w:val="24"/>
        </w:rPr>
      </w:pPr>
      <w:r w:rsidRPr="00D424CE">
        <w:t xml:space="preserve">Za </w:t>
      </w:r>
      <w:r w:rsidRPr="00D424CE">
        <w:rPr>
          <w:szCs w:val="24"/>
        </w:rPr>
        <w:t xml:space="preserve">hrvatski </w:t>
      </w:r>
      <w:r w:rsidR="00C975DF">
        <w:rPr>
          <w:szCs w:val="24"/>
        </w:rPr>
        <w:t xml:space="preserve">kao </w:t>
      </w:r>
      <w:r w:rsidRPr="00D424CE">
        <w:rPr>
          <w:szCs w:val="24"/>
        </w:rPr>
        <w:t xml:space="preserve">materinji jezik izjasnilo se </w:t>
      </w:r>
      <w:r w:rsidR="008E1466">
        <w:rPr>
          <w:szCs w:val="24"/>
        </w:rPr>
        <w:t>3.949</w:t>
      </w:r>
      <w:r w:rsidR="0027779F">
        <w:rPr>
          <w:szCs w:val="24"/>
        </w:rPr>
        <w:t xml:space="preserve"> osob</w:t>
      </w:r>
      <w:r w:rsidR="00C975DF">
        <w:rPr>
          <w:szCs w:val="24"/>
        </w:rPr>
        <w:t>a</w:t>
      </w:r>
      <w:r w:rsidR="004C230D" w:rsidRPr="00D424CE">
        <w:rPr>
          <w:szCs w:val="24"/>
        </w:rPr>
        <w:t xml:space="preserve"> ili </w:t>
      </w:r>
      <w:r w:rsidR="008E1466">
        <w:rPr>
          <w:szCs w:val="24"/>
        </w:rPr>
        <w:t>90,3</w:t>
      </w:r>
      <w:r w:rsidRPr="00D424CE">
        <w:rPr>
          <w:szCs w:val="24"/>
        </w:rPr>
        <w:t xml:space="preserve">%. </w:t>
      </w:r>
    </w:p>
    <w:p w:rsidR="00BC3B49" w:rsidRPr="00CC045D" w:rsidRDefault="00BC3B49" w:rsidP="004C230D">
      <w:pPr>
        <w:autoSpaceDE w:val="0"/>
        <w:autoSpaceDN w:val="0"/>
        <w:adjustRightInd w:val="0"/>
        <w:jc w:val="both"/>
        <w:rPr>
          <w:color w:val="FF0000"/>
          <w:szCs w:val="24"/>
        </w:rPr>
      </w:pPr>
    </w:p>
    <w:p w:rsidR="00BC3B49" w:rsidRPr="00C975DF" w:rsidRDefault="00BC3B49" w:rsidP="00C975DF">
      <w:pPr>
        <w:autoSpaceDE w:val="0"/>
        <w:autoSpaceDN w:val="0"/>
        <w:adjustRightInd w:val="0"/>
        <w:jc w:val="both"/>
        <w:rPr>
          <w:szCs w:val="24"/>
        </w:rPr>
      </w:pPr>
      <w:r w:rsidRPr="00FC29D9">
        <w:rPr>
          <w:szCs w:val="24"/>
        </w:rPr>
        <w:t xml:space="preserve">Katolici čine </w:t>
      </w:r>
      <w:r w:rsidR="007E675F">
        <w:rPr>
          <w:rFonts w:cs="Arial"/>
          <w:szCs w:val="24"/>
        </w:rPr>
        <w:t xml:space="preserve">3.011 </w:t>
      </w:r>
      <w:r w:rsidR="007F2378" w:rsidRPr="00FC29D9">
        <w:rPr>
          <w:rFonts w:cs="Arial"/>
          <w:szCs w:val="24"/>
        </w:rPr>
        <w:t>osoba</w:t>
      </w:r>
      <w:r w:rsidR="00C975DF">
        <w:rPr>
          <w:rFonts w:cs="Arial"/>
          <w:szCs w:val="24"/>
        </w:rPr>
        <w:t xml:space="preserve"> </w:t>
      </w:r>
      <w:r w:rsidR="007F2378" w:rsidRPr="00FC29D9">
        <w:rPr>
          <w:szCs w:val="24"/>
        </w:rPr>
        <w:t>ili</w:t>
      </w:r>
      <w:r w:rsidR="00C975DF">
        <w:rPr>
          <w:szCs w:val="24"/>
        </w:rPr>
        <w:t xml:space="preserve"> </w:t>
      </w:r>
      <w:r w:rsidR="007E675F">
        <w:rPr>
          <w:rFonts w:cs="Arial"/>
          <w:szCs w:val="24"/>
        </w:rPr>
        <w:t>68,85</w:t>
      </w:r>
      <w:r w:rsidR="004C230D" w:rsidRPr="00FC29D9">
        <w:rPr>
          <w:szCs w:val="24"/>
        </w:rPr>
        <w:t xml:space="preserve">%, </w:t>
      </w:r>
      <w:r w:rsidR="00D7681B" w:rsidRPr="00FC29D9">
        <w:rPr>
          <w:szCs w:val="24"/>
        </w:rPr>
        <w:t xml:space="preserve">da </w:t>
      </w:r>
      <w:r w:rsidR="00FC29D9" w:rsidRPr="00FC29D9">
        <w:rPr>
          <w:szCs w:val="24"/>
        </w:rPr>
        <w:t xml:space="preserve">su pravoslavci izjasnilo se </w:t>
      </w:r>
      <w:r w:rsidR="007E675F">
        <w:rPr>
          <w:szCs w:val="24"/>
        </w:rPr>
        <w:t>1.113 osob</w:t>
      </w:r>
      <w:r w:rsidR="00C975DF">
        <w:rPr>
          <w:szCs w:val="24"/>
        </w:rPr>
        <w:t>a</w:t>
      </w:r>
      <w:r w:rsidR="00FC29D9" w:rsidRPr="00FC29D9">
        <w:rPr>
          <w:szCs w:val="24"/>
        </w:rPr>
        <w:t xml:space="preserve"> ili </w:t>
      </w:r>
      <w:r w:rsidR="007E675F">
        <w:rPr>
          <w:szCs w:val="24"/>
        </w:rPr>
        <w:t>25,45</w:t>
      </w:r>
      <w:r w:rsidR="00FC29D9" w:rsidRPr="00FC29D9">
        <w:rPr>
          <w:szCs w:val="24"/>
        </w:rPr>
        <w:t xml:space="preserve">%, a da </w:t>
      </w:r>
      <w:r w:rsidR="00D7681B" w:rsidRPr="00FC29D9">
        <w:rPr>
          <w:szCs w:val="24"/>
        </w:rPr>
        <w:t xml:space="preserve">nisu vjernici izjasnilo se </w:t>
      </w:r>
      <w:r w:rsidR="007E675F">
        <w:rPr>
          <w:szCs w:val="24"/>
        </w:rPr>
        <w:t>122</w:t>
      </w:r>
      <w:r w:rsidR="00D7681B" w:rsidRPr="00FC29D9">
        <w:rPr>
          <w:szCs w:val="24"/>
        </w:rPr>
        <w:t xml:space="preserve"> osobe ili </w:t>
      </w:r>
      <w:r w:rsidR="007E675F">
        <w:rPr>
          <w:szCs w:val="24"/>
        </w:rPr>
        <w:t>2,79</w:t>
      </w:r>
      <w:r w:rsidR="00FC29D9" w:rsidRPr="00FC29D9">
        <w:rPr>
          <w:szCs w:val="24"/>
        </w:rPr>
        <w:t xml:space="preserve">%. </w:t>
      </w:r>
      <w:r w:rsidRPr="00FC29D9">
        <w:rPr>
          <w:szCs w:val="24"/>
        </w:rPr>
        <w:t xml:space="preserve">Preostali dio postotka od </w:t>
      </w:r>
      <w:r w:rsidR="007E675F">
        <w:rPr>
          <w:szCs w:val="24"/>
        </w:rPr>
        <w:t>2,91</w:t>
      </w:r>
      <w:r w:rsidRPr="00FC29D9">
        <w:rPr>
          <w:szCs w:val="24"/>
        </w:rPr>
        <w:t>% čine ostale</w:t>
      </w:r>
      <w:r w:rsidR="004C230D" w:rsidRPr="00FC29D9">
        <w:rPr>
          <w:szCs w:val="24"/>
        </w:rPr>
        <w:t xml:space="preserve"> regije, pokreti i svjetonazori, kao i oni koji se nisu izjasnili.</w:t>
      </w:r>
      <w:r w:rsidR="00C975DF">
        <w:rPr>
          <w:szCs w:val="24"/>
        </w:rPr>
        <w:t xml:space="preserve"> Navedeno je prikazano i u sl</w:t>
      </w:r>
      <w:r w:rsidRPr="00FC29D9">
        <w:rPr>
          <w:szCs w:val="24"/>
        </w:rPr>
        <w:t>jedećoj tablici.</w:t>
      </w:r>
    </w:p>
    <w:p w:rsidR="00F9072B" w:rsidRPr="00FC29D9" w:rsidRDefault="00F9072B" w:rsidP="003924B9">
      <w:pPr>
        <w:rPr>
          <w:rFonts w:eastAsia="Calibri" w:cs="Arial"/>
          <w:i/>
          <w:sz w:val="20"/>
          <w:u w:val="single"/>
        </w:rPr>
      </w:pPr>
    </w:p>
    <w:p w:rsidR="000029A4" w:rsidRPr="00045200" w:rsidRDefault="00045200" w:rsidP="00045200">
      <w:pPr>
        <w:pStyle w:val="Opisslike"/>
        <w:spacing w:after="0"/>
        <w:jc w:val="center"/>
        <w:rPr>
          <w:rFonts w:ascii="Georgia" w:eastAsia="Calibri" w:hAnsi="Georgia" w:cs="Arial"/>
          <w:b w:val="0"/>
          <w:i/>
          <w:color w:val="7F7F7F" w:themeColor="text1" w:themeTint="80"/>
          <w:sz w:val="22"/>
          <w:szCs w:val="22"/>
        </w:rPr>
      </w:pPr>
      <w:bookmarkStart w:id="47" w:name="_Toc388437162"/>
      <w:bookmarkStart w:id="48" w:name="_Toc396295949"/>
      <w:bookmarkStart w:id="49" w:name="_Toc419460260"/>
      <w:r w:rsidRPr="00045200">
        <w:rPr>
          <w:rFonts w:ascii="Georgia" w:hAnsi="Georgia"/>
          <w:i/>
          <w:color w:val="7F7F7F" w:themeColor="text1" w:themeTint="80"/>
          <w:sz w:val="22"/>
          <w:szCs w:val="22"/>
        </w:rPr>
        <w:t xml:space="preserve">Tablica </w:t>
      </w:r>
      <w:r w:rsidR="001E6DEE" w:rsidRPr="00045200">
        <w:rPr>
          <w:rFonts w:ascii="Georgia" w:hAnsi="Georgia"/>
          <w:i/>
          <w:color w:val="7F7F7F" w:themeColor="text1" w:themeTint="80"/>
          <w:sz w:val="22"/>
          <w:szCs w:val="22"/>
        </w:rPr>
        <w:fldChar w:fldCharType="begin"/>
      </w:r>
      <w:r w:rsidRPr="00045200">
        <w:rPr>
          <w:rFonts w:ascii="Georgia" w:hAnsi="Georgia"/>
          <w:i/>
          <w:color w:val="7F7F7F" w:themeColor="text1" w:themeTint="80"/>
          <w:sz w:val="22"/>
          <w:szCs w:val="22"/>
        </w:rPr>
        <w:instrText xml:space="preserve"> SEQ Tablica \* ARABIC </w:instrText>
      </w:r>
      <w:r w:rsidR="001E6DEE" w:rsidRPr="0004520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8</w:t>
      </w:r>
      <w:r w:rsidR="001E6DEE" w:rsidRPr="00045200">
        <w:rPr>
          <w:rFonts w:ascii="Georgia" w:hAnsi="Georgia"/>
          <w:i/>
          <w:color w:val="7F7F7F" w:themeColor="text1" w:themeTint="80"/>
          <w:sz w:val="22"/>
          <w:szCs w:val="22"/>
        </w:rPr>
        <w:fldChar w:fldCharType="end"/>
      </w:r>
      <w:r w:rsidRPr="00045200">
        <w:rPr>
          <w:rFonts w:ascii="Georgia" w:hAnsi="Georgia"/>
          <w:i/>
          <w:color w:val="7F7F7F" w:themeColor="text1" w:themeTint="80"/>
          <w:sz w:val="22"/>
          <w:szCs w:val="22"/>
        </w:rPr>
        <w:t xml:space="preserve">. </w:t>
      </w:r>
      <w:r w:rsidR="000029A4" w:rsidRPr="00045200">
        <w:rPr>
          <w:rFonts w:ascii="Georgia" w:eastAsia="Calibri" w:hAnsi="Georgia"/>
          <w:b w:val="0"/>
          <w:i/>
          <w:color w:val="7F7F7F" w:themeColor="text1" w:themeTint="80"/>
          <w:sz w:val="22"/>
          <w:szCs w:val="22"/>
        </w:rPr>
        <w:t>Stanovništvo</w:t>
      </w:r>
      <w:r w:rsidR="0005398A" w:rsidRPr="00045200">
        <w:rPr>
          <w:rFonts w:ascii="Georgia" w:eastAsia="Calibri" w:hAnsi="Georgia"/>
          <w:b w:val="0"/>
          <w:i/>
          <w:color w:val="7F7F7F" w:themeColor="text1" w:themeTint="80"/>
          <w:sz w:val="22"/>
          <w:szCs w:val="22"/>
        </w:rPr>
        <w:t xml:space="preserve"> Općine </w:t>
      </w:r>
      <w:r w:rsidR="007E675F" w:rsidRPr="00045200">
        <w:rPr>
          <w:rFonts w:ascii="Georgia" w:eastAsia="Calibri" w:hAnsi="Georgia"/>
          <w:b w:val="0"/>
          <w:i/>
          <w:color w:val="7F7F7F" w:themeColor="text1" w:themeTint="80"/>
          <w:sz w:val="22"/>
          <w:szCs w:val="22"/>
        </w:rPr>
        <w:t xml:space="preserve">Plitvička Jezera </w:t>
      </w:r>
      <w:r w:rsidR="000A37F9" w:rsidRPr="00045200">
        <w:rPr>
          <w:rFonts w:ascii="Georgia" w:eastAsia="Calibri" w:hAnsi="Georgia"/>
          <w:b w:val="0"/>
          <w:i/>
          <w:color w:val="7F7F7F" w:themeColor="text1" w:themeTint="80"/>
          <w:sz w:val="22"/>
          <w:szCs w:val="22"/>
        </w:rPr>
        <w:t>prema</w:t>
      </w:r>
      <w:r w:rsidR="000029A4" w:rsidRPr="00045200">
        <w:rPr>
          <w:rFonts w:ascii="Georgia" w:eastAsia="Calibri" w:hAnsi="Georgia"/>
          <w:b w:val="0"/>
          <w:i/>
          <w:color w:val="7F7F7F" w:themeColor="text1" w:themeTint="80"/>
          <w:sz w:val="22"/>
          <w:szCs w:val="22"/>
        </w:rPr>
        <w:t xml:space="preserve"> vjeri</w:t>
      </w:r>
      <w:bookmarkEnd w:id="47"/>
      <w:bookmarkEnd w:id="48"/>
      <w:bookmarkEnd w:id="49"/>
    </w:p>
    <w:tbl>
      <w:tblPr>
        <w:tblW w:w="10611" w:type="dxa"/>
        <w:jc w:val="center"/>
        <w:tblInd w:w="5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029"/>
        <w:gridCol w:w="939"/>
        <w:gridCol w:w="952"/>
        <w:gridCol w:w="781"/>
        <w:gridCol w:w="683"/>
        <w:gridCol w:w="717"/>
        <w:gridCol w:w="717"/>
        <w:gridCol w:w="502"/>
        <w:gridCol w:w="605"/>
        <w:gridCol w:w="966"/>
        <w:gridCol w:w="717"/>
        <w:gridCol w:w="731"/>
        <w:gridCol w:w="636"/>
        <w:gridCol w:w="636"/>
      </w:tblGrid>
      <w:tr w:rsidR="007E675F" w:rsidRPr="00FC29D9" w:rsidTr="005447AC">
        <w:trPr>
          <w:cantSplit/>
          <w:trHeight w:val="1495"/>
          <w:jc w:val="center"/>
        </w:trPr>
        <w:tc>
          <w:tcPr>
            <w:tcW w:w="904" w:type="dxa"/>
            <w:shd w:val="clear" w:color="auto" w:fill="B2BDC1" w:themeFill="accent1"/>
            <w:hideMark/>
          </w:tcPr>
          <w:p w:rsidR="000029A4" w:rsidRPr="00FC29D9" w:rsidRDefault="000029A4" w:rsidP="000029A4">
            <w:pPr>
              <w:spacing w:line="240" w:lineRule="auto"/>
              <w:jc w:val="center"/>
              <w:rPr>
                <w:rFonts w:eastAsia="Times New Roman" w:cs="Arial"/>
                <w:b/>
                <w:bCs/>
                <w:sz w:val="20"/>
                <w:szCs w:val="20"/>
                <w:lang w:eastAsia="hr-HR"/>
              </w:rPr>
            </w:pPr>
            <w:r w:rsidRPr="00FC29D9">
              <w:rPr>
                <w:rFonts w:eastAsia="Times New Roman" w:cs="Arial"/>
                <w:b/>
                <w:bCs/>
                <w:sz w:val="20"/>
                <w:szCs w:val="20"/>
                <w:lang w:eastAsia="hr-HR"/>
              </w:rPr>
              <w:t> </w:t>
            </w:r>
          </w:p>
        </w:tc>
        <w:tc>
          <w:tcPr>
            <w:tcW w:w="939" w:type="dxa"/>
            <w:shd w:val="clear" w:color="auto" w:fill="E0E4E6" w:themeFill="accent1" w:themeFillTint="66"/>
            <w:textDirection w:val="btLr"/>
            <w:vAlign w:val="center"/>
            <w:hideMark/>
          </w:tcPr>
          <w:p w:rsidR="000029A4" w:rsidRPr="00FC29D9" w:rsidRDefault="000029A4" w:rsidP="000029A4">
            <w:pPr>
              <w:spacing w:line="240" w:lineRule="auto"/>
              <w:ind w:left="113" w:right="113"/>
              <w:jc w:val="center"/>
              <w:rPr>
                <w:rFonts w:eastAsia="Times New Roman" w:cs="Arial"/>
                <w:b/>
                <w:bCs/>
                <w:sz w:val="20"/>
                <w:szCs w:val="20"/>
                <w:lang w:eastAsia="hr-HR"/>
              </w:rPr>
            </w:pPr>
            <w:r w:rsidRPr="00FC29D9">
              <w:rPr>
                <w:rFonts w:eastAsia="Times New Roman" w:cs="Arial"/>
                <w:b/>
                <w:bCs/>
                <w:sz w:val="20"/>
                <w:szCs w:val="20"/>
                <w:lang w:eastAsia="hr-HR"/>
              </w:rPr>
              <w:t>Ukupno</w:t>
            </w:r>
          </w:p>
        </w:tc>
        <w:tc>
          <w:tcPr>
            <w:tcW w:w="952"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Katolici</w:t>
            </w:r>
          </w:p>
        </w:tc>
        <w:tc>
          <w:tcPr>
            <w:tcW w:w="781"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Pravoslavci</w:t>
            </w:r>
          </w:p>
        </w:tc>
        <w:tc>
          <w:tcPr>
            <w:tcW w:w="683"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Protestanti</w:t>
            </w:r>
          </w:p>
        </w:tc>
        <w:tc>
          <w:tcPr>
            <w:tcW w:w="717"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Ostali kršćani</w:t>
            </w:r>
          </w:p>
        </w:tc>
        <w:tc>
          <w:tcPr>
            <w:tcW w:w="717"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proofErr w:type="spellStart"/>
            <w:r w:rsidRPr="005447AC">
              <w:rPr>
                <w:rFonts w:eastAsia="Times New Roman" w:cs="Arial"/>
                <w:bCs/>
                <w:sz w:val="20"/>
                <w:szCs w:val="20"/>
                <w:lang w:eastAsia="hr-HR"/>
              </w:rPr>
              <w:t>Muslimani</w:t>
            </w:r>
            <w:proofErr w:type="spellEnd"/>
          </w:p>
        </w:tc>
        <w:tc>
          <w:tcPr>
            <w:tcW w:w="502"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Židovi</w:t>
            </w:r>
          </w:p>
        </w:tc>
        <w:tc>
          <w:tcPr>
            <w:tcW w:w="605"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Istočne religije</w:t>
            </w:r>
          </w:p>
        </w:tc>
        <w:tc>
          <w:tcPr>
            <w:tcW w:w="966"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Ostale religije,</w:t>
            </w:r>
            <w:r w:rsidRPr="005447AC">
              <w:rPr>
                <w:rFonts w:eastAsia="Times New Roman" w:cs="Arial"/>
                <w:bCs/>
                <w:sz w:val="20"/>
                <w:szCs w:val="20"/>
                <w:lang w:eastAsia="hr-HR"/>
              </w:rPr>
              <w:br/>
              <w:t>pokreti i svjetonazori</w:t>
            </w:r>
          </w:p>
        </w:tc>
        <w:tc>
          <w:tcPr>
            <w:tcW w:w="717" w:type="dxa"/>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Agnostici i skeptici</w:t>
            </w:r>
          </w:p>
        </w:tc>
        <w:tc>
          <w:tcPr>
            <w:tcW w:w="0" w:type="auto"/>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Nisu vjernici i</w:t>
            </w:r>
            <w:r w:rsidRPr="005447AC">
              <w:rPr>
                <w:rFonts w:eastAsia="Times New Roman" w:cs="Arial"/>
                <w:bCs/>
                <w:sz w:val="20"/>
                <w:szCs w:val="20"/>
                <w:lang w:eastAsia="hr-HR"/>
              </w:rPr>
              <w:br/>
              <w:t>ateisti</w:t>
            </w:r>
          </w:p>
        </w:tc>
        <w:tc>
          <w:tcPr>
            <w:tcW w:w="0" w:type="auto"/>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Ne izjašnjavaju se</w:t>
            </w:r>
          </w:p>
        </w:tc>
        <w:tc>
          <w:tcPr>
            <w:tcW w:w="0" w:type="auto"/>
            <w:shd w:val="clear" w:color="auto" w:fill="E0E4E6" w:themeFill="accent1" w:themeFillTint="66"/>
            <w:textDirection w:val="btLr"/>
            <w:vAlign w:val="center"/>
            <w:hideMark/>
          </w:tcPr>
          <w:p w:rsidR="000029A4" w:rsidRPr="005447AC" w:rsidRDefault="000029A4" w:rsidP="000029A4">
            <w:pPr>
              <w:spacing w:line="240" w:lineRule="auto"/>
              <w:ind w:left="113" w:right="113"/>
              <w:jc w:val="center"/>
              <w:rPr>
                <w:rFonts w:eastAsia="Times New Roman" w:cs="Arial"/>
                <w:bCs/>
                <w:sz w:val="20"/>
                <w:szCs w:val="20"/>
                <w:lang w:eastAsia="hr-HR"/>
              </w:rPr>
            </w:pPr>
            <w:r w:rsidRPr="005447AC">
              <w:rPr>
                <w:rFonts w:eastAsia="Times New Roman" w:cs="Arial"/>
                <w:bCs/>
                <w:sz w:val="20"/>
                <w:szCs w:val="20"/>
                <w:lang w:eastAsia="hr-HR"/>
              </w:rPr>
              <w:t>Nepoznato</w:t>
            </w:r>
          </w:p>
        </w:tc>
      </w:tr>
      <w:tr w:rsidR="007E675F" w:rsidRPr="00FC29D9" w:rsidTr="005447AC">
        <w:trPr>
          <w:trHeight w:val="446"/>
          <w:jc w:val="center"/>
        </w:trPr>
        <w:tc>
          <w:tcPr>
            <w:tcW w:w="904" w:type="dxa"/>
            <w:shd w:val="clear" w:color="auto" w:fill="D0D7D9" w:themeFill="accent1" w:themeFillTint="99"/>
            <w:vAlign w:val="center"/>
            <w:hideMark/>
          </w:tcPr>
          <w:p w:rsidR="00FC29D9" w:rsidRPr="00FC29D9" w:rsidRDefault="007E675F" w:rsidP="00EF30E1">
            <w:pPr>
              <w:spacing w:line="240" w:lineRule="auto"/>
              <w:jc w:val="center"/>
              <w:rPr>
                <w:rFonts w:eastAsia="Times New Roman" w:cs="Arial"/>
                <w:b/>
                <w:bCs/>
                <w:sz w:val="20"/>
                <w:szCs w:val="20"/>
                <w:lang w:eastAsia="hr-HR"/>
              </w:rPr>
            </w:pPr>
            <w:r>
              <w:rPr>
                <w:rFonts w:eastAsia="Times New Roman" w:cs="Arial"/>
                <w:b/>
                <w:bCs/>
                <w:sz w:val="20"/>
                <w:szCs w:val="20"/>
                <w:lang w:eastAsia="hr-HR"/>
              </w:rPr>
              <w:t xml:space="preserve">Ličko-senjska </w:t>
            </w:r>
            <w:r w:rsidR="00FC29D9" w:rsidRPr="00FC29D9">
              <w:rPr>
                <w:rFonts w:eastAsia="Times New Roman" w:cs="Arial"/>
                <w:b/>
                <w:bCs/>
                <w:sz w:val="20"/>
                <w:szCs w:val="20"/>
                <w:lang w:eastAsia="hr-HR"/>
              </w:rPr>
              <w:t xml:space="preserve">županija </w:t>
            </w:r>
          </w:p>
        </w:tc>
        <w:tc>
          <w:tcPr>
            <w:tcW w:w="939" w:type="dxa"/>
            <w:shd w:val="clear" w:color="auto" w:fill="FFFFFF"/>
            <w:vAlign w:val="center"/>
            <w:hideMark/>
          </w:tcPr>
          <w:p w:rsidR="00FC29D9" w:rsidRPr="00FC29D9" w:rsidRDefault="007E675F" w:rsidP="00FC29D9">
            <w:pPr>
              <w:jc w:val="center"/>
              <w:rPr>
                <w:sz w:val="20"/>
                <w:szCs w:val="20"/>
              </w:rPr>
            </w:pPr>
            <w:r>
              <w:rPr>
                <w:sz w:val="20"/>
                <w:szCs w:val="20"/>
              </w:rPr>
              <w:t>50.927</w:t>
            </w:r>
          </w:p>
        </w:tc>
        <w:tc>
          <w:tcPr>
            <w:tcW w:w="952" w:type="dxa"/>
            <w:shd w:val="clear" w:color="auto" w:fill="FFFFFF"/>
            <w:vAlign w:val="center"/>
            <w:hideMark/>
          </w:tcPr>
          <w:p w:rsidR="00FC29D9" w:rsidRPr="00FC29D9" w:rsidRDefault="007E675F" w:rsidP="00FC29D9">
            <w:pPr>
              <w:jc w:val="center"/>
              <w:rPr>
                <w:sz w:val="20"/>
                <w:szCs w:val="20"/>
              </w:rPr>
            </w:pPr>
            <w:r>
              <w:rPr>
                <w:sz w:val="20"/>
                <w:szCs w:val="20"/>
              </w:rPr>
              <w:t>42.208</w:t>
            </w:r>
          </w:p>
        </w:tc>
        <w:tc>
          <w:tcPr>
            <w:tcW w:w="781" w:type="dxa"/>
            <w:shd w:val="clear" w:color="auto" w:fill="FFFFFF"/>
            <w:vAlign w:val="center"/>
            <w:hideMark/>
          </w:tcPr>
          <w:p w:rsidR="00FC29D9" w:rsidRPr="00FC29D9" w:rsidRDefault="007E675F" w:rsidP="00FC29D9">
            <w:pPr>
              <w:jc w:val="center"/>
              <w:rPr>
                <w:sz w:val="20"/>
                <w:szCs w:val="20"/>
              </w:rPr>
            </w:pPr>
            <w:r>
              <w:rPr>
                <w:sz w:val="20"/>
                <w:szCs w:val="20"/>
              </w:rPr>
              <w:t>6.786</w:t>
            </w:r>
          </w:p>
        </w:tc>
        <w:tc>
          <w:tcPr>
            <w:tcW w:w="683" w:type="dxa"/>
            <w:shd w:val="clear" w:color="auto" w:fill="FFFFFF"/>
            <w:vAlign w:val="center"/>
            <w:hideMark/>
          </w:tcPr>
          <w:p w:rsidR="00FC29D9" w:rsidRPr="00FC29D9" w:rsidRDefault="007E675F" w:rsidP="00FC29D9">
            <w:pPr>
              <w:jc w:val="center"/>
              <w:rPr>
                <w:sz w:val="20"/>
                <w:szCs w:val="20"/>
              </w:rPr>
            </w:pPr>
            <w:r>
              <w:rPr>
                <w:sz w:val="20"/>
                <w:szCs w:val="20"/>
              </w:rPr>
              <w:t>19</w:t>
            </w:r>
          </w:p>
        </w:tc>
        <w:tc>
          <w:tcPr>
            <w:tcW w:w="717" w:type="dxa"/>
            <w:shd w:val="clear" w:color="auto" w:fill="FFFFFF"/>
            <w:vAlign w:val="center"/>
            <w:hideMark/>
          </w:tcPr>
          <w:p w:rsidR="00FC29D9" w:rsidRPr="00FC29D9" w:rsidRDefault="007E675F" w:rsidP="00FC29D9">
            <w:pPr>
              <w:jc w:val="center"/>
              <w:rPr>
                <w:sz w:val="20"/>
                <w:szCs w:val="20"/>
              </w:rPr>
            </w:pPr>
            <w:r>
              <w:rPr>
                <w:sz w:val="20"/>
                <w:szCs w:val="20"/>
              </w:rPr>
              <w:t>65</w:t>
            </w:r>
          </w:p>
        </w:tc>
        <w:tc>
          <w:tcPr>
            <w:tcW w:w="717" w:type="dxa"/>
            <w:shd w:val="clear" w:color="auto" w:fill="FFFFFF"/>
            <w:vAlign w:val="center"/>
            <w:hideMark/>
          </w:tcPr>
          <w:p w:rsidR="00FC29D9" w:rsidRPr="00FC29D9" w:rsidRDefault="007E675F" w:rsidP="007E675F">
            <w:pPr>
              <w:rPr>
                <w:sz w:val="20"/>
                <w:szCs w:val="20"/>
              </w:rPr>
            </w:pPr>
            <w:r>
              <w:rPr>
                <w:sz w:val="20"/>
                <w:szCs w:val="20"/>
              </w:rPr>
              <w:t>411</w:t>
            </w:r>
          </w:p>
        </w:tc>
        <w:tc>
          <w:tcPr>
            <w:tcW w:w="502" w:type="dxa"/>
            <w:shd w:val="clear" w:color="auto" w:fill="FFFFFF"/>
            <w:vAlign w:val="center"/>
            <w:hideMark/>
          </w:tcPr>
          <w:p w:rsidR="00FC29D9" w:rsidRPr="00FC29D9" w:rsidRDefault="007E675F" w:rsidP="00FC29D9">
            <w:pPr>
              <w:jc w:val="center"/>
              <w:rPr>
                <w:sz w:val="20"/>
                <w:szCs w:val="20"/>
              </w:rPr>
            </w:pPr>
            <w:r>
              <w:rPr>
                <w:sz w:val="20"/>
                <w:szCs w:val="20"/>
              </w:rPr>
              <w:t>1</w:t>
            </w:r>
          </w:p>
        </w:tc>
        <w:tc>
          <w:tcPr>
            <w:tcW w:w="605" w:type="dxa"/>
            <w:shd w:val="clear" w:color="auto" w:fill="FFFFFF"/>
            <w:vAlign w:val="center"/>
            <w:hideMark/>
          </w:tcPr>
          <w:p w:rsidR="00FC29D9" w:rsidRPr="00FC29D9" w:rsidRDefault="007E675F" w:rsidP="00FC29D9">
            <w:pPr>
              <w:jc w:val="center"/>
              <w:rPr>
                <w:sz w:val="20"/>
                <w:szCs w:val="20"/>
              </w:rPr>
            </w:pPr>
            <w:r>
              <w:rPr>
                <w:sz w:val="20"/>
                <w:szCs w:val="20"/>
              </w:rPr>
              <w:t>2</w:t>
            </w:r>
          </w:p>
        </w:tc>
        <w:tc>
          <w:tcPr>
            <w:tcW w:w="966" w:type="dxa"/>
            <w:shd w:val="clear" w:color="auto" w:fill="FFFFFF"/>
            <w:vAlign w:val="center"/>
            <w:hideMark/>
          </w:tcPr>
          <w:p w:rsidR="00FC29D9" w:rsidRPr="00FC29D9" w:rsidRDefault="007E675F" w:rsidP="00FC29D9">
            <w:pPr>
              <w:jc w:val="center"/>
              <w:rPr>
                <w:sz w:val="20"/>
                <w:szCs w:val="20"/>
              </w:rPr>
            </w:pPr>
            <w:r>
              <w:rPr>
                <w:sz w:val="20"/>
                <w:szCs w:val="20"/>
              </w:rPr>
              <w:t>11</w:t>
            </w:r>
          </w:p>
        </w:tc>
        <w:tc>
          <w:tcPr>
            <w:tcW w:w="717" w:type="dxa"/>
            <w:shd w:val="clear" w:color="auto" w:fill="FFFFFF"/>
            <w:vAlign w:val="center"/>
            <w:hideMark/>
          </w:tcPr>
          <w:p w:rsidR="00FC29D9" w:rsidRPr="00FC29D9" w:rsidRDefault="007E675F" w:rsidP="00FC29D9">
            <w:pPr>
              <w:jc w:val="center"/>
              <w:rPr>
                <w:sz w:val="20"/>
                <w:szCs w:val="20"/>
              </w:rPr>
            </w:pPr>
            <w:r>
              <w:rPr>
                <w:sz w:val="20"/>
                <w:szCs w:val="20"/>
              </w:rPr>
              <w:t>81</w:t>
            </w:r>
          </w:p>
        </w:tc>
        <w:tc>
          <w:tcPr>
            <w:tcW w:w="0" w:type="auto"/>
            <w:shd w:val="clear" w:color="auto" w:fill="FFFFFF"/>
            <w:vAlign w:val="center"/>
            <w:hideMark/>
          </w:tcPr>
          <w:p w:rsidR="00FC29D9" w:rsidRPr="00FC29D9" w:rsidRDefault="007E675F" w:rsidP="00FC29D9">
            <w:pPr>
              <w:jc w:val="center"/>
              <w:rPr>
                <w:sz w:val="20"/>
                <w:szCs w:val="20"/>
              </w:rPr>
            </w:pPr>
            <w:r>
              <w:rPr>
                <w:sz w:val="20"/>
                <w:szCs w:val="20"/>
              </w:rPr>
              <w:t>710</w:t>
            </w:r>
          </w:p>
        </w:tc>
        <w:tc>
          <w:tcPr>
            <w:tcW w:w="0" w:type="auto"/>
            <w:shd w:val="clear" w:color="auto" w:fill="FFFFFF"/>
            <w:vAlign w:val="center"/>
            <w:hideMark/>
          </w:tcPr>
          <w:p w:rsidR="00FC29D9" w:rsidRPr="00FC29D9" w:rsidRDefault="007E675F" w:rsidP="00FC29D9">
            <w:pPr>
              <w:jc w:val="center"/>
              <w:rPr>
                <w:sz w:val="20"/>
                <w:szCs w:val="20"/>
              </w:rPr>
            </w:pPr>
            <w:r>
              <w:rPr>
                <w:sz w:val="20"/>
                <w:szCs w:val="20"/>
              </w:rPr>
              <w:t>567</w:t>
            </w:r>
          </w:p>
        </w:tc>
        <w:tc>
          <w:tcPr>
            <w:tcW w:w="0" w:type="auto"/>
            <w:shd w:val="clear" w:color="auto" w:fill="FFFFFF"/>
            <w:vAlign w:val="center"/>
            <w:hideMark/>
          </w:tcPr>
          <w:p w:rsidR="00FC29D9" w:rsidRPr="00FC29D9" w:rsidRDefault="007E675F" w:rsidP="00FC29D9">
            <w:pPr>
              <w:jc w:val="center"/>
              <w:rPr>
                <w:sz w:val="20"/>
                <w:szCs w:val="20"/>
              </w:rPr>
            </w:pPr>
            <w:r>
              <w:rPr>
                <w:sz w:val="20"/>
                <w:szCs w:val="20"/>
              </w:rPr>
              <w:t>66</w:t>
            </w:r>
          </w:p>
        </w:tc>
      </w:tr>
      <w:tr w:rsidR="007E675F" w:rsidRPr="00FC29D9" w:rsidTr="005447AC">
        <w:trPr>
          <w:trHeight w:val="382"/>
          <w:jc w:val="center"/>
        </w:trPr>
        <w:tc>
          <w:tcPr>
            <w:tcW w:w="904" w:type="dxa"/>
            <w:shd w:val="clear" w:color="auto" w:fill="EFF1F2" w:themeFill="accent1" w:themeFillTint="33"/>
            <w:vAlign w:val="center"/>
            <w:hideMark/>
          </w:tcPr>
          <w:p w:rsidR="00D424CE" w:rsidRPr="00FC29D9" w:rsidRDefault="00D424CE" w:rsidP="007E675F">
            <w:pPr>
              <w:spacing w:line="240" w:lineRule="auto"/>
              <w:jc w:val="center"/>
              <w:rPr>
                <w:rFonts w:eastAsia="Times New Roman" w:cs="Arial"/>
                <w:b/>
                <w:bCs/>
                <w:sz w:val="20"/>
                <w:szCs w:val="20"/>
                <w:lang w:eastAsia="hr-HR"/>
              </w:rPr>
            </w:pPr>
            <w:r w:rsidRPr="00FC29D9">
              <w:rPr>
                <w:rFonts w:eastAsia="Times New Roman" w:cs="Arial"/>
                <w:b/>
                <w:bCs/>
                <w:sz w:val="20"/>
                <w:szCs w:val="20"/>
                <w:lang w:eastAsia="hr-HR"/>
              </w:rPr>
              <w:t xml:space="preserve">Općina </w:t>
            </w:r>
            <w:r w:rsidR="007E675F">
              <w:rPr>
                <w:rFonts w:eastAsia="Times New Roman" w:cs="Arial"/>
                <w:b/>
                <w:bCs/>
                <w:sz w:val="20"/>
                <w:szCs w:val="20"/>
                <w:lang w:eastAsia="hr-HR"/>
              </w:rPr>
              <w:t>Plitvička Jezera</w:t>
            </w:r>
          </w:p>
        </w:tc>
        <w:tc>
          <w:tcPr>
            <w:tcW w:w="939" w:type="dxa"/>
            <w:shd w:val="clear" w:color="auto" w:fill="FFFFFF"/>
            <w:vAlign w:val="center"/>
            <w:hideMark/>
          </w:tcPr>
          <w:p w:rsidR="00D424CE" w:rsidRPr="00FC29D9" w:rsidRDefault="007E675F" w:rsidP="006E096D">
            <w:pPr>
              <w:jc w:val="center"/>
              <w:rPr>
                <w:sz w:val="20"/>
                <w:szCs w:val="20"/>
              </w:rPr>
            </w:pPr>
            <w:r>
              <w:rPr>
                <w:sz w:val="20"/>
                <w:szCs w:val="20"/>
              </w:rPr>
              <w:t>4.373</w:t>
            </w:r>
          </w:p>
        </w:tc>
        <w:tc>
          <w:tcPr>
            <w:tcW w:w="952" w:type="dxa"/>
            <w:shd w:val="clear" w:color="auto" w:fill="FFFFFF"/>
            <w:vAlign w:val="center"/>
            <w:hideMark/>
          </w:tcPr>
          <w:p w:rsidR="00D424CE" w:rsidRPr="00FC29D9" w:rsidRDefault="007E675F" w:rsidP="006E096D">
            <w:pPr>
              <w:jc w:val="center"/>
              <w:rPr>
                <w:sz w:val="20"/>
                <w:szCs w:val="20"/>
              </w:rPr>
            </w:pPr>
            <w:r>
              <w:rPr>
                <w:sz w:val="20"/>
                <w:szCs w:val="20"/>
              </w:rPr>
              <w:t>3.011</w:t>
            </w:r>
          </w:p>
        </w:tc>
        <w:tc>
          <w:tcPr>
            <w:tcW w:w="781" w:type="dxa"/>
            <w:shd w:val="clear" w:color="auto" w:fill="FFFFFF"/>
            <w:vAlign w:val="center"/>
            <w:hideMark/>
          </w:tcPr>
          <w:p w:rsidR="00D424CE" w:rsidRPr="00FC29D9" w:rsidRDefault="007E675F" w:rsidP="006E096D">
            <w:pPr>
              <w:jc w:val="center"/>
              <w:rPr>
                <w:sz w:val="20"/>
                <w:szCs w:val="20"/>
              </w:rPr>
            </w:pPr>
            <w:r>
              <w:rPr>
                <w:sz w:val="20"/>
                <w:szCs w:val="20"/>
              </w:rPr>
              <w:t>1.113</w:t>
            </w:r>
          </w:p>
        </w:tc>
        <w:tc>
          <w:tcPr>
            <w:tcW w:w="683" w:type="dxa"/>
            <w:shd w:val="clear" w:color="auto" w:fill="FFFFFF"/>
            <w:vAlign w:val="center"/>
            <w:hideMark/>
          </w:tcPr>
          <w:p w:rsidR="00D424CE" w:rsidRPr="00FC29D9" w:rsidRDefault="007E675F" w:rsidP="006E096D">
            <w:pPr>
              <w:jc w:val="center"/>
              <w:rPr>
                <w:sz w:val="20"/>
                <w:szCs w:val="20"/>
              </w:rPr>
            </w:pPr>
            <w:r>
              <w:rPr>
                <w:sz w:val="20"/>
                <w:szCs w:val="20"/>
              </w:rPr>
              <w:t>4</w:t>
            </w:r>
          </w:p>
        </w:tc>
        <w:tc>
          <w:tcPr>
            <w:tcW w:w="717" w:type="dxa"/>
            <w:shd w:val="clear" w:color="auto" w:fill="FFFFFF"/>
            <w:vAlign w:val="center"/>
            <w:hideMark/>
          </w:tcPr>
          <w:p w:rsidR="00D424CE" w:rsidRPr="00FC29D9" w:rsidRDefault="007E675F" w:rsidP="006E096D">
            <w:pPr>
              <w:jc w:val="center"/>
              <w:rPr>
                <w:sz w:val="20"/>
                <w:szCs w:val="20"/>
              </w:rPr>
            </w:pPr>
            <w:r>
              <w:rPr>
                <w:sz w:val="20"/>
                <w:szCs w:val="20"/>
              </w:rPr>
              <w:t>3</w:t>
            </w:r>
          </w:p>
        </w:tc>
        <w:tc>
          <w:tcPr>
            <w:tcW w:w="717" w:type="dxa"/>
            <w:shd w:val="clear" w:color="auto" w:fill="FFFFFF"/>
            <w:vAlign w:val="center"/>
            <w:hideMark/>
          </w:tcPr>
          <w:p w:rsidR="00D424CE" w:rsidRPr="00FC29D9" w:rsidRDefault="007E675F" w:rsidP="006E096D">
            <w:pPr>
              <w:jc w:val="center"/>
              <w:rPr>
                <w:sz w:val="20"/>
                <w:szCs w:val="20"/>
              </w:rPr>
            </w:pPr>
            <w:r>
              <w:rPr>
                <w:sz w:val="20"/>
                <w:szCs w:val="20"/>
              </w:rPr>
              <w:t>53</w:t>
            </w:r>
          </w:p>
        </w:tc>
        <w:tc>
          <w:tcPr>
            <w:tcW w:w="502" w:type="dxa"/>
            <w:shd w:val="clear" w:color="auto" w:fill="FFFFFF"/>
            <w:vAlign w:val="center"/>
            <w:hideMark/>
          </w:tcPr>
          <w:p w:rsidR="00D424CE" w:rsidRPr="00FC29D9" w:rsidRDefault="007E675F" w:rsidP="006E096D">
            <w:pPr>
              <w:jc w:val="center"/>
              <w:rPr>
                <w:sz w:val="20"/>
                <w:szCs w:val="20"/>
              </w:rPr>
            </w:pPr>
            <w:r>
              <w:rPr>
                <w:sz w:val="20"/>
                <w:szCs w:val="20"/>
              </w:rPr>
              <w:t>-</w:t>
            </w:r>
          </w:p>
        </w:tc>
        <w:tc>
          <w:tcPr>
            <w:tcW w:w="605" w:type="dxa"/>
            <w:shd w:val="clear" w:color="auto" w:fill="FFFFFF"/>
            <w:vAlign w:val="center"/>
            <w:hideMark/>
          </w:tcPr>
          <w:p w:rsidR="00D424CE" w:rsidRPr="00FC29D9" w:rsidRDefault="00D424CE" w:rsidP="006E096D">
            <w:pPr>
              <w:jc w:val="center"/>
              <w:rPr>
                <w:sz w:val="20"/>
                <w:szCs w:val="20"/>
              </w:rPr>
            </w:pPr>
            <w:r w:rsidRPr="00FC29D9">
              <w:rPr>
                <w:sz w:val="20"/>
                <w:szCs w:val="20"/>
              </w:rPr>
              <w:t>-</w:t>
            </w:r>
          </w:p>
        </w:tc>
        <w:tc>
          <w:tcPr>
            <w:tcW w:w="966" w:type="dxa"/>
            <w:shd w:val="clear" w:color="auto" w:fill="FFFFFF"/>
            <w:vAlign w:val="center"/>
            <w:hideMark/>
          </w:tcPr>
          <w:p w:rsidR="00D424CE" w:rsidRPr="00FC29D9" w:rsidRDefault="007E675F" w:rsidP="006E096D">
            <w:pPr>
              <w:jc w:val="center"/>
              <w:rPr>
                <w:sz w:val="20"/>
                <w:szCs w:val="20"/>
              </w:rPr>
            </w:pPr>
            <w:r>
              <w:rPr>
                <w:sz w:val="20"/>
                <w:szCs w:val="20"/>
              </w:rPr>
              <w:t>-</w:t>
            </w:r>
          </w:p>
        </w:tc>
        <w:tc>
          <w:tcPr>
            <w:tcW w:w="717" w:type="dxa"/>
            <w:shd w:val="clear" w:color="auto" w:fill="FFFFFF"/>
            <w:vAlign w:val="center"/>
            <w:hideMark/>
          </w:tcPr>
          <w:p w:rsidR="00D424CE" w:rsidRPr="00FC29D9" w:rsidRDefault="007E675F" w:rsidP="006E096D">
            <w:pPr>
              <w:jc w:val="center"/>
              <w:rPr>
                <w:sz w:val="20"/>
                <w:szCs w:val="20"/>
              </w:rPr>
            </w:pPr>
            <w:r>
              <w:rPr>
                <w:sz w:val="20"/>
                <w:szCs w:val="20"/>
              </w:rPr>
              <w:t>5</w:t>
            </w:r>
          </w:p>
        </w:tc>
        <w:tc>
          <w:tcPr>
            <w:tcW w:w="0" w:type="auto"/>
            <w:shd w:val="clear" w:color="auto" w:fill="FFFFFF"/>
            <w:vAlign w:val="center"/>
            <w:hideMark/>
          </w:tcPr>
          <w:p w:rsidR="00D424CE" w:rsidRPr="00FC29D9" w:rsidRDefault="007E675F" w:rsidP="006E096D">
            <w:pPr>
              <w:jc w:val="center"/>
              <w:rPr>
                <w:sz w:val="20"/>
                <w:szCs w:val="20"/>
              </w:rPr>
            </w:pPr>
            <w:r>
              <w:rPr>
                <w:sz w:val="20"/>
                <w:szCs w:val="20"/>
              </w:rPr>
              <w:t>122</w:t>
            </w:r>
          </w:p>
        </w:tc>
        <w:tc>
          <w:tcPr>
            <w:tcW w:w="0" w:type="auto"/>
            <w:shd w:val="clear" w:color="auto" w:fill="FFFFFF"/>
            <w:vAlign w:val="center"/>
            <w:hideMark/>
          </w:tcPr>
          <w:p w:rsidR="00D424CE" w:rsidRPr="00FC29D9" w:rsidRDefault="007E675F" w:rsidP="006E096D">
            <w:pPr>
              <w:jc w:val="center"/>
              <w:rPr>
                <w:sz w:val="20"/>
                <w:szCs w:val="20"/>
              </w:rPr>
            </w:pPr>
            <w:r>
              <w:rPr>
                <w:sz w:val="20"/>
                <w:szCs w:val="20"/>
              </w:rPr>
              <w:t>59</w:t>
            </w:r>
          </w:p>
        </w:tc>
        <w:tc>
          <w:tcPr>
            <w:tcW w:w="0" w:type="auto"/>
            <w:shd w:val="clear" w:color="auto" w:fill="FFFFFF"/>
            <w:vAlign w:val="center"/>
            <w:hideMark/>
          </w:tcPr>
          <w:p w:rsidR="00D424CE" w:rsidRPr="00FC29D9" w:rsidRDefault="007E675F" w:rsidP="006E096D">
            <w:pPr>
              <w:jc w:val="center"/>
              <w:rPr>
                <w:sz w:val="20"/>
                <w:szCs w:val="20"/>
              </w:rPr>
            </w:pPr>
            <w:r>
              <w:rPr>
                <w:sz w:val="20"/>
                <w:szCs w:val="20"/>
              </w:rPr>
              <w:t>3</w:t>
            </w:r>
          </w:p>
        </w:tc>
      </w:tr>
      <w:tr w:rsidR="007E675F" w:rsidRPr="00FC29D9" w:rsidTr="005447AC">
        <w:trPr>
          <w:trHeight w:val="332"/>
          <w:jc w:val="center"/>
        </w:trPr>
        <w:tc>
          <w:tcPr>
            <w:tcW w:w="904" w:type="dxa"/>
            <w:shd w:val="clear" w:color="auto" w:fill="F2F2F2" w:themeFill="background1" w:themeFillShade="F2"/>
            <w:vAlign w:val="center"/>
            <w:hideMark/>
          </w:tcPr>
          <w:p w:rsidR="00D424CE" w:rsidRPr="00FC29D9" w:rsidRDefault="00D424CE" w:rsidP="000029A4">
            <w:pPr>
              <w:spacing w:line="240" w:lineRule="auto"/>
              <w:jc w:val="center"/>
              <w:rPr>
                <w:rFonts w:eastAsia="Times New Roman" w:cs="Arial"/>
                <w:b/>
                <w:bCs/>
                <w:sz w:val="20"/>
                <w:szCs w:val="20"/>
                <w:lang w:eastAsia="hr-HR"/>
              </w:rPr>
            </w:pPr>
            <w:r w:rsidRPr="00FC29D9">
              <w:rPr>
                <w:rFonts w:eastAsia="Times New Roman" w:cs="Arial"/>
                <w:b/>
                <w:bCs/>
                <w:i/>
                <w:iCs/>
                <w:sz w:val="20"/>
                <w:szCs w:val="20"/>
                <w:lang w:eastAsia="hr-HR"/>
              </w:rPr>
              <w:t>%</w:t>
            </w:r>
          </w:p>
        </w:tc>
        <w:tc>
          <w:tcPr>
            <w:tcW w:w="939" w:type="dxa"/>
            <w:shd w:val="clear" w:color="auto" w:fill="FFFFFF"/>
            <w:vAlign w:val="center"/>
            <w:hideMark/>
          </w:tcPr>
          <w:p w:rsidR="00D424CE" w:rsidRPr="00FC29D9" w:rsidRDefault="00D424CE" w:rsidP="00FC29D9">
            <w:pPr>
              <w:jc w:val="center"/>
              <w:rPr>
                <w:sz w:val="20"/>
                <w:szCs w:val="20"/>
              </w:rPr>
            </w:pPr>
            <w:r w:rsidRPr="00FC29D9">
              <w:rPr>
                <w:sz w:val="20"/>
                <w:szCs w:val="20"/>
              </w:rPr>
              <w:t>100,00</w:t>
            </w:r>
          </w:p>
        </w:tc>
        <w:tc>
          <w:tcPr>
            <w:tcW w:w="952" w:type="dxa"/>
            <w:shd w:val="clear" w:color="auto" w:fill="FFFFFF"/>
            <w:vAlign w:val="center"/>
            <w:hideMark/>
          </w:tcPr>
          <w:p w:rsidR="00D424CE" w:rsidRPr="00FC29D9" w:rsidRDefault="007E675F" w:rsidP="00FC29D9">
            <w:pPr>
              <w:jc w:val="center"/>
              <w:rPr>
                <w:sz w:val="20"/>
                <w:szCs w:val="20"/>
              </w:rPr>
            </w:pPr>
            <w:r>
              <w:rPr>
                <w:sz w:val="20"/>
                <w:szCs w:val="20"/>
              </w:rPr>
              <w:t>68,85</w:t>
            </w:r>
          </w:p>
        </w:tc>
        <w:tc>
          <w:tcPr>
            <w:tcW w:w="781" w:type="dxa"/>
            <w:shd w:val="clear" w:color="auto" w:fill="FFFFFF"/>
            <w:vAlign w:val="center"/>
            <w:hideMark/>
          </w:tcPr>
          <w:p w:rsidR="00D424CE" w:rsidRPr="00FC29D9" w:rsidRDefault="007E675F" w:rsidP="00FC29D9">
            <w:pPr>
              <w:jc w:val="center"/>
              <w:rPr>
                <w:sz w:val="20"/>
                <w:szCs w:val="20"/>
              </w:rPr>
            </w:pPr>
            <w:r>
              <w:rPr>
                <w:sz w:val="20"/>
                <w:szCs w:val="20"/>
              </w:rPr>
              <w:t>25,45</w:t>
            </w:r>
          </w:p>
        </w:tc>
        <w:tc>
          <w:tcPr>
            <w:tcW w:w="683" w:type="dxa"/>
            <w:shd w:val="clear" w:color="auto" w:fill="FFFFFF"/>
            <w:vAlign w:val="center"/>
            <w:hideMark/>
          </w:tcPr>
          <w:p w:rsidR="00D424CE" w:rsidRPr="00FC29D9" w:rsidRDefault="007E675F" w:rsidP="00FC29D9">
            <w:pPr>
              <w:jc w:val="center"/>
              <w:rPr>
                <w:sz w:val="20"/>
                <w:szCs w:val="20"/>
              </w:rPr>
            </w:pPr>
            <w:r>
              <w:rPr>
                <w:sz w:val="20"/>
                <w:szCs w:val="20"/>
              </w:rPr>
              <w:t>0,09</w:t>
            </w:r>
          </w:p>
        </w:tc>
        <w:tc>
          <w:tcPr>
            <w:tcW w:w="717" w:type="dxa"/>
            <w:shd w:val="clear" w:color="auto" w:fill="FFFFFF"/>
            <w:vAlign w:val="center"/>
            <w:hideMark/>
          </w:tcPr>
          <w:p w:rsidR="00D424CE" w:rsidRPr="00FC29D9" w:rsidRDefault="007E675F" w:rsidP="00FC29D9">
            <w:pPr>
              <w:jc w:val="center"/>
              <w:rPr>
                <w:sz w:val="20"/>
                <w:szCs w:val="20"/>
              </w:rPr>
            </w:pPr>
            <w:r>
              <w:rPr>
                <w:sz w:val="20"/>
                <w:szCs w:val="20"/>
              </w:rPr>
              <w:t>0,07</w:t>
            </w:r>
          </w:p>
        </w:tc>
        <w:tc>
          <w:tcPr>
            <w:tcW w:w="717" w:type="dxa"/>
            <w:shd w:val="clear" w:color="auto" w:fill="FFFFFF"/>
            <w:vAlign w:val="center"/>
            <w:hideMark/>
          </w:tcPr>
          <w:p w:rsidR="00D424CE" w:rsidRPr="00FC29D9" w:rsidRDefault="007E675F" w:rsidP="00FC29D9">
            <w:pPr>
              <w:jc w:val="center"/>
              <w:rPr>
                <w:sz w:val="20"/>
                <w:szCs w:val="20"/>
              </w:rPr>
            </w:pPr>
            <w:r>
              <w:rPr>
                <w:sz w:val="20"/>
                <w:szCs w:val="20"/>
              </w:rPr>
              <w:t>1,21</w:t>
            </w:r>
          </w:p>
        </w:tc>
        <w:tc>
          <w:tcPr>
            <w:tcW w:w="502" w:type="dxa"/>
            <w:shd w:val="clear" w:color="auto" w:fill="FFFFFF"/>
            <w:vAlign w:val="center"/>
            <w:hideMark/>
          </w:tcPr>
          <w:p w:rsidR="00D424CE" w:rsidRPr="00FC29D9" w:rsidRDefault="00D424CE" w:rsidP="00FC29D9">
            <w:pPr>
              <w:jc w:val="center"/>
              <w:rPr>
                <w:sz w:val="20"/>
                <w:szCs w:val="20"/>
              </w:rPr>
            </w:pPr>
            <w:r w:rsidRPr="00FC29D9">
              <w:rPr>
                <w:sz w:val="20"/>
                <w:szCs w:val="20"/>
              </w:rPr>
              <w:t>-</w:t>
            </w:r>
          </w:p>
        </w:tc>
        <w:tc>
          <w:tcPr>
            <w:tcW w:w="605" w:type="dxa"/>
            <w:shd w:val="clear" w:color="auto" w:fill="FFFFFF"/>
            <w:vAlign w:val="center"/>
            <w:hideMark/>
          </w:tcPr>
          <w:p w:rsidR="00D424CE" w:rsidRPr="00FC29D9" w:rsidRDefault="00D424CE" w:rsidP="00FC29D9">
            <w:pPr>
              <w:jc w:val="center"/>
              <w:rPr>
                <w:sz w:val="20"/>
                <w:szCs w:val="20"/>
              </w:rPr>
            </w:pPr>
            <w:r w:rsidRPr="00FC29D9">
              <w:rPr>
                <w:sz w:val="20"/>
                <w:szCs w:val="20"/>
              </w:rPr>
              <w:t>-</w:t>
            </w:r>
          </w:p>
        </w:tc>
        <w:tc>
          <w:tcPr>
            <w:tcW w:w="966" w:type="dxa"/>
            <w:shd w:val="clear" w:color="auto" w:fill="FFFFFF"/>
            <w:vAlign w:val="center"/>
            <w:hideMark/>
          </w:tcPr>
          <w:p w:rsidR="00D424CE" w:rsidRPr="00FC29D9" w:rsidRDefault="007E675F" w:rsidP="00FC29D9">
            <w:pPr>
              <w:jc w:val="center"/>
              <w:rPr>
                <w:sz w:val="20"/>
                <w:szCs w:val="20"/>
              </w:rPr>
            </w:pPr>
            <w:r>
              <w:rPr>
                <w:sz w:val="20"/>
                <w:szCs w:val="20"/>
              </w:rPr>
              <w:t>-</w:t>
            </w:r>
          </w:p>
        </w:tc>
        <w:tc>
          <w:tcPr>
            <w:tcW w:w="717" w:type="dxa"/>
            <w:shd w:val="clear" w:color="auto" w:fill="FFFFFF"/>
            <w:vAlign w:val="center"/>
            <w:hideMark/>
          </w:tcPr>
          <w:p w:rsidR="00D424CE" w:rsidRPr="00FC29D9" w:rsidRDefault="007E675F" w:rsidP="00FC29D9">
            <w:pPr>
              <w:jc w:val="center"/>
              <w:rPr>
                <w:sz w:val="20"/>
                <w:szCs w:val="20"/>
              </w:rPr>
            </w:pPr>
            <w:r>
              <w:rPr>
                <w:sz w:val="20"/>
                <w:szCs w:val="20"/>
              </w:rPr>
              <w:t>0,11</w:t>
            </w:r>
          </w:p>
        </w:tc>
        <w:tc>
          <w:tcPr>
            <w:tcW w:w="0" w:type="auto"/>
            <w:shd w:val="clear" w:color="auto" w:fill="FFFFFF"/>
            <w:vAlign w:val="center"/>
            <w:hideMark/>
          </w:tcPr>
          <w:p w:rsidR="00D424CE" w:rsidRPr="00FC29D9" w:rsidRDefault="007E675F" w:rsidP="00FC29D9">
            <w:pPr>
              <w:jc w:val="center"/>
              <w:rPr>
                <w:sz w:val="20"/>
                <w:szCs w:val="20"/>
              </w:rPr>
            </w:pPr>
            <w:r>
              <w:rPr>
                <w:sz w:val="20"/>
                <w:szCs w:val="20"/>
              </w:rPr>
              <w:t>2,79</w:t>
            </w:r>
          </w:p>
        </w:tc>
        <w:tc>
          <w:tcPr>
            <w:tcW w:w="0" w:type="auto"/>
            <w:shd w:val="clear" w:color="auto" w:fill="FFFFFF"/>
            <w:vAlign w:val="center"/>
            <w:hideMark/>
          </w:tcPr>
          <w:p w:rsidR="00D424CE" w:rsidRPr="00FC29D9" w:rsidRDefault="007E675F" w:rsidP="00FC29D9">
            <w:pPr>
              <w:jc w:val="center"/>
              <w:rPr>
                <w:sz w:val="20"/>
                <w:szCs w:val="20"/>
              </w:rPr>
            </w:pPr>
            <w:r>
              <w:rPr>
                <w:sz w:val="20"/>
                <w:szCs w:val="20"/>
              </w:rPr>
              <w:t>1,35</w:t>
            </w:r>
          </w:p>
        </w:tc>
        <w:tc>
          <w:tcPr>
            <w:tcW w:w="0" w:type="auto"/>
            <w:shd w:val="clear" w:color="auto" w:fill="FFFFFF"/>
            <w:vAlign w:val="center"/>
            <w:hideMark/>
          </w:tcPr>
          <w:p w:rsidR="00D424CE" w:rsidRPr="00FC29D9" w:rsidRDefault="007E675F" w:rsidP="00FC29D9">
            <w:pPr>
              <w:jc w:val="center"/>
              <w:rPr>
                <w:sz w:val="20"/>
                <w:szCs w:val="20"/>
              </w:rPr>
            </w:pPr>
            <w:r>
              <w:rPr>
                <w:sz w:val="20"/>
                <w:szCs w:val="20"/>
              </w:rPr>
              <w:t>0,07</w:t>
            </w:r>
          </w:p>
        </w:tc>
      </w:tr>
    </w:tbl>
    <w:p w:rsidR="00BC3B49" w:rsidRPr="00045200" w:rsidRDefault="000029A4" w:rsidP="00045200">
      <w:pPr>
        <w:jc w:val="center"/>
        <w:rPr>
          <w:rFonts w:ascii="Georgia" w:hAnsi="Georgia"/>
          <w:i/>
          <w:color w:val="7F7F7F" w:themeColor="text1" w:themeTint="80"/>
          <w:sz w:val="22"/>
          <w:u w:val="single"/>
        </w:rPr>
      </w:pPr>
      <w:r w:rsidRPr="00045200">
        <w:rPr>
          <w:rFonts w:ascii="Georgia" w:eastAsia="Calibri" w:hAnsi="Georgia"/>
          <w:i/>
          <w:color w:val="7F7F7F" w:themeColor="text1" w:themeTint="80"/>
          <w:sz w:val="22"/>
          <w:u w:val="single"/>
          <w:lang w:eastAsia="hr-HR"/>
        </w:rPr>
        <w:t>Izvor:</w:t>
      </w:r>
      <w:r w:rsidR="005447AC">
        <w:rPr>
          <w:rFonts w:ascii="Georgia" w:eastAsia="Calibri" w:hAnsi="Georgia"/>
          <w:i/>
          <w:color w:val="7F7F7F" w:themeColor="text1" w:themeTint="80"/>
          <w:sz w:val="22"/>
          <w:u w:val="single"/>
          <w:lang w:eastAsia="hr-HR"/>
        </w:rPr>
        <w:t xml:space="preserve"> </w:t>
      </w:r>
      <w:hyperlink r:id="rId34" w:history="1">
        <w:r w:rsidRPr="00045200">
          <w:rPr>
            <w:rFonts w:ascii="Georgia" w:eastAsia="Calibri" w:hAnsi="Georgia"/>
            <w:i/>
            <w:color w:val="7F7F7F" w:themeColor="text1" w:themeTint="80"/>
            <w:sz w:val="22"/>
            <w:u w:val="single"/>
            <w:lang w:eastAsia="hr-HR"/>
          </w:rPr>
          <w:t>www.dzs.hr</w:t>
        </w:r>
      </w:hyperlink>
      <w:r w:rsidRPr="00045200">
        <w:rPr>
          <w:rFonts w:ascii="Georgia" w:hAnsi="Georgia"/>
          <w:i/>
          <w:color w:val="7F7F7F" w:themeColor="text1" w:themeTint="80"/>
          <w:sz w:val="22"/>
          <w:u w:val="single"/>
        </w:rPr>
        <w:t>, Popis stanovništva 2011.</w:t>
      </w:r>
      <w:r w:rsidR="005447AC">
        <w:rPr>
          <w:rFonts w:ascii="Georgia" w:hAnsi="Georgia"/>
          <w:i/>
          <w:color w:val="7F7F7F" w:themeColor="text1" w:themeTint="80"/>
          <w:sz w:val="22"/>
          <w:u w:val="single"/>
        </w:rPr>
        <w:t xml:space="preserve"> </w:t>
      </w:r>
      <w:r w:rsidRPr="00045200">
        <w:rPr>
          <w:rFonts w:ascii="Georgia" w:hAnsi="Georgia"/>
          <w:i/>
          <w:color w:val="7F7F7F" w:themeColor="text1" w:themeTint="80"/>
          <w:sz w:val="22"/>
          <w:u w:val="single"/>
        </w:rPr>
        <w:t>godine</w:t>
      </w:r>
    </w:p>
    <w:p w:rsidR="00C66534" w:rsidRPr="00CC045D" w:rsidRDefault="00C66534" w:rsidP="004554F7">
      <w:pPr>
        <w:rPr>
          <w:i/>
          <w:color w:val="FF0000"/>
          <w:sz w:val="22"/>
          <w:u w:val="single"/>
        </w:rPr>
      </w:pPr>
    </w:p>
    <w:p w:rsidR="0005398A" w:rsidRPr="00A166D8" w:rsidRDefault="0005398A" w:rsidP="00DE7E7F">
      <w:pPr>
        <w:autoSpaceDE w:val="0"/>
        <w:autoSpaceDN w:val="0"/>
        <w:adjustRightInd w:val="0"/>
        <w:jc w:val="both"/>
        <w:rPr>
          <w:szCs w:val="24"/>
        </w:rPr>
      </w:pPr>
      <w:r w:rsidRPr="00A166D8">
        <w:rPr>
          <w:szCs w:val="24"/>
        </w:rPr>
        <w:t xml:space="preserve">Prema Popisu stanovništva iz 2011. godine nacionalni sastav stanovništva </w:t>
      </w:r>
      <w:r w:rsidR="00DE7E7F" w:rsidRPr="00A166D8">
        <w:rPr>
          <w:szCs w:val="24"/>
        </w:rPr>
        <w:t xml:space="preserve">Općine </w:t>
      </w:r>
      <w:r w:rsidR="0027779F">
        <w:rPr>
          <w:szCs w:val="24"/>
        </w:rPr>
        <w:t>Plitvička Jezera</w:t>
      </w:r>
      <w:r w:rsidRPr="00A166D8">
        <w:rPr>
          <w:szCs w:val="24"/>
        </w:rPr>
        <w:t xml:space="preserve"> u najvećem postotku čine:</w:t>
      </w:r>
    </w:p>
    <w:p w:rsidR="00C66534" w:rsidRPr="00A166D8" w:rsidRDefault="00C66534" w:rsidP="00DE7E7F">
      <w:pPr>
        <w:autoSpaceDE w:val="0"/>
        <w:autoSpaceDN w:val="0"/>
        <w:adjustRightInd w:val="0"/>
        <w:jc w:val="both"/>
        <w:rPr>
          <w:szCs w:val="24"/>
        </w:rPr>
      </w:pPr>
    </w:p>
    <w:p w:rsidR="0005398A" w:rsidRPr="00A166D8" w:rsidRDefault="001E6DEE" w:rsidP="0084703B">
      <w:pPr>
        <w:numPr>
          <w:ilvl w:val="0"/>
          <w:numId w:val="9"/>
        </w:numPr>
        <w:jc w:val="both"/>
        <w:rPr>
          <w:szCs w:val="24"/>
        </w:rPr>
      </w:pPr>
      <w:hyperlink r:id="rId35" w:tooltip="Hrvati" w:history="1">
        <w:r w:rsidR="0005398A" w:rsidRPr="00A166D8">
          <w:rPr>
            <w:szCs w:val="24"/>
          </w:rPr>
          <w:t>Hrvati</w:t>
        </w:r>
      </w:hyperlink>
      <w:r w:rsidR="0005398A" w:rsidRPr="00A166D8">
        <w:rPr>
          <w:szCs w:val="24"/>
        </w:rPr>
        <w:t xml:space="preserve">: </w:t>
      </w:r>
      <w:r w:rsidR="00F802E5">
        <w:rPr>
          <w:rFonts w:eastAsia="Times New Roman"/>
          <w:szCs w:val="24"/>
          <w:lang w:eastAsia="hr-HR"/>
        </w:rPr>
        <w:t xml:space="preserve">3.066 </w:t>
      </w:r>
      <w:r w:rsidR="00F802E5">
        <w:rPr>
          <w:szCs w:val="24"/>
        </w:rPr>
        <w:t>(70,11</w:t>
      </w:r>
      <w:r w:rsidR="0005398A" w:rsidRPr="00A166D8">
        <w:rPr>
          <w:szCs w:val="24"/>
        </w:rPr>
        <w:t>%)</w:t>
      </w:r>
    </w:p>
    <w:p w:rsidR="0005398A" w:rsidRDefault="001E6DEE" w:rsidP="0084703B">
      <w:pPr>
        <w:numPr>
          <w:ilvl w:val="0"/>
          <w:numId w:val="9"/>
        </w:numPr>
        <w:jc w:val="both"/>
        <w:rPr>
          <w:szCs w:val="24"/>
        </w:rPr>
      </w:pPr>
      <w:hyperlink r:id="rId36" w:tooltip="Srbi" w:history="1">
        <w:r w:rsidR="00FC29D9" w:rsidRPr="00A166D8">
          <w:rPr>
            <w:szCs w:val="24"/>
          </w:rPr>
          <w:t>Srbi</w:t>
        </w:r>
      </w:hyperlink>
      <w:r w:rsidR="00F802E5">
        <w:rPr>
          <w:szCs w:val="24"/>
        </w:rPr>
        <w:t xml:space="preserve">: 1.184 </w:t>
      </w:r>
      <w:r w:rsidR="0005398A" w:rsidRPr="00A166D8">
        <w:rPr>
          <w:szCs w:val="24"/>
        </w:rPr>
        <w:t>(</w:t>
      </w:r>
      <w:r w:rsidR="00F802E5">
        <w:rPr>
          <w:rFonts w:eastAsia="Times New Roman"/>
          <w:szCs w:val="24"/>
          <w:lang w:eastAsia="hr-HR"/>
        </w:rPr>
        <w:t>27,08</w:t>
      </w:r>
      <w:r w:rsidR="0005398A" w:rsidRPr="00A166D8">
        <w:rPr>
          <w:szCs w:val="24"/>
        </w:rPr>
        <w:t>%)</w:t>
      </w:r>
    </w:p>
    <w:p w:rsidR="00555A8C" w:rsidRDefault="00555A8C" w:rsidP="0084703B">
      <w:pPr>
        <w:numPr>
          <w:ilvl w:val="0"/>
          <w:numId w:val="9"/>
        </w:numPr>
        <w:jc w:val="both"/>
        <w:rPr>
          <w:szCs w:val="24"/>
        </w:rPr>
      </w:pPr>
      <w:r>
        <w:rPr>
          <w:szCs w:val="24"/>
        </w:rPr>
        <w:t>Ne izjašnjavaju se / nepoznato 47 (1,08%)</w:t>
      </w:r>
    </w:p>
    <w:p w:rsidR="0027779F" w:rsidRDefault="00F802E5" w:rsidP="0084703B">
      <w:pPr>
        <w:numPr>
          <w:ilvl w:val="0"/>
          <w:numId w:val="9"/>
        </w:numPr>
        <w:jc w:val="both"/>
        <w:rPr>
          <w:szCs w:val="24"/>
        </w:rPr>
      </w:pPr>
      <w:r>
        <w:rPr>
          <w:szCs w:val="24"/>
        </w:rPr>
        <w:t xml:space="preserve">Bošnjaci: 20 (0,46%) </w:t>
      </w:r>
    </w:p>
    <w:p w:rsidR="0063126B" w:rsidRPr="00555A8C" w:rsidRDefault="0063126B" w:rsidP="00045200">
      <w:pPr>
        <w:jc w:val="both"/>
        <w:rPr>
          <w:szCs w:val="24"/>
        </w:rPr>
      </w:pPr>
    </w:p>
    <w:p w:rsidR="0005398A" w:rsidRPr="00045200" w:rsidRDefault="0005398A" w:rsidP="0005398A">
      <w:pPr>
        <w:pStyle w:val="Opisslike"/>
        <w:spacing w:after="0"/>
        <w:jc w:val="center"/>
        <w:rPr>
          <w:rFonts w:ascii="Georgia" w:hAnsi="Georgia"/>
          <w:b w:val="0"/>
          <w:i/>
          <w:color w:val="7F7F7F" w:themeColor="text1" w:themeTint="80"/>
          <w:sz w:val="22"/>
          <w:szCs w:val="22"/>
        </w:rPr>
      </w:pPr>
      <w:bookmarkStart w:id="50" w:name="_Toc388437163"/>
      <w:bookmarkStart w:id="51" w:name="_Toc396295950"/>
      <w:bookmarkStart w:id="52" w:name="_Toc419460261"/>
      <w:r w:rsidRPr="00045200">
        <w:rPr>
          <w:rFonts w:ascii="Georgia" w:hAnsi="Georgia"/>
          <w:i/>
          <w:color w:val="7F7F7F" w:themeColor="text1" w:themeTint="80"/>
          <w:sz w:val="22"/>
          <w:szCs w:val="22"/>
        </w:rPr>
        <w:t xml:space="preserve">Tablica </w:t>
      </w:r>
      <w:r w:rsidR="001E6DEE" w:rsidRPr="00045200">
        <w:rPr>
          <w:rFonts w:ascii="Georgia" w:hAnsi="Georgia"/>
          <w:i/>
          <w:color w:val="7F7F7F" w:themeColor="text1" w:themeTint="80"/>
          <w:sz w:val="22"/>
          <w:szCs w:val="22"/>
        </w:rPr>
        <w:fldChar w:fldCharType="begin"/>
      </w:r>
      <w:r w:rsidRPr="00045200">
        <w:rPr>
          <w:rFonts w:ascii="Georgia" w:hAnsi="Georgia"/>
          <w:i/>
          <w:color w:val="7F7F7F" w:themeColor="text1" w:themeTint="80"/>
          <w:sz w:val="22"/>
          <w:szCs w:val="22"/>
        </w:rPr>
        <w:instrText xml:space="preserve"> SEQ Tablica \* ARABIC </w:instrText>
      </w:r>
      <w:r w:rsidR="001E6DEE" w:rsidRPr="0004520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9</w:t>
      </w:r>
      <w:r w:rsidR="001E6DEE" w:rsidRPr="00045200">
        <w:rPr>
          <w:rFonts w:ascii="Georgia" w:hAnsi="Georgia"/>
          <w:i/>
          <w:color w:val="7F7F7F" w:themeColor="text1" w:themeTint="80"/>
          <w:sz w:val="22"/>
          <w:szCs w:val="22"/>
        </w:rPr>
        <w:fldChar w:fldCharType="end"/>
      </w:r>
      <w:r w:rsidRPr="00045200">
        <w:rPr>
          <w:rFonts w:ascii="Georgia" w:hAnsi="Georgia"/>
          <w:i/>
          <w:color w:val="7F7F7F" w:themeColor="text1" w:themeTint="80"/>
          <w:sz w:val="22"/>
          <w:szCs w:val="22"/>
        </w:rPr>
        <w:t xml:space="preserve">. </w:t>
      </w:r>
      <w:r w:rsidRPr="00045200">
        <w:rPr>
          <w:rFonts w:ascii="Georgia" w:eastAsia="Calibri" w:hAnsi="Georgia"/>
          <w:b w:val="0"/>
          <w:i/>
          <w:color w:val="7F7F7F" w:themeColor="text1" w:themeTint="80"/>
          <w:sz w:val="22"/>
          <w:szCs w:val="22"/>
        </w:rPr>
        <w:t xml:space="preserve">Stanovništvo prema narodnosti </w:t>
      </w:r>
      <w:bookmarkEnd w:id="50"/>
      <w:bookmarkEnd w:id="51"/>
      <w:r w:rsidR="000A37F9" w:rsidRPr="00045200">
        <w:rPr>
          <w:rFonts w:ascii="Georgia" w:eastAsia="Calibri" w:hAnsi="Georgia"/>
          <w:b w:val="0"/>
          <w:i/>
          <w:color w:val="7F7F7F" w:themeColor="text1" w:themeTint="80"/>
          <w:sz w:val="22"/>
          <w:szCs w:val="22"/>
        </w:rPr>
        <w:t>Općine</w:t>
      </w:r>
      <w:r w:rsidR="00F802E5" w:rsidRPr="00045200">
        <w:rPr>
          <w:rFonts w:ascii="Georgia" w:eastAsia="Calibri" w:hAnsi="Georgia"/>
          <w:b w:val="0"/>
          <w:i/>
          <w:color w:val="7F7F7F" w:themeColor="text1" w:themeTint="80"/>
          <w:sz w:val="22"/>
          <w:szCs w:val="22"/>
        </w:rPr>
        <w:t xml:space="preserve"> Plitvička Jezera</w:t>
      </w:r>
      <w:bookmarkEnd w:id="52"/>
    </w:p>
    <w:tbl>
      <w:tblPr>
        <w:tblW w:w="10676" w:type="dxa"/>
        <w:jc w:val="center"/>
        <w:tblInd w:w="-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44"/>
        <w:gridCol w:w="456"/>
        <w:gridCol w:w="441"/>
        <w:gridCol w:w="425"/>
        <w:gridCol w:w="310"/>
        <w:gridCol w:w="435"/>
        <w:gridCol w:w="381"/>
        <w:gridCol w:w="381"/>
        <w:gridCol w:w="381"/>
        <w:gridCol w:w="435"/>
        <w:gridCol w:w="381"/>
        <w:gridCol w:w="381"/>
        <w:gridCol w:w="381"/>
        <w:gridCol w:w="381"/>
        <w:gridCol w:w="381"/>
        <w:gridCol w:w="381"/>
        <w:gridCol w:w="435"/>
        <w:gridCol w:w="435"/>
        <w:gridCol w:w="467"/>
        <w:gridCol w:w="404"/>
        <w:gridCol w:w="460"/>
        <w:gridCol w:w="451"/>
        <w:gridCol w:w="974"/>
        <w:gridCol w:w="475"/>
      </w:tblGrid>
      <w:tr w:rsidR="00A166D8" w:rsidRPr="00A166D8" w:rsidTr="00C975DF">
        <w:trPr>
          <w:trHeight w:val="296"/>
          <w:jc w:val="center"/>
        </w:trPr>
        <w:tc>
          <w:tcPr>
            <w:tcW w:w="644" w:type="dxa"/>
            <w:vMerge w:val="restart"/>
            <w:shd w:val="clear" w:color="auto" w:fill="55A7FC" w:themeFill="background2" w:themeFillShade="BF"/>
            <w:textDirection w:val="btLr"/>
            <w:vAlign w:val="center"/>
            <w:hideMark/>
          </w:tcPr>
          <w:p w:rsidR="00A166D8" w:rsidRPr="00A166D8" w:rsidRDefault="00A166D8" w:rsidP="0005398A">
            <w:pPr>
              <w:spacing w:line="240" w:lineRule="auto"/>
              <w:ind w:left="113" w:right="113"/>
              <w:rPr>
                <w:rFonts w:eastAsia="Times New Roman" w:cs="Arial"/>
                <w:b/>
                <w:bCs/>
                <w:sz w:val="20"/>
                <w:szCs w:val="20"/>
                <w:lang w:eastAsia="hr-HR"/>
              </w:rPr>
            </w:pPr>
          </w:p>
        </w:tc>
        <w:tc>
          <w:tcPr>
            <w:tcW w:w="456" w:type="dxa"/>
            <w:vMerge w:val="restart"/>
            <w:shd w:val="clear" w:color="auto" w:fill="55A7FC" w:themeFill="background2" w:themeFillShade="BF"/>
            <w:textDirection w:val="btLr"/>
            <w:vAlign w:val="center"/>
            <w:hideMark/>
          </w:tcPr>
          <w:p w:rsidR="00A166D8" w:rsidRPr="00A166D8" w:rsidRDefault="00A166D8" w:rsidP="0005398A">
            <w:pPr>
              <w:spacing w:line="240" w:lineRule="auto"/>
              <w:ind w:left="113" w:right="113"/>
              <w:jc w:val="center"/>
              <w:rPr>
                <w:rFonts w:eastAsia="Times New Roman" w:cs="Arial"/>
                <w:b/>
                <w:sz w:val="20"/>
                <w:szCs w:val="20"/>
                <w:lang w:eastAsia="hr-HR"/>
              </w:rPr>
            </w:pPr>
            <w:r w:rsidRPr="00A166D8">
              <w:rPr>
                <w:rFonts w:eastAsia="Times New Roman" w:cs="Arial"/>
                <w:b/>
                <w:sz w:val="20"/>
                <w:szCs w:val="20"/>
                <w:lang w:eastAsia="hr-HR"/>
              </w:rPr>
              <w:t>Ukupno</w:t>
            </w:r>
          </w:p>
        </w:tc>
        <w:tc>
          <w:tcPr>
            <w:tcW w:w="441" w:type="dxa"/>
            <w:vMerge w:val="restart"/>
            <w:shd w:val="clear" w:color="auto" w:fill="55A7FC" w:themeFill="background2" w:themeFillShade="BF"/>
            <w:textDirection w:val="btLr"/>
            <w:vAlign w:val="center"/>
            <w:hideMark/>
          </w:tcPr>
          <w:p w:rsidR="00A166D8" w:rsidRPr="00A166D8" w:rsidRDefault="00A166D8" w:rsidP="0005398A">
            <w:pPr>
              <w:spacing w:line="240" w:lineRule="auto"/>
              <w:ind w:left="113" w:right="113"/>
              <w:jc w:val="center"/>
              <w:rPr>
                <w:rFonts w:eastAsia="Times New Roman" w:cs="Arial"/>
                <w:b/>
                <w:sz w:val="20"/>
                <w:szCs w:val="20"/>
                <w:lang w:eastAsia="hr-HR"/>
              </w:rPr>
            </w:pPr>
            <w:r w:rsidRPr="00A166D8">
              <w:rPr>
                <w:rFonts w:eastAsia="Times New Roman" w:cs="Arial"/>
                <w:b/>
                <w:sz w:val="20"/>
                <w:szCs w:val="20"/>
                <w:lang w:eastAsia="hr-HR"/>
              </w:rPr>
              <w:t>Hrvati</w:t>
            </w:r>
          </w:p>
        </w:tc>
        <w:tc>
          <w:tcPr>
            <w:tcW w:w="7235" w:type="dxa"/>
            <w:gridSpan w:val="18"/>
            <w:shd w:val="clear" w:color="auto" w:fill="386489" w:themeFill="accent4"/>
            <w:vAlign w:val="center"/>
            <w:hideMark/>
          </w:tcPr>
          <w:p w:rsidR="00A166D8" w:rsidRPr="00A166D8" w:rsidRDefault="00A166D8" w:rsidP="0005398A">
            <w:pPr>
              <w:spacing w:line="240" w:lineRule="auto"/>
              <w:jc w:val="center"/>
              <w:rPr>
                <w:rFonts w:eastAsia="Times New Roman" w:cs="Arial"/>
                <w:b/>
                <w:sz w:val="20"/>
                <w:szCs w:val="20"/>
                <w:lang w:eastAsia="hr-HR"/>
              </w:rPr>
            </w:pPr>
            <w:r w:rsidRPr="00AC5EE9">
              <w:rPr>
                <w:rFonts w:eastAsia="Times New Roman" w:cs="Arial"/>
                <w:b/>
                <w:color w:val="FFFFFF" w:themeColor="background1"/>
                <w:sz w:val="20"/>
                <w:szCs w:val="20"/>
                <w:lang w:eastAsia="hr-HR"/>
              </w:rPr>
              <w:t>Nacionalne manjine u Republici Hrvatskoj</w:t>
            </w:r>
          </w:p>
        </w:tc>
        <w:tc>
          <w:tcPr>
            <w:tcW w:w="451" w:type="dxa"/>
            <w:vMerge w:val="restart"/>
            <w:shd w:val="clear" w:color="auto" w:fill="55A7FC" w:themeFill="background2" w:themeFillShade="BF"/>
            <w:textDirection w:val="btLr"/>
          </w:tcPr>
          <w:p w:rsidR="00A166D8" w:rsidRPr="00A166D8" w:rsidRDefault="00A166D8" w:rsidP="0005398A">
            <w:pPr>
              <w:spacing w:line="240" w:lineRule="auto"/>
              <w:ind w:left="113" w:right="113"/>
              <w:jc w:val="center"/>
              <w:rPr>
                <w:rFonts w:eastAsia="Times New Roman" w:cs="Arial"/>
                <w:b/>
                <w:sz w:val="20"/>
                <w:szCs w:val="20"/>
                <w:lang w:eastAsia="hr-HR"/>
              </w:rPr>
            </w:pPr>
            <w:r w:rsidRPr="00A166D8">
              <w:rPr>
                <w:rFonts w:eastAsia="Times New Roman" w:cs="Arial"/>
                <w:b/>
                <w:bCs/>
                <w:sz w:val="20"/>
                <w:szCs w:val="20"/>
                <w:lang w:eastAsia="hr-HR"/>
              </w:rPr>
              <w:t>Ostali</w:t>
            </w:r>
          </w:p>
        </w:tc>
        <w:tc>
          <w:tcPr>
            <w:tcW w:w="974" w:type="dxa"/>
            <w:vMerge w:val="restart"/>
            <w:shd w:val="clear" w:color="auto" w:fill="55A7FC" w:themeFill="background2" w:themeFillShade="BF"/>
            <w:textDirection w:val="btLr"/>
            <w:vAlign w:val="center"/>
            <w:hideMark/>
          </w:tcPr>
          <w:p w:rsidR="00A166D8" w:rsidRPr="00577438" w:rsidRDefault="00A166D8" w:rsidP="0005398A">
            <w:pPr>
              <w:spacing w:line="240" w:lineRule="auto"/>
              <w:ind w:left="113" w:right="113"/>
              <w:jc w:val="center"/>
              <w:rPr>
                <w:rFonts w:eastAsia="Times New Roman" w:cs="Arial"/>
                <w:b/>
                <w:sz w:val="18"/>
                <w:szCs w:val="20"/>
                <w:lang w:eastAsia="hr-HR"/>
              </w:rPr>
            </w:pPr>
            <w:r w:rsidRPr="00577438">
              <w:rPr>
                <w:rFonts w:eastAsia="Times New Roman" w:cs="Arial"/>
                <w:b/>
                <w:sz w:val="18"/>
                <w:szCs w:val="20"/>
                <w:lang w:eastAsia="hr-HR"/>
              </w:rPr>
              <w:t>Izjasnili se u smislu vjerske pripadnosti</w:t>
            </w:r>
          </w:p>
        </w:tc>
        <w:tc>
          <w:tcPr>
            <w:tcW w:w="475" w:type="dxa"/>
            <w:vMerge w:val="restart"/>
            <w:shd w:val="clear" w:color="auto" w:fill="55A7FC" w:themeFill="background2" w:themeFillShade="BF"/>
            <w:textDirection w:val="btLr"/>
            <w:vAlign w:val="center"/>
            <w:hideMark/>
          </w:tcPr>
          <w:p w:rsidR="00A166D8" w:rsidRPr="00577438" w:rsidRDefault="00A166D8" w:rsidP="0005398A">
            <w:pPr>
              <w:spacing w:line="240" w:lineRule="auto"/>
              <w:ind w:left="113" w:right="113"/>
              <w:jc w:val="center"/>
              <w:rPr>
                <w:rFonts w:eastAsia="Times New Roman" w:cs="Arial"/>
                <w:b/>
                <w:sz w:val="18"/>
                <w:szCs w:val="20"/>
                <w:lang w:eastAsia="hr-HR"/>
              </w:rPr>
            </w:pPr>
            <w:r w:rsidRPr="00577438">
              <w:rPr>
                <w:rFonts w:eastAsia="Times New Roman" w:cs="Arial"/>
                <w:b/>
                <w:sz w:val="18"/>
                <w:szCs w:val="20"/>
                <w:lang w:eastAsia="hr-HR"/>
              </w:rPr>
              <w:t>Ne izjašnjavaju se/Nepoznato</w:t>
            </w:r>
          </w:p>
        </w:tc>
      </w:tr>
      <w:tr w:rsidR="00A166D8" w:rsidRPr="00A166D8" w:rsidTr="00C975DF">
        <w:trPr>
          <w:cantSplit/>
          <w:trHeight w:val="1225"/>
          <w:jc w:val="center"/>
        </w:trPr>
        <w:tc>
          <w:tcPr>
            <w:tcW w:w="644" w:type="dxa"/>
            <w:vMerge/>
            <w:shd w:val="clear" w:color="auto" w:fill="55A7FC" w:themeFill="background2" w:themeFillShade="BF"/>
            <w:hideMark/>
          </w:tcPr>
          <w:p w:rsidR="00A166D8" w:rsidRPr="00A166D8" w:rsidRDefault="00A166D8" w:rsidP="0005398A">
            <w:pPr>
              <w:spacing w:line="240" w:lineRule="auto"/>
              <w:rPr>
                <w:rFonts w:eastAsia="Times New Roman" w:cs="Arial"/>
                <w:b/>
                <w:bCs/>
                <w:sz w:val="20"/>
                <w:szCs w:val="20"/>
                <w:lang w:eastAsia="hr-HR"/>
              </w:rPr>
            </w:pPr>
          </w:p>
        </w:tc>
        <w:tc>
          <w:tcPr>
            <w:tcW w:w="456" w:type="dxa"/>
            <w:vMerge/>
            <w:shd w:val="clear" w:color="auto" w:fill="55A7FC" w:themeFill="background2" w:themeFillShade="BF"/>
            <w:hideMark/>
          </w:tcPr>
          <w:p w:rsidR="00A166D8" w:rsidRPr="00A166D8" w:rsidRDefault="00A166D8" w:rsidP="0005398A">
            <w:pPr>
              <w:spacing w:line="240" w:lineRule="auto"/>
              <w:rPr>
                <w:rFonts w:eastAsia="Times New Roman" w:cs="Arial"/>
                <w:b/>
                <w:bCs/>
                <w:sz w:val="20"/>
                <w:szCs w:val="20"/>
                <w:lang w:eastAsia="hr-HR"/>
              </w:rPr>
            </w:pPr>
          </w:p>
        </w:tc>
        <w:tc>
          <w:tcPr>
            <w:tcW w:w="441" w:type="dxa"/>
            <w:vMerge/>
            <w:shd w:val="clear" w:color="auto" w:fill="55A7FC" w:themeFill="background2" w:themeFillShade="BF"/>
            <w:hideMark/>
          </w:tcPr>
          <w:p w:rsidR="00A166D8" w:rsidRPr="00A166D8" w:rsidRDefault="00A166D8" w:rsidP="0005398A">
            <w:pPr>
              <w:spacing w:line="240" w:lineRule="auto"/>
              <w:rPr>
                <w:rFonts w:eastAsia="Times New Roman" w:cs="Arial"/>
                <w:b/>
                <w:bCs/>
                <w:sz w:val="20"/>
                <w:szCs w:val="20"/>
                <w:lang w:eastAsia="hr-HR"/>
              </w:rPr>
            </w:pPr>
          </w:p>
        </w:tc>
        <w:tc>
          <w:tcPr>
            <w:tcW w:w="425"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Albanci</w:t>
            </w:r>
          </w:p>
        </w:tc>
        <w:tc>
          <w:tcPr>
            <w:tcW w:w="310"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Austrijanci</w:t>
            </w:r>
          </w:p>
        </w:tc>
        <w:tc>
          <w:tcPr>
            <w:tcW w:w="435"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Bošnjaci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Bugari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Crnogorci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Česi</w:t>
            </w:r>
          </w:p>
        </w:tc>
        <w:tc>
          <w:tcPr>
            <w:tcW w:w="435"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Mađari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Makedonci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Nijemci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Poljaci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Romi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Rumunji</w:t>
            </w:r>
          </w:p>
        </w:tc>
        <w:tc>
          <w:tcPr>
            <w:tcW w:w="381"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Rusi</w:t>
            </w:r>
          </w:p>
        </w:tc>
        <w:tc>
          <w:tcPr>
            <w:tcW w:w="435"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proofErr w:type="spellStart"/>
            <w:r w:rsidRPr="00577438">
              <w:rPr>
                <w:rFonts w:eastAsia="Times New Roman" w:cs="Arial"/>
                <w:b/>
                <w:bCs/>
                <w:sz w:val="18"/>
                <w:szCs w:val="20"/>
                <w:lang w:eastAsia="hr-HR"/>
              </w:rPr>
              <w:t>Rusini</w:t>
            </w:r>
            <w:proofErr w:type="spellEnd"/>
          </w:p>
        </w:tc>
        <w:tc>
          <w:tcPr>
            <w:tcW w:w="435"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Slovaci</w:t>
            </w:r>
          </w:p>
        </w:tc>
        <w:tc>
          <w:tcPr>
            <w:tcW w:w="467"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Slovenci</w:t>
            </w:r>
          </w:p>
        </w:tc>
        <w:tc>
          <w:tcPr>
            <w:tcW w:w="404"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Srbi</w:t>
            </w:r>
          </w:p>
        </w:tc>
        <w:tc>
          <w:tcPr>
            <w:tcW w:w="460" w:type="dxa"/>
            <w:shd w:val="clear" w:color="auto" w:fill="F2F2F2" w:themeFill="background1" w:themeFillShade="F2"/>
            <w:textDirection w:val="btLr"/>
            <w:vAlign w:val="center"/>
            <w:hideMark/>
          </w:tcPr>
          <w:p w:rsidR="00A166D8" w:rsidRPr="00577438" w:rsidRDefault="00A166D8" w:rsidP="0005398A">
            <w:pPr>
              <w:spacing w:line="240" w:lineRule="auto"/>
              <w:ind w:left="113" w:right="113"/>
              <w:jc w:val="center"/>
              <w:rPr>
                <w:rFonts w:eastAsia="Times New Roman" w:cs="Arial"/>
                <w:b/>
                <w:bCs/>
                <w:sz w:val="18"/>
                <w:szCs w:val="20"/>
                <w:lang w:eastAsia="hr-HR"/>
              </w:rPr>
            </w:pPr>
            <w:r w:rsidRPr="00577438">
              <w:rPr>
                <w:rFonts w:eastAsia="Times New Roman" w:cs="Arial"/>
                <w:b/>
                <w:bCs/>
                <w:sz w:val="18"/>
                <w:szCs w:val="20"/>
                <w:lang w:eastAsia="hr-HR"/>
              </w:rPr>
              <w:t>Talijani</w:t>
            </w:r>
          </w:p>
        </w:tc>
        <w:tc>
          <w:tcPr>
            <w:tcW w:w="451" w:type="dxa"/>
            <w:vMerge/>
            <w:shd w:val="clear" w:color="auto" w:fill="55A7FC" w:themeFill="background2" w:themeFillShade="BF"/>
            <w:textDirection w:val="btLr"/>
          </w:tcPr>
          <w:p w:rsidR="00A166D8" w:rsidRPr="00A166D8" w:rsidRDefault="00A166D8" w:rsidP="0005398A">
            <w:pPr>
              <w:spacing w:line="240" w:lineRule="auto"/>
              <w:ind w:left="113" w:right="113"/>
              <w:jc w:val="center"/>
              <w:rPr>
                <w:rFonts w:eastAsia="Times New Roman" w:cs="Arial"/>
                <w:b/>
                <w:bCs/>
                <w:sz w:val="20"/>
                <w:szCs w:val="20"/>
                <w:lang w:eastAsia="hr-HR"/>
              </w:rPr>
            </w:pPr>
          </w:p>
        </w:tc>
        <w:tc>
          <w:tcPr>
            <w:tcW w:w="974" w:type="dxa"/>
            <w:vMerge/>
            <w:shd w:val="clear" w:color="auto" w:fill="55A7FC" w:themeFill="background2" w:themeFillShade="BF"/>
            <w:hideMark/>
          </w:tcPr>
          <w:p w:rsidR="00A166D8" w:rsidRPr="00A166D8" w:rsidRDefault="00A166D8" w:rsidP="0005398A">
            <w:pPr>
              <w:spacing w:line="240" w:lineRule="auto"/>
              <w:rPr>
                <w:rFonts w:eastAsia="Times New Roman" w:cs="Arial"/>
                <w:b/>
                <w:bCs/>
                <w:sz w:val="20"/>
                <w:szCs w:val="20"/>
                <w:lang w:eastAsia="hr-HR"/>
              </w:rPr>
            </w:pPr>
          </w:p>
        </w:tc>
        <w:tc>
          <w:tcPr>
            <w:tcW w:w="475" w:type="dxa"/>
            <w:vMerge/>
            <w:shd w:val="clear" w:color="auto" w:fill="55A7FC" w:themeFill="background2" w:themeFillShade="BF"/>
            <w:hideMark/>
          </w:tcPr>
          <w:p w:rsidR="00A166D8" w:rsidRPr="00A166D8" w:rsidRDefault="00A166D8" w:rsidP="0005398A">
            <w:pPr>
              <w:spacing w:line="240" w:lineRule="auto"/>
              <w:rPr>
                <w:rFonts w:eastAsia="Times New Roman" w:cs="Arial"/>
                <w:b/>
                <w:bCs/>
                <w:sz w:val="20"/>
                <w:szCs w:val="20"/>
                <w:lang w:eastAsia="hr-HR"/>
              </w:rPr>
            </w:pPr>
          </w:p>
        </w:tc>
      </w:tr>
      <w:tr w:rsidR="00A166D8" w:rsidRPr="00A166D8" w:rsidTr="00C975DF">
        <w:trPr>
          <w:cantSplit/>
          <w:trHeight w:val="1138"/>
          <w:jc w:val="center"/>
        </w:trPr>
        <w:tc>
          <w:tcPr>
            <w:tcW w:w="644" w:type="dxa"/>
            <w:shd w:val="clear" w:color="auto" w:fill="A4C1DA" w:themeFill="accent4" w:themeFillTint="66"/>
            <w:textDirection w:val="btLr"/>
            <w:vAlign w:val="center"/>
            <w:hideMark/>
          </w:tcPr>
          <w:p w:rsidR="00A166D8" w:rsidRPr="00A166D8" w:rsidRDefault="00A166D8" w:rsidP="00A166D8">
            <w:pPr>
              <w:spacing w:line="240" w:lineRule="auto"/>
              <w:ind w:left="113" w:right="113"/>
              <w:jc w:val="center"/>
              <w:rPr>
                <w:rFonts w:eastAsia="Times New Roman" w:cs="Arial"/>
                <w:b/>
                <w:sz w:val="20"/>
                <w:szCs w:val="20"/>
                <w:lang w:eastAsia="hr-HR"/>
              </w:rPr>
            </w:pPr>
            <w:r w:rsidRPr="00A166D8">
              <w:rPr>
                <w:rFonts w:eastAsia="Times New Roman" w:cs="Arial"/>
                <w:b/>
                <w:sz w:val="20"/>
                <w:szCs w:val="20"/>
                <w:lang w:eastAsia="hr-HR"/>
              </w:rPr>
              <w:t xml:space="preserve">Općina </w:t>
            </w:r>
            <w:proofErr w:type="spellStart"/>
            <w:r w:rsidRPr="00A166D8">
              <w:rPr>
                <w:rFonts w:eastAsia="Times New Roman" w:cs="Arial"/>
                <w:b/>
                <w:sz w:val="20"/>
                <w:szCs w:val="20"/>
                <w:lang w:eastAsia="hr-HR"/>
              </w:rPr>
              <w:t>Poličnik</w:t>
            </w:r>
            <w:proofErr w:type="spellEnd"/>
          </w:p>
        </w:tc>
        <w:tc>
          <w:tcPr>
            <w:tcW w:w="456"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4.373</w:t>
            </w:r>
          </w:p>
        </w:tc>
        <w:tc>
          <w:tcPr>
            <w:tcW w:w="441"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3.066</w:t>
            </w:r>
          </w:p>
        </w:tc>
        <w:tc>
          <w:tcPr>
            <w:tcW w:w="425"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14</w:t>
            </w:r>
          </w:p>
        </w:tc>
        <w:tc>
          <w:tcPr>
            <w:tcW w:w="310"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35"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20</w:t>
            </w:r>
          </w:p>
        </w:tc>
        <w:tc>
          <w:tcPr>
            <w:tcW w:w="381"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w:t>
            </w:r>
          </w:p>
        </w:tc>
        <w:tc>
          <w:tcPr>
            <w:tcW w:w="381"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2</w:t>
            </w:r>
          </w:p>
        </w:tc>
        <w:tc>
          <w:tcPr>
            <w:tcW w:w="381"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w:t>
            </w:r>
          </w:p>
        </w:tc>
        <w:tc>
          <w:tcPr>
            <w:tcW w:w="435"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2</w:t>
            </w:r>
          </w:p>
        </w:tc>
        <w:tc>
          <w:tcPr>
            <w:tcW w:w="381"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8</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1</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381"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1</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35"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35"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67"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1</w:t>
            </w:r>
          </w:p>
        </w:tc>
        <w:tc>
          <w:tcPr>
            <w:tcW w:w="404"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1.184</w:t>
            </w:r>
          </w:p>
        </w:tc>
        <w:tc>
          <w:tcPr>
            <w:tcW w:w="460"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1</w:t>
            </w:r>
          </w:p>
        </w:tc>
        <w:tc>
          <w:tcPr>
            <w:tcW w:w="451" w:type="dxa"/>
            <w:shd w:val="clear" w:color="auto" w:fill="FFFFFF"/>
            <w:textDirection w:val="btLr"/>
            <w:vAlign w:val="center"/>
          </w:tcPr>
          <w:p w:rsidR="00A166D8" w:rsidRPr="00A166D8" w:rsidRDefault="00F802E5" w:rsidP="00A166D8">
            <w:pPr>
              <w:ind w:left="113" w:right="113"/>
              <w:jc w:val="center"/>
              <w:rPr>
                <w:rFonts w:cs="Arial"/>
                <w:sz w:val="20"/>
                <w:szCs w:val="20"/>
              </w:rPr>
            </w:pPr>
            <w:r>
              <w:rPr>
                <w:rFonts w:cs="Arial"/>
                <w:sz w:val="20"/>
                <w:szCs w:val="20"/>
              </w:rPr>
              <w:t>8</w:t>
            </w:r>
          </w:p>
        </w:tc>
        <w:tc>
          <w:tcPr>
            <w:tcW w:w="974"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18</w:t>
            </w:r>
          </w:p>
        </w:tc>
        <w:tc>
          <w:tcPr>
            <w:tcW w:w="475" w:type="dxa"/>
            <w:shd w:val="clear" w:color="auto" w:fill="FFFFFF"/>
            <w:textDirection w:val="btLr"/>
            <w:vAlign w:val="center"/>
            <w:hideMark/>
          </w:tcPr>
          <w:p w:rsidR="00A166D8" w:rsidRPr="00A166D8" w:rsidRDefault="0027779F" w:rsidP="00A166D8">
            <w:pPr>
              <w:ind w:left="113" w:right="113"/>
              <w:jc w:val="center"/>
              <w:rPr>
                <w:rFonts w:cs="Arial"/>
                <w:sz w:val="20"/>
                <w:szCs w:val="20"/>
              </w:rPr>
            </w:pPr>
            <w:r>
              <w:rPr>
                <w:rFonts w:cs="Arial"/>
                <w:sz w:val="20"/>
                <w:szCs w:val="20"/>
              </w:rPr>
              <w:t>47</w:t>
            </w:r>
          </w:p>
        </w:tc>
      </w:tr>
      <w:tr w:rsidR="00A166D8" w:rsidRPr="00A166D8" w:rsidTr="00577438">
        <w:trPr>
          <w:cantSplit/>
          <w:trHeight w:val="962"/>
          <w:jc w:val="center"/>
        </w:trPr>
        <w:tc>
          <w:tcPr>
            <w:tcW w:w="644" w:type="dxa"/>
            <w:shd w:val="clear" w:color="auto" w:fill="E4EDF5" w:themeFill="accent6" w:themeFillTint="33"/>
            <w:textDirection w:val="btLr"/>
            <w:vAlign w:val="center"/>
            <w:hideMark/>
          </w:tcPr>
          <w:p w:rsidR="00A166D8" w:rsidRPr="00A166D8" w:rsidRDefault="00A166D8" w:rsidP="0005398A">
            <w:pPr>
              <w:spacing w:line="240" w:lineRule="auto"/>
              <w:ind w:left="113" w:right="113"/>
              <w:jc w:val="center"/>
              <w:rPr>
                <w:rFonts w:eastAsia="Times New Roman" w:cs="Arial"/>
                <w:b/>
                <w:sz w:val="20"/>
                <w:szCs w:val="20"/>
                <w:lang w:eastAsia="hr-HR"/>
              </w:rPr>
            </w:pPr>
            <w:r w:rsidRPr="00A166D8">
              <w:rPr>
                <w:rFonts w:eastAsia="Times New Roman" w:cs="Arial"/>
                <w:b/>
                <w:i/>
                <w:iCs/>
                <w:sz w:val="20"/>
                <w:szCs w:val="20"/>
                <w:lang w:eastAsia="hr-HR"/>
              </w:rPr>
              <w:t>%</w:t>
            </w:r>
          </w:p>
        </w:tc>
        <w:tc>
          <w:tcPr>
            <w:tcW w:w="456"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100,00</w:t>
            </w:r>
          </w:p>
        </w:tc>
        <w:tc>
          <w:tcPr>
            <w:tcW w:w="441"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70,11</w:t>
            </w:r>
          </w:p>
        </w:tc>
        <w:tc>
          <w:tcPr>
            <w:tcW w:w="425"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0,32</w:t>
            </w:r>
          </w:p>
        </w:tc>
        <w:tc>
          <w:tcPr>
            <w:tcW w:w="310"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35"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0,46</w:t>
            </w:r>
          </w:p>
        </w:tc>
        <w:tc>
          <w:tcPr>
            <w:tcW w:w="381"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w:t>
            </w:r>
          </w:p>
        </w:tc>
        <w:tc>
          <w:tcPr>
            <w:tcW w:w="381"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0,05</w:t>
            </w:r>
          </w:p>
        </w:tc>
        <w:tc>
          <w:tcPr>
            <w:tcW w:w="381"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w:t>
            </w:r>
          </w:p>
        </w:tc>
        <w:tc>
          <w:tcPr>
            <w:tcW w:w="435"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0,05</w:t>
            </w:r>
          </w:p>
        </w:tc>
        <w:tc>
          <w:tcPr>
            <w:tcW w:w="381"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0,18</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0,02</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381"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0,02</w:t>
            </w:r>
          </w:p>
        </w:tc>
        <w:tc>
          <w:tcPr>
            <w:tcW w:w="381"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35"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35"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w:t>
            </w:r>
          </w:p>
        </w:tc>
        <w:tc>
          <w:tcPr>
            <w:tcW w:w="467" w:type="dxa"/>
            <w:shd w:val="clear" w:color="auto" w:fill="FFFFFF"/>
            <w:textDirection w:val="btLr"/>
            <w:vAlign w:val="center"/>
            <w:hideMark/>
          </w:tcPr>
          <w:p w:rsidR="00A166D8" w:rsidRPr="00A166D8" w:rsidRDefault="00A166D8" w:rsidP="00A166D8">
            <w:pPr>
              <w:ind w:left="113" w:right="113"/>
              <w:jc w:val="center"/>
              <w:rPr>
                <w:rFonts w:cs="Arial"/>
                <w:sz w:val="20"/>
                <w:szCs w:val="20"/>
              </w:rPr>
            </w:pPr>
            <w:r w:rsidRPr="00A166D8">
              <w:rPr>
                <w:rFonts w:cs="Arial"/>
                <w:sz w:val="20"/>
                <w:szCs w:val="20"/>
              </w:rPr>
              <w:t>0,02</w:t>
            </w:r>
          </w:p>
        </w:tc>
        <w:tc>
          <w:tcPr>
            <w:tcW w:w="404"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27,08</w:t>
            </w:r>
          </w:p>
        </w:tc>
        <w:tc>
          <w:tcPr>
            <w:tcW w:w="460"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0,02</w:t>
            </w:r>
          </w:p>
        </w:tc>
        <w:tc>
          <w:tcPr>
            <w:tcW w:w="451" w:type="dxa"/>
            <w:shd w:val="clear" w:color="auto" w:fill="FFFFFF"/>
            <w:textDirection w:val="btLr"/>
            <w:vAlign w:val="center"/>
          </w:tcPr>
          <w:p w:rsidR="00A166D8" w:rsidRPr="00A166D8" w:rsidRDefault="00F802E5" w:rsidP="00A166D8">
            <w:pPr>
              <w:ind w:left="113" w:right="113"/>
              <w:jc w:val="center"/>
              <w:rPr>
                <w:rFonts w:cs="Arial"/>
                <w:sz w:val="20"/>
                <w:szCs w:val="20"/>
              </w:rPr>
            </w:pPr>
            <w:r>
              <w:rPr>
                <w:rFonts w:cs="Arial"/>
                <w:sz w:val="20"/>
                <w:szCs w:val="20"/>
              </w:rPr>
              <w:t>0,18</w:t>
            </w:r>
          </w:p>
        </w:tc>
        <w:tc>
          <w:tcPr>
            <w:tcW w:w="974"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0,41</w:t>
            </w:r>
          </w:p>
        </w:tc>
        <w:tc>
          <w:tcPr>
            <w:tcW w:w="475" w:type="dxa"/>
            <w:shd w:val="clear" w:color="auto" w:fill="FFFFFF"/>
            <w:textDirection w:val="btLr"/>
            <w:vAlign w:val="center"/>
            <w:hideMark/>
          </w:tcPr>
          <w:p w:rsidR="00A166D8" w:rsidRPr="00A166D8" w:rsidRDefault="00F802E5" w:rsidP="00A166D8">
            <w:pPr>
              <w:ind w:left="113" w:right="113"/>
              <w:jc w:val="center"/>
              <w:rPr>
                <w:rFonts w:cs="Arial"/>
                <w:sz w:val="20"/>
                <w:szCs w:val="20"/>
              </w:rPr>
            </w:pPr>
            <w:r>
              <w:rPr>
                <w:rFonts w:cs="Arial"/>
                <w:sz w:val="20"/>
                <w:szCs w:val="20"/>
              </w:rPr>
              <w:t>1,08</w:t>
            </w:r>
          </w:p>
        </w:tc>
      </w:tr>
    </w:tbl>
    <w:p w:rsidR="00F9072B" w:rsidRPr="00577438" w:rsidRDefault="0005398A" w:rsidP="00577438">
      <w:pPr>
        <w:jc w:val="center"/>
        <w:rPr>
          <w:rFonts w:ascii="Georgia" w:hAnsi="Georgia"/>
          <w:i/>
          <w:color w:val="7F7F7F" w:themeColor="text1" w:themeTint="80"/>
          <w:sz w:val="22"/>
          <w:u w:val="single"/>
        </w:rPr>
      </w:pPr>
      <w:r w:rsidRPr="00045200">
        <w:rPr>
          <w:rFonts w:ascii="Georgia" w:eastAsia="Calibri" w:hAnsi="Georgia"/>
          <w:i/>
          <w:color w:val="7F7F7F" w:themeColor="text1" w:themeTint="80"/>
          <w:sz w:val="22"/>
          <w:u w:val="single"/>
          <w:lang w:eastAsia="hr-HR"/>
        </w:rPr>
        <w:t xml:space="preserve">Izvor: </w:t>
      </w:r>
      <w:hyperlink r:id="rId37" w:history="1">
        <w:r w:rsidRPr="00045200">
          <w:rPr>
            <w:rFonts w:ascii="Georgia" w:eastAsia="Calibri" w:hAnsi="Georgia"/>
            <w:i/>
            <w:color w:val="7F7F7F" w:themeColor="text1" w:themeTint="80"/>
            <w:sz w:val="22"/>
            <w:u w:val="single"/>
            <w:lang w:eastAsia="hr-HR"/>
          </w:rPr>
          <w:t>www.dzs.hr</w:t>
        </w:r>
      </w:hyperlink>
      <w:r w:rsidRPr="00045200">
        <w:rPr>
          <w:rFonts w:ascii="Georgia" w:hAnsi="Georgia"/>
          <w:i/>
          <w:color w:val="7F7F7F" w:themeColor="text1" w:themeTint="80"/>
          <w:sz w:val="22"/>
          <w:u w:val="single"/>
        </w:rPr>
        <w:t>, Popis stanovništva 2011.</w:t>
      </w:r>
      <w:r w:rsidR="00577438">
        <w:rPr>
          <w:rFonts w:ascii="Georgia" w:hAnsi="Georgia"/>
          <w:i/>
          <w:color w:val="7F7F7F" w:themeColor="text1" w:themeTint="80"/>
          <w:sz w:val="22"/>
          <w:u w:val="single"/>
        </w:rPr>
        <w:t xml:space="preserve"> </w:t>
      </w:r>
      <w:r w:rsidRPr="00045200">
        <w:rPr>
          <w:rFonts w:ascii="Georgia" w:hAnsi="Georgia"/>
          <w:i/>
          <w:color w:val="7F7F7F" w:themeColor="text1" w:themeTint="80"/>
          <w:sz w:val="22"/>
          <w:u w:val="single"/>
        </w:rPr>
        <w:t>godine</w:t>
      </w:r>
    </w:p>
    <w:p w:rsidR="00A166D8" w:rsidRPr="00B008B2" w:rsidRDefault="00A166D8" w:rsidP="005852A1">
      <w:pPr>
        <w:pStyle w:val="Stil3"/>
        <w:numPr>
          <w:ilvl w:val="0"/>
          <w:numId w:val="57"/>
        </w:numPr>
        <w:shd w:val="clear" w:color="auto" w:fill="5FDF93"/>
        <w:ind w:left="360"/>
        <w:jc w:val="center"/>
      </w:pPr>
      <w:bookmarkStart w:id="53" w:name="_Toc405541523"/>
      <w:r w:rsidRPr="00B008B2">
        <w:lastRenderedPageBreak/>
        <w:t xml:space="preserve">Prirodni prirast stanovništva Općine </w:t>
      </w:r>
      <w:r w:rsidR="00F802E5">
        <w:t>Plitvička Jezera</w:t>
      </w:r>
      <w:bookmarkEnd w:id="53"/>
    </w:p>
    <w:p w:rsidR="00A166D8" w:rsidRPr="00B008B2" w:rsidRDefault="00A166D8" w:rsidP="00A166D8">
      <w:pPr>
        <w:pStyle w:val="Bezproreda"/>
        <w:spacing w:line="276" w:lineRule="auto"/>
        <w:jc w:val="both"/>
        <w:rPr>
          <w:sz w:val="24"/>
          <w:szCs w:val="24"/>
        </w:rPr>
      </w:pPr>
    </w:p>
    <w:p w:rsidR="00F9072B" w:rsidRDefault="00A166D8" w:rsidP="00A166D8">
      <w:pPr>
        <w:pStyle w:val="Bezproreda"/>
        <w:spacing w:line="276" w:lineRule="auto"/>
        <w:jc w:val="both"/>
        <w:rPr>
          <w:rFonts w:ascii="Arial" w:hAnsi="Arial" w:cs="Arial"/>
          <w:sz w:val="24"/>
          <w:szCs w:val="24"/>
          <w:lang w:eastAsia="en-US"/>
        </w:rPr>
      </w:pPr>
      <w:r w:rsidRPr="00B008B2">
        <w:rPr>
          <w:rFonts w:ascii="Arial" w:hAnsi="Arial" w:cs="Arial"/>
          <w:sz w:val="24"/>
          <w:szCs w:val="24"/>
        </w:rPr>
        <w:t xml:space="preserve">U pogledu prirodnog prirasta stanovništva u </w:t>
      </w:r>
      <w:r w:rsidR="006A279E">
        <w:rPr>
          <w:rFonts w:ascii="Arial" w:hAnsi="Arial" w:cs="Arial"/>
          <w:sz w:val="24"/>
          <w:szCs w:val="24"/>
        </w:rPr>
        <w:t>sljedeć</w:t>
      </w:r>
      <w:r w:rsidRPr="00B008B2">
        <w:rPr>
          <w:rFonts w:ascii="Arial" w:hAnsi="Arial" w:cs="Arial"/>
          <w:sz w:val="24"/>
          <w:szCs w:val="24"/>
        </w:rPr>
        <w:t>em grafikonu i tablici vidljiv je negativan prirodni prirast kako u Republici Hrvatskoj</w:t>
      </w:r>
      <w:r w:rsidRPr="002D0497">
        <w:rPr>
          <w:rFonts w:ascii="Arial" w:hAnsi="Arial" w:cs="Arial"/>
          <w:sz w:val="24"/>
          <w:szCs w:val="24"/>
        </w:rPr>
        <w:t xml:space="preserve">, tako i u </w:t>
      </w:r>
      <w:r w:rsidR="002D0497" w:rsidRPr="002D0497">
        <w:rPr>
          <w:rFonts w:ascii="Arial" w:hAnsi="Arial" w:cs="Arial"/>
          <w:sz w:val="24"/>
          <w:szCs w:val="24"/>
        </w:rPr>
        <w:t>Ličko-senjskoj</w:t>
      </w:r>
      <w:r w:rsidRPr="002D0497">
        <w:rPr>
          <w:rFonts w:ascii="Arial" w:hAnsi="Arial" w:cs="Arial"/>
          <w:sz w:val="24"/>
          <w:szCs w:val="24"/>
        </w:rPr>
        <w:t xml:space="preserve"> županiji, </w:t>
      </w:r>
      <w:r w:rsidR="002D0497" w:rsidRPr="002D0497">
        <w:rPr>
          <w:rFonts w:ascii="Arial" w:hAnsi="Arial" w:cs="Arial"/>
          <w:sz w:val="24"/>
          <w:szCs w:val="24"/>
        </w:rPr>
        <w:t>te</w:t>
      </w:r>
      <w:r w:rsidRPr="002D0497">
        <w:rPr>
          <w:rFonts w:ascii="Arial" w:hAnsi="Arial" w:cs="Arial"/>
          <w:sz w:val="24"/>
          <w:szCs w:val="24"/>
        </w:rPr>
        <w:t xml:space="preserve"> u Općini </w:t>
      </w:r>
      <w:r w:rsidR="00F802E5" w:rsidRPr="002D0497">
        <w:rPr>
          <w:rFonts w:ascii="Arial" w:hAnsi="Arial" w:cs="Arial"/>
          <w:sz w:val="24"/>
          <w:szCs w:val="24"/>
        </w:rPr>
        <w:t>Plitvička Jezera</w:t>
      </w:r>
      <w:r w:rsidR="00F949E5">
        <w:rPr>
          <w:rFonts w:ascii="Arial" w:hAnsi="Arial" w:cs="Arial"/>
          <w:sz w:val="24"/>
          <w:szCs w:val="24"/>
        </w:rPr>
        <w:t xml:space="preserve">. </w:t>
      </w:r>
      <w:r w:rsidR="00F949E5" w:rsidRPr="00F949E5">
        <w:rPr>
          <w:rFonts w:ascii="Arial" w:hAnsi="Arial" w:cs="Arial"/>
          <w:sz w:val="24"/>
          <w:szCs w:val="24"/>
          <w:lang w:eastAsia="en-US"/>
        </w:rPr>
        <w:t>N</w:t>
      </w:r>
      <w:r w:rsidR="006263C5" w:rsidRPr="00F949E5">
        <w:rPr>
          <w:rFonts w:ascii="Arial" w:hAnsi="Arial" w:cs="Arial"/>
          <w:sz w:val="24"/>
          <w:szCs w:val="24"/>
          <w:lang w:eastAsia="en-US"/>
        </w:rPr>
        <w:t>o ipak</w:t>
      </w:r>
      <w:r w:rsidR="00F949E5" w:rsidRPr="00F949E5">
        <w:rPr>
          <w:rFonts w:ascii="Arial" w:hAnsi="Arial" w:cs="Arial"/>
          <w:sz w:val="24"/>
          <w:szCs w:val="24"/>
          <w:lang w:eastAsia="en-US"/>
        </w:rPr>
        <w:t>,</w:t>
      </w:r>
      <w:r w:rsidR="006263C5" w:rsidRPr="00F949E5">
        <w:rPr>
          <w:rFonts w:ascii="Arial" w:hAnsi="Arial" w:cs="Arial"/>
          <w:sz w:val="24"/>
          <w:szCs w:val="24"/>
          <w:lang w:eastAsia="en-US"/>
        </w:rPr>
        <w:t xml:space="preserve"> pregledom vitalnih indeksa vidljivo je da je vitalni indeks Općine Plitvička Jezera </w:t>
      </w:r>
      <w:r w:rsidR="00F949E5" w:rsidRPr="00F949E5">
        <w:rPr>
          <w:rFonts w:ascii="Arial" w:hAnsi="Arial" w:cs="Arial"/>
          <w:sz w:val="24"/>
          <w:szCs w:val="24"/>
          <w:lang w:eastAsia="en-US"/>
        </w:rPr>
        <w:t xml:space="preserve">(58,3) </w:t>
      </w:r>
      <w:r w:rsidR="006263C5" w:rsidRPr="00F949E5">
        <w:rPr>
          <w:rFonts w:ascii="Arial" w:hAnsi="Arial" w:cs="Arial"/>
          <w:sz w:val="24"/>
          <w:szCs w:val="24"/>
          <w:lang w:eastAsia="en-US"/>
        </w:rPr>
        <w:t>ipak iznad vrijednosti indeksa za Ličko-senjsku županiju</w:t>
      </w:r>
      <w:r w:rsidR="00F949E5" w:rsidRPr="00F949E5">
        <w:rPr>
          <w:rFonts w:ascii="Arial" w:hAnsi="Arial" w:cs="Arial"/>
          <w:sz w:val="24"/>
          <w:szCs w:val="24"/>
          <w:lang w:eastAsia="en-US"/>
        </w:rPr>
        <w:t xml:space="preserve"> (47,0)</w:t>
      </w:r>
      <w:r w:rsidR="006263C5" w:rsidRPr="00F949E5">
        <w:rPr>
          <w:rFonts w:ascii="Arial" w:hAnsi="Arial" w:cs="Arial"/>
          <w:sz w:val="24"/>
          <w:szCs w:val="24"/>
          <w:lang w:eastAsia="en-US"/>
        </w:rPr>
        <w:t xml:space="preserve">, ali je za </w:t>
      </w:r>
      <w:r w:rsidR="00F949E5" w:rsidRPr="00F949E5">
        <w:rPr>
          <w:rFonts w:ascii="Arial" w:hAnsi="Arial" w:cs="Arial"/>
          <w:sz w:val="24"/>
          <w:szCs w:val="24"/>
          <w:lang w:eastAsia="en-US"/>
        </w:rPr>
        <w:t>21,0</w:t>
      </w:r>
      <w:r w:rsidR="006263C5" w:rsidRPr="00F949E5">
        <w:rPr>
          <w:rFonts w:ascii="Arial" w:hAnsi="Arial" w:cs="Arial"/>
          <w:sz w:val="24"/>
          <w:szCs w:val="24"/>
          <w:lang w:eastAsia="en-US"/>
        </w:rPr>
        <w:t xml:space="preserve">  manji od indeksa RH</w:t>
      </w:r>
      <w:r w:rsidR="00F949E5" w:rsidRPr="00F949E5">
        <w:rPr>
          <w:rFonts w:ascii="Arial" w:hAnsi="Arial" w:cs="Arial"/>
          <w:sz w:val="24"/>
          <w:szCs w:val="24"/>
          <w:lang w:eastAsia="en-US"/>
        </w:rPr>
        <w:t xml:space="preserve"> (79,3)</w:t>
      </w:r>
      <w:r w:rsidR="006263C5" w:rsidRPr="00F949E5">
        <w:rPr>
          <w:rFonts w:ascii="Arial" w:hAnsi="Arial" w:cs="Arial"/>
          <w:sz w:val="24"/>
          <w:szCs w:val="24"/>
          <w:lang w:eastAsia="en-US"/>
        </w:rPr>
        <w:t>.</w:t>
      </w:r>
    </w:p>
    <w:p w:rsidR="00F949E5" w:rsidRPr="00F949E5" w:rsidRDefault="00F949E5" w:rsidP="00A166D8">
      <w:pPr>
        <w:pStyle w:val="Bezproreda"/>
        <w:spacing w:line="276" w:lineRule="auto"/>
        <w:jc w:val="both"/>
        <w:rPr>
          <w:rFonts w:ascii="Arial" w:hAnsi="Arial" w:cs="Arial"/>
          <w:sz w:val="24"/>
          <w:szCs w:val="24"/>
        </w:rPr>
      </w:pPr>
    </w:p>
    <w:p w:rsidR="00A166D8" w:rsidRPr="00045200" w:rsidRDefault="0066164C" w:rsidP="0066164C">
      <w:pPr>
        <w:pStyle w:val="Opisslike"/>
        <w:spacing w:after="0"/>
        <w:jc w:val="center"/>
        <w:rPr>
          <w:rFonts w:ascii="Georgia" w:hAnsi="Georgia"/>
          <w:color w:val="7F7F7F" w:themeColor="text1" w:themeTint="80"/>
        </w:rPr>
      </w:pPr>
      <w:bookmarkStart w:id="54" w:name="_Toc394304487"/>
      <w:bookmarkStart w:id="55" w:name="_Toc396296018"/>
      <w:bookmarkStart w:id="56" w:name="_Toc403380824"/>
      <w:bookmarkStart w:id="57" w:name="_Toc403381202"/>
      <w:bookmarkStart w:id="58" w:name="_Toc419460377"/>
      <w:r w:rsidRPr="0066164C">
        <w:rPr>
          <w:rFonts w:ascii="Georgia" w:hAnsi="Georgia"/>
          <w:i/>
          <w:color w:val="7F7F7F" w:themeColor="text1" w:themeTint="80"/>
          <w:sz w:val="22"/>
          <w:szCs w:val="22"/>
        </w:rPr>
        <w:t xml:space="preserve">Grafikon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Grafikon \* ARABIC </w:instrText>
      </w:r>
      <w:r w:rsidR="001E6DEE"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6</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sidR="00577438">
        <w:rPr>
          <w:rFonts w:ascii="Georgia" w:hAnsi="Georgia"/>
          <w:i/>
          <w:color w:val="7F7F7F" w:themeColor="text1" w:themeTint="80"/>
          <w:sz w:val="22"/>
          <w:szCs w:val="22"/>
        </w:rPr>
        <w:t xml:space="preserve"> </w:t>
      </w:r>
      <w:r w:rsidR="00A166D8" w:rsidRPr="00045200">
        <w:rPr>
          <w:rFonts w:ascii="Georgia" w:eastAsia="Calibri" w:hAnsi="Georgia"/>
          <w:b w:val="0"/>
          <w:i/>
          <w:color w:val="7F7F7F" w:themeColor="text1" w:themeTint="80"/>
          <w:sz w:val="22"/>
          <w:szCs w:val="22"/>
        </w:rPr>
        <w:t>Prikaz vitalnih indeksa (živorođeni/10 umrlih) po pojedinim područjima</w:t>
      </w:r>
      <w:bookmarkEnd w:id="54"/>
      <w:bookmarkEnd w:id="55"/>
      <w:bookmarkEnd w:id="56"/>
      <w:bookmarkEnd w:id="57"/>
      <w:bookmarkEnd w:id="58"/>
    </w:p>
    <w:p w:rsidR="00A166D8" w:rsidRPr="00B008B2" w:rsidRDefault="00A166D8" w:rsidP="00A166D8">
      <w:pPr>
        <w:pStyle w:val="Bezproreda"/>
        <w:jc w:val="center"/>
        <w:rPr>
          <w:lang w:eastAsia="en-US"/>
        </w:rPr>
      </w:pPr>
      <w:r w:rsidRPr="00B008B2">
        <w:rPr>
          <w:noProof/>
          <w:bdr w:val="single" w:sz="2" w:space="0" w:color="auto"/>
        </w:rPr>
        <w:drawing>
          <wp:inline distT="0" distB="0" distL="0" distR="0">
            <wp:extent cx="4614041" cy="1439917"/>
            <wp:effectExtent l="0" t="0" r="15240" b="27305"/>
            <wp:docPr id="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166D8" w:rsidRPr="00045200" w:rsidRDefault="00A166D8" w:rsidP="00A166D8">
      <w:pPr>
        <w:jc w:val="center"/>
        <w:rPr>
          <w:rFonts w:ascii="Georgia" w:hAnsi="Georgia"/>
          <w:i/>
          <w:color w:val="7F7F7F" w:themeColor="text1" w:themeTint="80"/>
          <w:sz w:val="22"/>
          <w:u w:val="single"/>
        </w:rPr>
      </w:pPr>
      <w:r w:rsidRPr="00045200">
        <w:rPr>
          <w:rFonts w:ascii="Georgia" w:eastAsia="Times New Roman" w:hAnsi="Georgia"/>
          <w:i/>
          <w:color w:val="7F7F7F" w:themeColor="text1" w:themeTint="80"/>
          <w:sz w:val="22"/>
          <w:u w:val="single"/>
        </w:rPr>
        <w:t>Izvor: http://www.dzs.hr/Hrv_Eng/publication/2014/07-01-01_01_2014.htm</w:t>
      </w:r>
    </w:p>
    <w:p w:rsidR="00A166D8" w:rsidRDefault="00A166D8" w:rsidP="000029A4">
      <w:pPr>
        <w:jc w:val="center"/>
        <w:rPr>
          <w:i/>
          <w:sz w:val="22"/>
          <w:u w:val="single"/>
        </w:rPr>
      </w:pPr>
    </w:p>
    <w:p w:rsidR="00577438" w:rsidRDefault="00577438" w:rsidP="00577438">
      <w:pPr>
        <w:rPr>
          <w:i/>
          <w:sz w:val="22"/>
          <w:u w:val="single"/>
        </w:rPr>
      </w:pPr>
    </w:p>
    <w:p w:rsidR="00577438" w:rsidRPr="00045200" w:rsidRDefault="00577438" w:rsidP="00577438">
      <w:pPr>
        <w:pStyle w:val="Opisslike"/>
        <w:spacing w:after="0"/>
        <w:jc w:val="center"/>
        <w:rPr>
          <w:rFonts w:ascii="Georgia" w:hAnsi="Georgia"/>
          <w:i/>
          <w:color w:val="7F7F7F" w:themeColor="text1" w:themeTint="80"/>
          <w:sz w:val="22"/>
          <w:szCs w:val="22"/>
        </w:rPr>
      </w:pPr>
      <w:bookmarkStart w:id="59" w:name="_Toc388437164"/>
      <w:bookmarkStart w:id="60" w:name="_Toc396295951"/>
      <w:bookmarkStart w:id="61" w:name="_Toc419460262"/>
      <w:r w:rsidRPr="00045200">
        <w:rPr>
          <w:rFonts w:ascii="Georgia" w:hAnsi="Georgia"/>
          <w:i/>
          <w:color w:val="7F7F7F" w:themeColor="text1" w:themeTint="80"/>
          <w:sz w:val="22"/>
          <w:szCs w:val="22"/>
        </w:rPr>
        <w:t>Tablica</w:t>
      </w:r>
      <w:r>
        <w:rPr>
          <w:rFonts w:ascii="Georgia" w:hAnsi="Georgia"/>
          <w:i/>
          <w:color w:val="7F7F7F" w:themeColor="text1" w:themeTint="80"/>
          <w:sz w:val="22"/>
          <w:szCs w:val="22"/>
        </w:rPr>
        <w:t xml:space="preserve"> </w:t>
      </w:r>
      <w:r w:rsidR="001E6DEE" w:rsidRPr="00045200">
        <w:rPr>
          <w:rFonts w:ascii="Georgia" w:hAnsi="Georgia"/>
          <w:i/>
          <w:color w:val="7F7F7F" w:themeColor="text1" w:themeTint="80"/>
          <w:sz w:val="22"/>
          <w:szCs w:val="22"/>
        </w:rPr>
        <w:fldChar w:fldCharType="begin"/>
      </w:r>
      <w:r w:rsidRPr="00045200">
        <w:rPr>
          <w:rFonts w:ascii="Georgia" w:hAnsi="Georgia"/>
          <w:i/>
          <w:color w:val="7F7F7F" w:themeColor="text1" w:themeTint="80"/>
          <w:sz w:val="22"/>
          <w:szCs w:val="22"/>
        </w:rPr>
        <w:instrText xml:space="preserve"> SEQ Tablica \* ARABIC </w:instrText>
      </w:r>
      <w:r w:rsidR="001E6DEE" w:rsidRPr="00045200">
        <w:rPr>
          <w:rFonts w:ascii="Georgia" w:hAnsi="Georgia"/>
          <w:i/>
          <w:color w:val="7F7F7F" w:themeColor="text1" w:themeTint="80"/>
          <w:sz w:val="22"/>
          <w:szCs w:val="22"/>
        </w:rPr>
        <w:fldChar w:fldCharType="separate"/>
      </w:r>
      <w:r>
        <w:rPr>
          <w:rFonts w:ascii="Georgia" w:hAnsi="Georgia"/>
          <w:i/>
          <w:noProof/>
          <w:color w:val="7F7F7F" w:themeColor="text1" w:themeTint="80"/>
          <w:sz w:val="22"/>
          <w:szCs w:val="22"/>
        </w:rPr>
        <w:t>10</w:t>
      </w:r>
      <w:r w:rsidR="001E6DEE" w:rsidRPr="00045200">
        <w:rPr>
          <w:rFonts w:ascii="Georgia" w:hAnsi="Georgia"/>
          <w:i/>
          <w:color w:val="7F7F7F" w:themeColor="text1" w:themeTint="80"/>
          <w:sz w:val="22"/>
          <w:szCs w:val="22"/>
        </w:rPr>
        <w:fldChar w:fldCharType="end"/>
      </w:r>
      <w:r w:rsidRPr="00045200">
        <w:rPr>
          <w:rFonts w:ascii="Georgia" w:hAnsi="Georgia"/>
          <w:i/>
          <w:color w:val="7F7F7F" w:themeColor="text1" w:themeTint="80"/>
          <w:sz w:val="22"/>
          <w:szCs w:val="22"/>
        </w:rPr>
        <w:t xml:space="preserve">. </w:t>
      </w:r>
      <w:r w:rsidRPr="00045200">
        <w:rPr>
          <w:rFonts w:ascii="Georgia" w:eastAsia="Calibri" w:hAnsi="Georgia"/>
          <w:b w:val="0"/>
          <w:i/>
          <w:color w:val="7F7F7F" w:themeColor="text1" w:themeTint="80"/>
          <w:sz w:val="22"/>
          <w:szCs w:val="22"/>
        </w:rPr>
        <w:t>Prirodno kretanje stanovništva u 2013.</w:t>
      </w:r>
      <w:r>
        <w:rPr>
          <w:rFonts w:ascii="Georgia" w:eastAsia="Calibri" w:hAnsi="Georgia"/>
          <w:b w:val="0"/>
          <w:i/>
          <w:color w:val="7F7F7F" w:themeColor="text1" w:themeTint="80"/>
          <w:sz w:val="22"/>
          <w:szCs w:val="22"/>
        </w:rPr>
        <w:t xml:space="preserve"> </w:t>
      </w:r>
      <w:r w:rsidRPr="00045200">
        <w:rPr>
          <w:rFonts w:ascii="Georgia" w:eastAsia="Calibri" w:hAnsi="Georgia"/>
          <w:b w:val="0"/>
          <w:i/>
          <w:color w:val="7F7F7F" w:themeColor="text1" w:themeTint="80"/>
          <w:sz w:val="22"/>
          <w:szCs w:val="22"/>
        </w:rPr>
        <w:t>godini</w:t>
      </w:r>
      <w:bookmarkEnd w:id="59"/>
      <w:bookmarkEnd w:id="60"/>
      <w:bookmarkEnd w:id="61"/>
    </w:p>
    <w:tbl>
      <w:tblPr>
        <w:tblW w:w="5612" w:type="pct"/>
        <w:jc w:val="center"/>
        <w:tblInd w:w="-1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328"/>
        <w:gridCol w:w="828"/>
        <w:gridCol w:w="550"/>
        <w:gridCol w:w="850"/>
        <w:gridCol w:w="821"/>
        <w:gridCol w:w="802"/>
        <w:gridCol w:w="1194"/>
        <w:gridCol w:w="1001"/>
        <w:gridCol w:w="1043"/>
        <w:gridCol w:w="2006"/>
      </w:tblGrid>
      <w:tr w:rsidR="00577438" w:rsidRPr="00B008B2" w:rsidTr="00577438">
        <w:trPr>
          <w:trHeight w:val="482"/>
          <w:jc w:val="center"/>
        </w:trPr>
        <w:tc>
          <w:tcPr>
            <w:tcW w:w="613" w:type="pct"/>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PODRUČJE</w:t>
            </w:r>
          </w:p>
        </w:tc>
        <w:tc>
          <w:tcPr>
            <w:tcW w:w="615" w:type="pct"/>
            <w:gridSpan w:val="2"/>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ROĐENI</w:t>
            </w:r>
          </w:p>
        </w:tc>
        <w:tc>
          <w:tcPr>
            <w:tcW w:w="377" w:type="pct"/>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UMRLI</w:t>
            </w:r>
          </w:p>
        </w:tc>
        <w:tc>
          <w:tcPr>
            <w:tcW w:w="839" w:type="pct"/>
            <w:gridSpan w:val="2"/>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UMRLA DOJENČAD</w:t>
            </w:r>
          </w:p>
        </w:tc>
        <w:tc>
          <w:tcPr>
            <w:tcW w:w="524" w:type="pct"/>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PRIRODNI</w:t>
            </w:r>
          </w:p>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PRIRAST</w:t>
            </w:r>
          </w:p>
        </w:tc>
        <w:tc>
          <w:tcPr>
            <w:tcW w:w="1040" w:type="pct"/>
            <w:gridSpan w:val="2"/>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BRAKOVI</w:t>
            </w:r>
          </w:p>
        </w:tc>
        <w:tc>
          <w:tcPr>
            <w:tcW w:w="993" w:type="pct"/>
            <w:shd w:val="clear" w:color="auto" w:fill="D0D7D9" w:themeFill="accent1" w:themeFillTint="99"/>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b/>
                <w:bCs/>
                <w:color w:val="auto"/>
                <w:sz w:val="20"/>
                <w:szCs w:val="20"/>
              </w:rPr>
              <w:t>VITALNI INDEKS</w:t>
            </w:r>
            <w:r>
              <w:rPr>
                <w:rFonts w:ascii="Arial" w:hAnsi="Arial" w:cs="Arial"/>
                <w:b/>
                <w:bCs/>
                <w:color w:val="auto"/>
                <w:sz w:val="20"/>
                <w:szCs w:val="20"/>
              </w:rPr>
              <w:t xml:space="preserve"> </w:t>
            </w:r>
            <w:r w:rsidRPr="00B008B2">
              <w:rPr>
                <w:rFonts w:ascii="Arial" w:hAnsi="Arial" w:cs="Arial"/>
                <w:b/>
                <w:bCs/>
                <w:color w:val="auto"/>
                <w:sz w:val="20"/>
                <w:szCs w:val="20"/>
              </w:rPr>
              <w:t>(ŽIVOROĐENI NA</w:t>
            </w:r>
            <w:r>
              <w:rPr>
                <w:rFonts w:ascii="Arial" w:hAnsi="Arial" w:cs="Arial"/>
                <w:b/>
                <w:bCs/>
                <w:color w:val="auto"/>
                <w:sz w:val="20"/>
                <w:szCs w:val="20"/>
              </w:rPr>
              <w:t xml:space="preserve"> </w:t>
            </w:r>
            <w:r w:rsidRPr="00B008B2">
              <w:rPr>
                <w:rFonts w:ascii="Arial" w:hAnsi="Arial" w:cs="Arial"/>
                <w:b/>
                <w:bCs/>
                <w:color w:val="auto"/>
                <w:sz w:val="20"/>
                <w:szCs w:val="20"/>
              </w:rPr>
              <w:t>100 UMRLIH)</w:t>
            </w:r>
          </w:p>
        </w:tc>
      </w:tr>
      <w:tr w:rsidR="00577438" w:rsidRPr="00B008B2" w:rsidTr="005447AC">
        <w:trPr>
          <w:cantSplit/>
          <w:trHeight w:val="1579"/>
          <w:jc w:val="center"/>
        </w:trPr>
        <w:tc>
          <w:tcPr>
            <w:tcW w:w="613" w:type="pct"/>
            <w:shd w:val="clear" w:color="auto" w:fill="B0CAE3" w:themeFill="accent6" w:themeFillTint="99"/>
            <w:vAlign w:val="center"/>
          </w:tcPr>
          <w:p w:rsidR="00577438" w:rsidRPr="00B008B2" w:rsidRDefault="00577438" w:rsidP="00FD0C9A">
            <w:pPr>
              <w:pStyle w:val="Default"/>
              <w:jc w:val="center"/>
              <w:rPr>
                <w:rFonts w:ascii="Arial" w:hAnsi="Arial" w:cs="Arial"/>
                <w:color w:val="auto"/>
                <w:sz w:val="20"/>
                <w:szCs w:val="20"/>
              </w:rPr>
            </w:pPr>
          </w:p>
        </w:tc>
        <w:tc>
          <w:tcPr>
            <w:tcW w:w="367" w:type="pct"/>
            <w:shd w:val="clear" w:color="auto" w:fill="F0F0F6"/>
            <w:textDirection w:val="btLr"/>
            <w:vAlign w:val="center"/>
          </w:tcPr>
          <w:p w:rsidR="00577438" w:rsidRPr="00B008B2" w:rsidRDefault="00577438" w:rsidP="00577438">
            <w:pPr>
              <w:pStyle w:val="Default"/>
              <w:ind w:left="147" w:right="113"/>
              <w:jc w:val="center"/>
              <w:rPr>
                <w:rFonts w:ascii="Arial" w:hAnsi="Arial" w:cs="Arial"/>
                <w:color w:val="auto"/>
                <w:sz w:val="20"/>
                <w:szCs w:val="20"/>
              </w:rPr>
            </w:pPr>
            <w:r w:rsidRPr="00B008B2">
              <w:rPr>
                <w:rFonts w:ascii="Arial" w:hAnsi="Arial" w:cs="Arial"/>
                <w:b/>
                <w:bCs/>
                <w:color w:val="auto"/>
                <w:sz w:val="20"/>
                <w:szCs w:val="20"/>
              </w:rPr>
              <w:t>Živorođeni</w:t>
            </w:r>
          </w:p>
        </w:tc>
        <w:tc>
          <w:tcPr>
            <w:tcW w:w="248" w:type="pct"/>
            <w:shd w:val="clear" w:color="auto" w:fill="F0F0F6"/>
            <w:textDirection w:val="btLr"/>
            <w:vAlign w:val="center"/>
          </w:tcPr>
          <w:p w:rsidR="00577438" w:rsidRPr="00B008B2" w:rsidRDefault="00577438" w:rsidP="00577438">
            <w:pPr>
              <w:pStyle w:val="Default"/>
              <w:ind w:left="113" w:right="113"/>
              <w:jc w:val="center"/>
              <w:rPr>
                <w:rFonts w:ascii="Arial" w:hAnsi="Arial" w:cs="Arial"/>
                <w:color w:val="auto"/>
                <w:sz w:val="20"/>
                <w:szCs w:val="20"/>
              </w:rPr>
            </w:pPr>
            <w:r w:rsidRPr="00B008B2">
              <w:rPr>
                <w:rFonts w:ascii="Arial" w:hAnsi="Arial" w:cs="Arial"/>
                <w:b/>
                <w:bCs/>
                <w:color w:val="auto"/>
                <w:sz w:val="20"/>
                <w:szCs w:val="20"/>
              </w:rPr>
              <w:t>Mrtvorođeni</w:t>
            </w:r>
          </w:p>
        </w:tc>
        <w:tc>
          <w:tcPr>
            <w:tcW w:w="377" w:type="pct"/>
            <w:shd w:val="clear" w:color="auto" w:fill="B0CAE3" w:themeFill="accent6" w:themeFillTint="99"/>
            <w:vAlign w:val="center"/>
          </w:tcPr>
          <w:p w:rsidR="00577438" w:rsidRPr="00B008B2" w:rsidRDefault="00577438" w:rsidP="00FD0C9A">
            <w:pPr>
              <w:pStyle w:val="Default"/>
              <w:jc w:val="center"/>
              <w:rPr>
                <w:rFonts w:ascii="Arial" w:hAnsi="Arial" w:cs="Arial"/>
                <w:color w:val="auto"/>
                <w:sz w:val="20"/>
                <w:szCs w:val="20"/>
              </w:rPr>
            </w:pPr>
          </w:p>
        </w:tc>
        <w:tc>
          <w:tcPr>
            <w:tcW w:w="424" w:type="pct"/>
            <w:shd w:val="clear" w:color="auto" w:fill="F0F0F6"/>
            <w:textDirection w:val="btLr"/>
            <w:vAlign w:val="center"/>
          </w:tcPr>
          <w:p w:rsidR="00577438" w:rsidRPr="00B008B2" w:rsidRDefault="00577438" w:rsidP="00577438">
            <w:pPr>
              <w:pStyle w:val="Default"/>
              <w:ind w:left="113" w:right="113"/>
              <w:jc w:val="center"/>
              <w:rPr>
                <w:rFonts w:ascii="Arial" w:hAnsi="Arial" w:cs="Arial"/>
                <w:color w:val="auto"/>
                <w:sz w:val="20"/>
                <w:szCs w:val="20"/>
              </w:rPr>
            </w:pPr>
            <w:r w:rsidRPr="00B008B2">
              <w:rPr>
                <w:rFonts w:ascii="Arial" w:hAnsi="Arial" w:cs="Arial"/>
                <w:b/>
                <w:bCs/>
                <w:color w:val="auto"/>
                <w:sz w:val="20"/>
                <w:szCs w:val="20"/>
              </w:rPr>
              <w:t>Ukupno</w:t>
            </w:r>
          </w:p>
        </w:tc>
        <w:tc>
          <w:tcPr>
            <w:tcW w:w="415" w:type="pct"/>
            <w:shd w:val="clear" w:color="auto" w:fill="F0F0F6"/>
            <w:textDirection w:val="btLr"/>
            <w:vAlign w:val="center"/>
          </w:tcPr>
          <w:p w:rsidR="00577438" w:rsidRPr="00B008B2" w:rsidRDefault="00577438" w:rsidP="00577438">
            <w:pPr>
              <w:pStyle w:val="Default"/>
              <w:ind w:left="113" w:right="113"/>
              <w:jc w:val="center"/>
              <w:rPr>
                <w:rFonts w:ascii="Arial" w:hAnsi="Arial" w:cs="Arial"/>
                <w:color w:val="auto"/>
                <w:sz w:val="20"/>
                <w:szCs w:val="20"/>
              </w:rPr>
            </w:pPr>
            <w:r w:rsidRPr="00B008B2">
              <w:rPr>
                <w:rFonts w:ascii="Arial" w:hAnsi="Arial" w:cs="Arial"/>
                <w:b/>
                <w:bCs/>
                <w:color w:val="auto"/>
                <w:sz w:val="20"/>
                <w:szCs w:val="20"/>
              </w:rPr>
              <w:t>Do 6 dana starosti</w:t>
            </w:r>
          </w:p>
        </w:tc>
        <w:tc>
          <w:tcPr>
            <w:tcW w:w="524" w:type="pct"/>
            <w:shd w:val="clear" w:color="auto" w:fill="B0CAE3" w:themeFill="accent6" w:themeFillTint="99"/>
            <w:vAlign w:val="center"/>
          </w:tcPr>
          <w:p w:rsidR="00577438" w:rsidRPr="00B008B2" w:rsidRDefault="00577438" w:rsidP="00FD0C9A">
            <w:pPr>
              <w:pStyle w:val="Default"/>
              <w:jc w:val="center"/>
              <w:rPr>
                <w:rFonts w:ascii="Arial" w:hAnsi="Arial" w:cs="Arial"/>
                <w:color w:val="auto"/>
                <w:sz w:val="20"/>
                <w:szCs w:val="20"/>
              </w:rPr>
            </w:pPr>
          </w:p>
        </w:tc>
        <w:tc>
          <w:tcPr>
            <w:tcW w:w="510" w:type="pct"/>
            <w:shd w:val="clear" w:color="auto" w:fill="F0F0F6"/>
            <w:textDirection w:val="btLr"/>
            <w:vAlign w:val="center"/>
          </w:tcPr>
          <w:p w:rsidR="00577438" w:rsidRPr="00B008B2" w:rsidRDefault="00577438" w:rsidP="00577438">
            <w:pPr>
              <w:pStyle w:val="Default"/>
              <w:ind w:left="113" w:right="113"/>
              <w:jc w:val="center"/>
              <w:rPr>
                <w:rFonts w:ascii="Arial" w:hAnsi="Arial" w:cs="Arial"/>
                <w:color w:val="auto"/>
                <w:sz w:val="20"/>
                <w:szCs w:val="20"/>
              </w:rPr>
            </w:pPr>
            <w:r w:rsidRPr="00B008B2">
              <w:rPr>
                <w:rFonts w:ascii="Arial" w:hAnsi="Arial" w:cs="Arial"/>
                <w:b/>
                <w:bCs/>
                <w:color w:val="auto"/>
                <w:sz w:val="20"/>
                <w:szCs w:val="20"/>
              </w:rPr>
              <w:t>Sklopljeni</w:t>
            </w:r>
          </w:p>
        </w:tc>
        <w:tc>
          <w:tcPr>
            <w:tcW w:w="530" w:type="pct"/>
            <w:shd w:val="clear" w:color="auto" w:fill="F0F0F6"/>
            <w:textDirection w:val="btLr"/>
            <w:vAlign w:val="center"/>
          </w:tcPr>
          <w:p w:rsidR="00577438" w:rsidRPr="00B008B2" w:rsidRDefault="00577438" w:rsidP="00577438">
            <w:pPr>
              <w:pStyle w:val="Default"/>
              <w:ind w:left="113" w:right="113"/>
              <w:jc w:val="center"/>
              <w:rPr>
                <w:rFonts w:ascii="Arial" w:hAnsi="Arial" w:cs="Arial"/>
                <w:color w:val="auto"/>
                <w:sz w:val="20"/>
                <w:szCs w:val="20"/>
              </w:rPr>
            </w:pPr>
            <w:r w:rsidRPr="00B008B2">
              <w:rPr>
                <w:rFonts w:ascii="Arial" w:hAnsi="Arial" w:cs="Arial"/>
                <w:b/>
                <w:bCs/>
                <w:color w:val="auto"/>
                <w:sz w:val="20"/>
                <w:szCs w:val="20"/>
              </w:rPr>
              <w:t>Razvedeni</w:t>
            </w:r>
          </w:p>
        </w:tc>
        <w:tc>
          <w:tcPr>
            <w:tcW w:w="993" w:type="pct"/>
            <w:shd w:val="clear" w:color="auto" w:fill="B0CAE3" w:themeFill="accent6" w:themeFillTint="99"/>
            <w:vAlign w:val="center"/>
          </w:tcPr>
          <w:p w:rsidR="00577438" w:rsidRPr="00B008B2" w:rsidRDefault="00577438" w:rsidP="00FD0C9A">
            <w:pPr>
              <w:pStyle w:val="Default"/>
              <w:jc w:val="center"/>
              <w:rPr>
                <w:rFonts w:ascii="Arial" w:hAnsi="Arial" w:cs="Arial"/>
                <w:color w:val="auto"/>
                <w:sz w:val="20"/>
                <w:szCs w:val="20"/>
              </w:rPr>
            </w:pPr>
          </w:p>
        </w:tc>
      </w:tr>
      <w:tr w:rsidR="00577438" w:rsidRPr="00B008B2" w:rsidTr="00577438">
        <w:trPr>
          <w:trHeight w:val="397"/>
          <w:jc w:val="center"/>
        </w:trPr>
        <w:tc>
          <w:tcPr>
            <w:tcW w:w="613" w:type="pct"/>
            <w:shd w:val="clear" w:color="auto" w:fill="E0E4E6" w:themeFill="accent1" w:themeFillTint="66"/>
            <w:vAlign w:val="center"/>
          </w:tcPr>
          <w:p w:rsidR="00577438" w:rsidRPr="00B008B2" w:rsidRDefault="00577438" w:rsidP="00FD0C9A">
            <w:pPr>
              <w:pStyle w:val="Default"/>
              <w:jc w:val="center"/>
              <w:rPr>
                <w:rFonts w:ascii="Arial" w:hAnsi="Arial" w:cs="Arial"/>
                <w:color w:val="auto"/>
                <w:sz w:val="20"/>
                <w:szCs w:val="20"/>
              </w:rPr>
            </w:pPr>
            <w:r>
              <w:rPr>
                <w:rFonts w:ascii="Arial" w:hAnsi="Arial" w:cs="Arial"/>
                <w:b/>
                <w:bCs/>
                <w:color w:val="auto"/>
                <w:sz w:val="20"/>
                <w:szCs w:val="20"/>
              </w:rPr>
              <w:t>RH</w:t>
            </w:r>
          </w:p>
        </w:tc>
        <w:tc>
          <w:tcPr>
            <w:tcW w:w="367"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39.939</w:t>
            </w:r>
          </w:p>
        </w:tc>
        <w:tc>
          <w:tcPr>
            <w:tcW w:w="248"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144</w:t>
            </w:r>
          </w:p>
        </w:tc>
        <w:tc>
          <w:tcPr>
            <w:tcW w:w="377"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50.386</w:t>
            </w:r>
          </w:p>
        </w:tc>
        <w:tc>
          <w:tcPr>
            <w:tcW w:w="424"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162</w:t>
            </w:r>
          </w:p>
        </w:tc>
        <w:tc>
          <w:tcPr>
            <w:tcW w:w="415" w:type="pct"/>
            <w:vAlign w:val="center"/>
          </w:tcPr>
          <w:p w:rsidR="00577438" w:rsidRPr="00B008B2" w:rsidRDefault="00577438" w:rsidP="00FD0C9A">
            <w:pPr>
              <w:pStyle w:val="Default"/>
              <w:jc w:val="center"/>
              <w:rPr>
                <w:rFonts w:ascii="Arial" w:hAnsi="Arial" w:cs="Arial"/>
                <w:color w:val="auto"/>
                <w:sz w:val="20"/>
                <w:szCs w:val="20"/>
              </w:rPr>
            </w:pPr>
            <w:r>
              <w:rPr>
                <w:rFonts w:ascii="Arial" w:hAnsi="Arial" w:cs="Arial"/>
                <w:color w:val="auto"/>
                <w:sz w:val="20"/>
                <w:szCs w:val="20"/>
              </w:rPr>
              <w:t>92</w:t>
            </w:r>
          </w:p>
        </w:tc>
        <w:tc>
          <w:tcPr>
            <w:tcW w:w="524"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-10.447</w:t>
            </w:r>
          </w:p>
        </w:tc>
        <w:tc>
          <w:tcPr>
            <w:tcW w:w="510"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19.169</w:t>
            </w:r>
          </w:p>
        </w:tc>
        <w:tc>
          <w:tcPr>
            <w:tcW w:w="530"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5.992</w:t>
            </w:r>
          </w:p>
        </w:tc>
        <w:tc>
          <w:tcPr>
            <w:tcW w:w="993" w:type="pct"/>
            <w:vAlign w:val="center"/>
          </w:tcPr>
          <w:p w:rsidR="00577438" w:rsidRPr="00B008B2" w:rsidRDefault="00577438" w:rsidP="00FD0C9A">
            <w:pPr>
              <w:pStyle w:val="Default"/>
              <w:jc w:val="center"/>
              <w:rPr>
                <w:rFonts w:ascii="Arial" w:hAnsi="Arial" w:cs="Arial"/>
                <w:color w:val="auto"/>
                <w:sz w:val="20"/>
                <w:szCs w:val="20"/>
              </w:rPr>
            </w:pPr>
            <w:r w:rsidRPr="00B008B2">
              <w:rPr>
                <w:rFonts w:ascii="Arial" w:hAnsi="Arial" w:cs="Arial"/>
                <w:color w:val="auto"/>
                <w:sz w:val="20"/>
                <w:szCs w:val="20"/>
              </w:rPr>
              <w:t>79,3</w:t>
            </w:r>
          </w:p>
        </w:tc>
      </w:tr>
      <w:tr w:rsidR="00577438" w:rsidRPr="00B008B2" w:rsidTr="00577438">
        <w:trPr>
          <w:trHeight w:val="280"/>
          <w:jc w:val="center"/>
        </w:trPr>
        <w:tc>
          <w:tcPr>
            <w:tcW w:w="613" w:type="pct"/>
            <w:shd w:val="clear" w:color="auto" w:fill="E0E4E6" w:themeFill="accent1" w:themeFillTint="66"/>
            <w:vAlign w:val="center"/>
          </w:tcPr>
          <w:p w:rsidR="00577438" w:rsidRPr="00B008B2" w:rsidRDefault="00577438" w:rsidP="00FD0C9A">
            <w:pPr>
              <w:pStyle w:val="Default"/>
              <w:jc w:val="center"/>
              <w:rPr>
                <w:rFonts w:ascii="Arial" w:hAnsi="Arial" w:cs="Arial"/>
                <w:color w:val="auto"/>
                <w:sz w:val="20"/>
                <w:szCs w:val="20"/>
              </w:rPr>
            </w:pPr>
            <w:r>
              <w:rPr>
                <w:rFonts w:ascii="Arial" w:hAnsi="Arial" w:cs="Arial"/>
                <w:b/>
                <w:bCs/>
                <w:color w:val="auto"/>
                <w:sz w:val="20"/>
                <w:szCs w:val="20"/>
              </w:rPr>
              <w:t>Ličko-senjska</w:t>
            </w:r>
            <w:r w:rsidRPr="00B008B2">
              <w:rPr>
                <w:rFonts w:ascii="Arial" w:hAnsi="Arial" w:cs="Arial"/>
                <w:b/>
                <w:bCs/>
                <w:color w:val="auto"/>
                <w:sz w:val="20"/>
                <w:szCs w:val="20"/>
              </w:rPr>
              <w:t xml:space="preserve"> županija</w:t>
            </w:r>
          </w:p>
        </w:tc>
        <w:tc>
          <w:tcPr>
            <w:tcW w:w="367"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396</w:t>
            </w:r>
          </w:p>
        </w:tc>
        <w:tc>
          <w:tcPr>
            <w:tcW w:w="248"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4</w:t>
            </w:r>
          </w:p>
        </w:tc>
        <w:tc>
          <w:tcPr>
            <w:tcW w:w="377"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842</w:t>
            </w:r>
          </w:p>
        </w:tc>
        <w:tc>
          <w:tcPr>
            <w:tcW w:w="424"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3</w:t>
            </w:r>
          </w:p>
        </w:tc>
        <w:tc>
          <w:tcPr>
            <w:tcW w:w="415"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1</w:t>
            </w:r>
          </w:p>
        </w:tc>
        <w:tc>
          <w:tcPr>
            <w:tcW w:w="524"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-446</w:t>
            </w:r>
          </w:p>
        </w:tc>
        <w:tc>
          <w:tcPr>
            <w:tcW w:w="510"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201</w:t>
            </w:r>
          </w:p>
        </w:tc>
        <w:tc>
          <w:tcPr>
            <w:tcW w:w="530"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49</w:t>
            </w:r>
          </w:p>
        </w:tc>
        <w:tc>
          <w:tcPr>
            <w:tcW w:w="993"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47,0</w:t>
            </w:r>
          </w:p>
        </w:tc>
      </w:tr>
      <w:tr w:rsidR="00577438" w:rsidRPr="00B008B2" w:rsidTr="00577438">
        <w:trPr>
          <w:trHeight w:val="367"/>
          <w:jc w:val="center"/>
        </w:trPr>
        <w:tc>
          <w:tcPr>
            <w:tcW w:w="613" w:type="pct"/>
            <w:shd w:val="clear" w:color="auto" w:fill="EFF1F2" w:themeFill="accent1" w:themeFillTint="33"/>
            <w:vAlign w:val="center"/>
          </w:tcPr>
          <w:p w:rsidR="00577438" w:rsidRPr="00B008B2" w:rsidRDefault="00577438" w:rsidP="00FD0C9A">
            <w:pPr>
              <w:pStyle w:val="Default"/>
              <w:jc w:val="center"/>
              <w:rPr>
                <w:rFonts w:ascii="Arial" w:hAnsi="Arial" w:cs="Arial"/>
                <w:color w:val="auto"/>
                <w:sz w:val="20"/>
                <w:szCs w:val="20"/>
              </w:rPr>
            </w:pPr>
            <w:r>
              <w:rPr>
                <w:rFonts w:ascii="Arial" w:hAnsi="Arial" w:cs="Arial"/>
                <w:b/>
                <w:bCs/>
                <w:color w:val="auto"/>
                <w:sz w:val="20"/>
                <w:szCs w:val="20"/>
              </w:rPr>
              <w:t>Općina Plitvička Jezera</w:t>
            </w:r>
          </w:p>
        </w:tc>
        <w:tc>
          <w:tcPr>
            <w:tcW w:w="367"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35</w:t>
            </w:r>
          </w:p>
        </w:tc>
        <w:tc>
          <w:tcPr>
            <w:tcW w:w="248"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sidRPr="00B008B2">
              <w:rPr>
                <w:rFonts w:cs="Arial"/>
                <w:sz w:val="20"/>
                <w:szCs w:val="20"/>
                <w:lang w:val="en-US"/>
              </w:rPr>
              <w:t>-</w:t>
            </w:r>
          </w:p>
        </w:tc>
        <w:tc>
          <w:tcPr>
            <w:tcW w:w="377"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60</w:t>
            </w:r>
          </w:p>
        </w:tc>
        <w:tc>
          <w:tcPr>
            <w:tcW w:w="424"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1</w:t>
            </w:r>
          </w:p>
        </w:tc>
        <w:tc>
          <w:tcPr>
            <w:tcW w:w="415"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sidRPr="00B008B2">
              <w:rPr>
                <w:rFonts w:cs="Arial"/>
                <w:sz w:val="20"/>
                <w:szCs w:val="20"/>
                <w:lang w:val="en-US"/>
              </w:rPr>
              <w:t>-</w:t>
            </w:r>
          </w:p>
        </w:tc>
        <w:tc>
          <w:tcPr>
            <w:tcW w:w="524"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-25</w:t>
            </w:r>
          </w:p>
        </w:tc>
        <w:tc>
          <w:tcPr>
            <w:tcW w:w="510"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14</w:t>
            </w:r>
          </w:p>
        </w:tc>
        <w:tc>
          <w:tcPr>
            <w:tcW w:w="530"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5</w:t>
            </w:r>
          </w:p>
        </w:tc>
        <w:tc>
          <w:tcPr>
            <w:tcW w:w="993" w:type="pct"/>
            <w:vAlign w:val="center"/>
          </w:tcPr>
          <w:p w:rsidR="00577438" w:rsidRPr="00B008B2" w:rsidRDefault="00577438" w:rsidP="00FD0C9A">
            <w:pPr>
              <w:spacing w:before="100" w:beforeAutospacing="1" w:after="100" w:afterAutospacing="1" w:line="20" w:lineRule="atLeast"/>
              <w:jc w:val="center"/>
              <w:rPr>
                <w:rFonts w:cs="Arial"/>
                <w:sz w:val="20"/>
                <w:szCs w:val="20"/>
              </w:rPr>
            </w:pPr>
            <w:r>
              <w:rPr>
                <w:rFonts w:cs="Arial"/>
                <w:sz w:val="20"/>
                <w:szCs w:val="20"/>
                <w:lang w:val="en-US"/>
              </w:rPr>
              <w:t>58,3</w:t>
            </w:r>
          </w:p>
        </w:tc>
      </w:tr>
    </w:tbl>
    <w:p w:rsidR="00577438" w:rsidRPr="00045200" w:rsidRDefault="00577438" w:rsidP="00577438">
      <w:pPr>
        <w:jc w:val="center"/>
        <w:rPr>
          <w:rFonts w:ascii="Georgia" w:eastAsia="Times New Roman" w:hAnsi="Georgia"/>
          <w:i/>
          <w:color w:val="7F7F7F" w:themeColor="text1" w:themeTint="80"/>
          <w:sz w:val="22"/>
          <w:u w:val="single"/>
        </w:rPr>
      </w:pPr>
      <w:r w:rsidRPr="00045200">
        <w:rPr>
          <w:rFonts w:ascii="Georgia" w:eastAsia="Times New Roman" w:hAnsi="Georgia"/>
          <w:i/>
          <w:color w:val="7F7F7F" w:themeColor="text1" w:themeTint="80"/>
          <w:sz w:val="22"/>
          <w:u w:val="single"/>
        </w:rPr>
        <w:t>Izvor:http://www.dzs.hr/Hrv_Eng/publication/2014/07-01-01_01_2014.htm</w:t>
      </w:r>
    </w:p>
    <w:p w:rsidR="00577438" w:rsidRDefault="00577438" w:rsidP="000029A4">
      <w:pPr>
        <w:jc w:val="center"/>
        <w:rPr>
          <w:i/>
          <w:sz w:val="22"/>
          <w:u w:val="single"/>
        </w:rPr>
      </w:pPr>
    </w:p>
    <w:p w:rsidR="00577438" w:rsidRPr="00A166D8" w:rsidRDefault="00577438" w:rsidP="000029A4">
      <w:pPr>
        <w:jc w:val="center"/>
        <w:rPr>
          <w:i/>
          <w:sz w:val="22"/>
          <w:u w:val="single"/>
        </w:rPr>
        <w:sectPr w:rsidR="00577438" w:rsidRPr="00A166D8" w:rsidSect="004E18C9">
          <w:headerReference w:type="first" r:id="rId39"/>
          <w:pgSz w:w="11906" w:h="16838" w:code="9"/>
          <w:pgMar w:top="1418" w:right="1418" w:bottom="1418" w:left="1418" w:header="737"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F0741D" w:rsidRPr="00045200" w:rsidRDefault="00F0741D" w:rsidP="00045200">
      <w:pPr>
        <w:pStyle w:val="Bezproreda"/>
        <w:jc w:val="center"/>
        <w:rPr>
          <w:rFonts w:ascii="Georgia" w:hAnsi="Georgia"/>
          <w:color w:val="7F7F7F" w:themeColor="text1" w:themeTint="80"/>
        </w:rPr>
      </w:pPr>
    </w:p>
    <w:p w:rsidR="002E06C1" w:rsidRPr="00B008B2" w:rsidRDefault="002E06C1" w:rsidP="005852A1">
      <w:pPr>
        <w:pStyle w:val="Stil3"/>
        <w:numPr>
          <w:ilvl w:val="0"/>
          <w:numId w:val="57"/>
        </w:numPr>
        <w:shd w:val="clear" w:color="auto" w:fill="5FDF93"/>
        <w:ind w:left="360"/>
        <w:jc w:val="center"/>
      </w:pPr>
      <w:bookmarkStart w:id="62" w:name="_Toc405541524"/>
      <w:r w:rsidRPr="00B008B2">
        <w:t>Migracijska obilježja stanovništva</w:t>
      </w:r>
      <w:bookmarkEnd w:id="62"/>
    </w:p>
    <w:p w:rsidR="002E06C1" w:rsidRPr="00CC045D" w:rsidRDefault="002E06C1" w:rsidP="00F0741D">
      <w:pPr>
        <w:pStyle w:val="Bezproreda"/>
        <w:rPr>
          <w:color w:val="FF0000"/>
        </w:rPr>
      </w:pPr>
    </w:p>
    <w:p w:rsidR="00F0741D" w:rsidRPr="00045200" w:rsidRDefault="00F0741D" w:rsidP="00F0741D">
      <w:pPr>
        <w:pStyle w:val="Opisslike"/>
        <w:spacing w:after="0"/>
        <w:jc w:val="center"/>
        <w:rPr>
          <w:rFonts w:ascii="Georgia" w:hAnsi="Georgia"/>
          <w:i/>
          <w:color w:val="7F7F7F" w:themeColor="text1" w:themeTint="80"/>
          <w:sz w:val="22"/>
          <w:szCs w:val="22"/>
        </w:rPr>
      </w:pPr>
      <w:bookmarkStart w:id="63" w:name="_Toc388437165"/>
      <w:bookmarkStart w:id="64" w:name="_Toc396295952"/>
      <w:bookmarkStart w:id="65" w:name="_Toc419460263"/>
      <w:r w:rsidRPr="00045200">
        <w:rPr>
          <w:rFonts w:ascii="Georgia" w:hAnsi="Georgia"/>
          <w:i/>
          <w:color w:val="7F7F7F" w:themeColor="text1" w:themeTint="80"/>
          <w:sz w:val="22"/>
          <w:szCs w:val="22"/>
        </w:rPr>
        <w:t>Tablica</w:t>
      </w:r>
      <w:r w:rsidR="00577438">
        <w:rPr>
          <w:rFonts w:ascii="Georgia" w:hAnsi="Georgia"/>
          <w:i/>
          <w:color w:val="7F7F7F" w:themeColor="text1" w:themeTint="80"/>
          <w:sz w:val="22"/>
          <w:szCs w:val="22"/>
        </w:rPr>
        <w:t xml:space="preserve"> </w:t>
      </w:r>
      <w:r w:rsidR="001E6DEE" w:rsidRPr="00045200">
        <w:rPr>
          <w:rFonts w:ascii="Georgia" w:hAnsi="Georgia"/>
          <w:i/>
          <w:color w:val="7F7F7F" w:themeColor="text1" w:themeTint="80"/>
          <w:sz w:val="22"/>
          <w:szCs w:val="22"/>
        </w:rPr>
        <w:fldChar w:fldCharType="begin"/>
      </w:r>
      <w:r w:rsidRPr="00045200">
        <w:rPr>
          <w:rFonts w:ascii="Georgia" w:hAnsi="Georgia"/>
          <w:i/>
          <w:color w:val="7F7F7F" w:themeColor="text1" w:themeTint="80"/>
          <w:sz w:val="22"/>
          <w:szCs w:val="22"/>
        </w:rPr>
        <w:instrText xml:space="preserve"> SEQ Tablica \* ARABIC </w:instrText>
      </w:r>
      <w:r w:rsidR="001E6DEE" w:rsidRPr="0004520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11</w:t>
      </w:r>
      <w:r w:rsidR="001E6DEE" w:rsidRPr="00045200">
        <w:rPr>
          <w:rFonts w:ascii="Georgia" w:hAnsi="Georgia"/>
          <w:i/>
          <w:color w:val="7F7F7F" w:themeColor="text1" w:themeTint="80"/>
          <w:sz w:val="22"/>
          <w:szCs w:val="22"/>
        </w:rPr>
        <w:fldChar w:fldCharType="end"/>
      </w:r>
      <w:r w:rsidRPr="00045200">
        <w:rPr>
          <w:rFonts w:ascii="Georgia" w:hAnsi="Georgia"/>
          <w:i/>
          <w:color w:val="7F7F7F" w:themeColor="text1" w:themeTint="80"/>
          <w:sz w:val="22"/>
          <w:szCs w:val="22"/>
        </w:rPr>
        <w:t xml:space="preserve">. </w:t>
      </w:r>
      <w:r w:rsidRPr="00045200">
        <w:rPr>
          <w:rFonts w:ascii="Georgia" w:eastAsia="Calibri" w:hAnsi="Georgia"/>
          <w:b w:val="0"/>
          <w:i/>
          <w:color w:val="7F7F7F" w:themeColor="text1" w:themeTint="80"/>
          <w:sz w:val="22"/>
          <w:szCs w:val="22"/>
        </w:rPr>
        <w:t>Stanovništvo prema migracijskim obilježjima i spol</w:t>
      </w:r>
      <w:bookmarkEnd w:id="63"/>
      <w:bookmarkEnd w:id="64"/>
      <w:r w:rsidR="00F90E0A" w:rsidRPr="00045200">
        <w:rPr>
          <w:rFonts w:ascii="Georgia" w:eastAsia="Calibri" w:hAnsi="Georgia"/>
          <w:b w:val="0"/>
          <w:i/>
          <w:color w:val="7F7F7F" w:themeColor="text1" w:themeTint="80"/>
          <w:sz w:val="22"/>
          <w:szCs w:val="22"/>
        </w:rPr>
        <w:t>u</w:t>
      </w:r>
      <w:bookmarkEnd w:id="65"/>
    </w:p>
    <w:tbl>
      <w:tblPr>
        <w:tblW w:w="15573" w:type="dxa"/>
        <w:jc w:val="center"/>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636"/>
        <w:gridCol w:w="567"/>
        <w:gridCol w:w="992"/>
        <w:gridCol w:w="851"/>
        <w:gridCol w:w="1200"/>
        <w:gridCol w:w="1275"/>
        <w:gridCol w:w="1068"/>
        <w:gridCol w:w="851"/>
        <w:gridCol w:w="850"/>
        <w:gridCol w:w="851"/>
        <w:gridCol w:w="850"/>
        <w:gridCol w:w="851"/>
        <w:gridCol w:w="850"/>
        <w:gridCol w:w="851"/>
        <w:gridCol w:w="567"/>
        <w:gridCol w:w="913"/>
        <w:gridCol w:w="550"/>
      </w:tblGrid>
      <w:tr w:rsidR="00F0741D" w:rsidRPr="00B008B2" w:rsidTr="00E81D5E">
        <w:trPr>
          <w:trHeight w:val="284"/>
          <w:jc w:val="center"/>
        </w:trPr>
        <w:tc>
          <w:tcPr>
            <w:tcW w:w="1636" w:type="dxa"/>
            <w:vMerge w:val="restart"/>
            <w:shd w:val="clear" w:color="auto" w:fill="99CCED" w:themeFill="text2" w:themeFillTint="66"/>
            <w:hideMark/>
          </w:tcPr>
          <w:p w:rsidR="00F0741D" w:rsidRPr="00B008B2" w:rsidRDefault="00F0741D" w:rsidP="00F0741D">
            <w:pPr>
              <w:spacing w:line="240" w:lineRule="auto"/>
              <w:jc w:val="center"/>
              <w:rPr>
                <w:rFonts w:eastAsia="Times New Roman" w:cs="Arial"/>
                <w:b/>
                <w:bCs/>
                <w:sz w:val="20"/>
                <w:szCs w:val="20"/>
                <w:lang w:eastAsia="hr-HR"/>
              </w:rPr>
            </w:pPr>
            <w:r w:rsidRPr="00B008B2">
              <w:rPr>
                <w:rFonts w:eastAsia="Times New Roman" w:cs="Arial"/>
                <w:sz w:val="20"/>
                <w:szCs w:val="20"/>
                <w:lang w:eastAsia="hr-HR"/>
              </w:rPr>
              <w:t> </w:t>
            </w:r>
          </w:p>
        </w:tc>
        <w:tc>
          <w:tcPr>
            <w:tcW w:w="567" w:type="dxa"/>
            <w:vMerge w:val="restart"/>
            <w:shd w:val="clear" w:color="auto" w:fill="99CCED" w:themeFill="text2" w:themeFillTint="66"/>
            <w:textDirection w:val="btLr"/>
            <w:vAlign w:val="center"/>
            <w:hideMark/>
          </w:tcPr>
          <w:p w:rsidR="00F0741D" w:rsidRPr="00B008B2" w:rsidRDefault="00F0741D" w:rsidP="00F0741D">
            <w:pPr>
              <w:spacing w:line="240" w:lineRule="auto"/>
              <w:ind w:left="113" w:right="113"/>
              <w:jc w:val="center"/>
              <w:rPr>
                <w:rFonts w:eastAsia="Times New Roman" w:cs="Arial"/>
                <w:b/>
                <w:sz w:val="20"/>
                <w:szCs w:val="20"/>
                <w:lang w:eastAsia="hr-HR"/>
              </w:rPr>
            </w:pPr>
            <w:r w:rsidRPr="00B008B2">
              <w:rPr>
                <w:rFonts w:eastAsia="Times New Roman" w:cs="Arial"/>
                <w:b/>
                <w:sz w:val="20"/>
                <w:szCs w:val="20"/>
                <w:lang w:eastAsia="hr-HR"/>
              </w:rPr>
              <w:t>Spol</w:t>
            </w:r>
          </w:p>
        </w:tc>
        <w:tc>
          <w:tcPr>
            <w:tcW w:w="992" w:type="dxa"/>
            <w:vMerge w:val="restart"/>
            <w:shd w:val="clear" w:color="auto" w:fill="99CCED" w:themeFill="text2" w:themeFillTint="66"/>
            <w:textDirection w:val="btLr"/>
            <w:vAlign w:val="center"/>
            <w:hideMark/>
          </w:tcPr>
          <w:p w:rsidR="00F0741D" w:rsidRPr="00B008B2" w:rsidRDefault="00F0741D" w:rsidP="00F0741D">
            <w:pPr>
              <w:spacing w:line="240" w:lineRule="auto"/>
              <w:ind w:left="113" w:right="113"/>
              <w:jc w:val="center"/>
              <w:rPr>
                <w:rFonts w:eastAsia="Times New Roman" w:cs="Arial"/>
                <w:b/>
                <w:sz w:val="20"/>
                <w:szCs w:val="20"/>
                <w:lang w:eastAsia="hr-HR"/>
              </w:rPr>
            </w:pPr>
            <w:r w:rsidRPr="00B008B2">
              <w:rPr>
                <w:rFonts w:eastAsia="Times New Roman" w:cs="Arial"/>
                <w:b/>
                <w:sz w:val="20"/>
                <w:szCs w:val="20"/>
                <w:lang w:eastAsia="hr-HR"/>
              </w:rPr>
              <w:t>Ukupan broj stanovnika</w:t>
            </w:r>
          </w:p>
        </w:tc>
        <w:tc>
          <w:tcPr>
            <w:tcW w:w="851" w:type="dxa"/>
            <w:vMerge w:val="restart"/>
            <w:shd w:val="clear" w:color="auto" w:fill="99CCED" w:themeFill="text2" w:themeFillTint="66"/>
            <w:textDirection w:val="btLr"/>
            <w:vAlign w:val="center"/>
            <w:hideMark/>
          </w:tcPr>
          <w:p w:rsidR="00F0741D" w:rsidRPr="00B008B2" w:rsidRDefault="00F0741D" w:rsidP="00F0741D">
            <w:pPr>
              <w:spacing w:line="240" w:lineRule="auto"/>
              <w:ind w:left="113" w:right="113"/>
              <w:jc w:val="center"/>
              <w:rPr>
                <w:rFonts w:eastAsia="Times New Roman" w:cs="Arial"/>
                <w:b/>
                <w:sz w:val="20"/>
                <w:szCs w:val="20"/>
                <w:lang w:eastAsia="hr-HR"/>
              </w:rPr>
            </w:pPr>
            <w:r w:rsidRPr="00B008B2">
              <w:rPr>
                <w:rFonts w:eastAsia="Times New Roman" w:cs="Arial"/>
                <w:b/>
                <w:sz w:val="20"/>
                <w:szCs w:val="20"/>
                <w:lang w:eastAsia="hr-HR"/>
              </w:rPr>
              <w:t>Od rođenja stanuju</w:t>
            </w:r>
            <w:r w:rsidRPr="00B008B2">
              <w:rPr>
                <w:rFonts w:eastAsia="Times New Roman" w:cs="Arial"/>
                <w:b/>
                <w:sz w:val="20"/>
                <w:szCs w:val="20"/>
                <w:lang w:eastAsia="hr-HR"/>
              </w:rPr>
              <w:br/>
              <w:t>u istom naselju</w:t>
            </w:r>
          </w:p>
        </w:tc>
        <w:tc>
          <w:tcPr>
            <w:tcW w:w="10977" w:type="dxa"/>
            <w:gridSpan w:val="12"/>
            <w:shd w:val="clear" w:color="auto" w:fill="99CCED" w:themeFill="text2" w:themeFillTint="66"/>
            <w:vAlign w:val="center"/>
            <w:hideMark/>
          </w:tcPr>
          <w:p w:rsidR="00F0741D" w:rsidRPr="00B008B2" w:rsidRDefault="00F0741D" w:rsidP="00F0741D">
            <w:pPr>
              <w:spacing w:line="240" w:lineRule="auto"/>
              <w:jc w:val="center"/>
              <w:rPr>
                <w:rFonts w:eastAsia="Times New Roman" w:cs="Arial"/>
                <w:b/>
                <w:sz w:val="20"/>
                <w:szCs w:val="20"/>
                <w:lang w:eastAsia="hr-HR"/>
              </w:rPr>
            </w:pPr>
            <w:r w:rsidRPr="00B008B2">
              <w:rPr>
                <w:rFonts w:eastAsia="Times New Roman" w:cs="Arial"/>
                <w:b/>
                <w:sz w:val="20"/>
                <w:szCs w:val="20"/>
                <w:lang w:eastAsia="hr-HR"/>
              </w:rPr>
              <w:t>Doseljeni u naselje stanovanja</w:t>
            </w:r>
          </w:p>
        </w:tc>
        <w:tc>
          <w:tcPr>
            <w:tcW w:w="550" w:type="dxa"/>
            <w:vMerge w:val="restart"/>
            <w:shd w:val="clear" w:color="auto" w:fill="99CCED" w:themeFill="text2" w:themeFillTint="66"/>
            <w:textDirection w:val="btLr"/>
            <w:vAlign w:val="center"/>
            <w:hideMark/>
          </w:tcPr>
          <w:p w:rsidR="00F0741D" w:rsidRPr="00B008B2" w:rsidRDefault="00F0741D" w:rsidP="00F0741D">
            <w:pPr>
              <w:spacing w:line="240" w:lineRule="auto"/>
              <w:ind w:left="113" w:right="113"/>
              <w:jc w:val="center"/>
              <w:rPr>
                <w:rFonts w:eastAsia="Times New Roman" w:cs="Arial"/>
                <w:b/>
                <w:sz w:val="20"/>
                <w:szCs w:val="20"/>
                <w:lang w:eastAsia="hr-HR"/>
              </w:rPr>
            </w:pPr>
            <w:r w:rsidRPr="00B008B2">
              <w:rPr>
                <w:rFonts w:eastAsia="Times New Roman" w:cs="Arial"/>
                <w:b/>
                <w:sz w:val="20"/>
                <w:szCs w:val="20"/>
                <w:lang w:eastAsia="hr-HR"/>
              </w:rPr>
              <w:t>Nepoznato</w:t>
            </w:r>
          </w:p>
        </w:tc>
      </w:tr>
      <w:tr w:rsidR="00F0741D" w:rsidRPr="00B008B2" w:rsidTr="00E81D5E">
        <w:trPr>
          <w:trHeight w:val="143"/>
          <w:jc w:val="center"/>
        </w:trPr>
        <w:tc>
          <w:tcPr>
            <w:tcW w:w="1636"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567"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992"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851"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5244" w:type="dxa"/>
            <w:gridSpan w:val="5"/>
            <w:shd w:val="clear" w:color="auto" w:fill="D8D8D8"/>
            <w:vAlign w:val="center"/>
            <w:hideMark/>
          </w:tcPr>
          <w:p w:rsidR="00F0741D" w:rsidRPr="00B008B2" w:rsidRDefault="00F0741D" w:rsidP="00F0741D">
            <w:pPr>
              <w:spacing w:line="240" w:lineRule="auto"/>
              <w:jc w:val="center"/>
              <w:rPr>
                <w:rFonts w:eastAsia="Times New Roman" w:cs="Arial"/>
                <w:b/>
                <w:bCs/>
                <w:sz w:val="20"/>
                <w:szCs w:val="20"/>
                <w:lang w:eastAsia="hr-HR"/>
              </w:rPr>
            </w:pPr>
            <w:r w:rsidRPr="00B008B2">
              <w:rPr>
                <w:rFonts w:eastAsia="Times New Roman" w:cs="Arial"/>
                <w:b/>
                <w:bCs/>
                <w:sz w:val="20"/>
                <w:szCs w:val="20"/>
                <w:lang w:eastAsia="hr-HR"/>
              </w:rPr>
              <w:t>s područja Republike Hrvatske</w:t>
            </w:r>
          </w:p>
        </w:tc>
        <w:tc>
          <w:tcPr>
            <w:tcW w:w="5733" w:type="dxa"/>
            <w:gridSpan w:val="7"/>
            <w:shd w:val="clear" w:color="auto" w:fill="D8D8D8"/>
            <w:hideMark/>
          </w:tcPr>
          <w:p w:rsidR="00F0741D" w:rsidRPr="00B008B2" w:rsidRDefault="00F0741D" w:rsidP="00F0741D">
            <w:pPr>
              <w:spacing w:line="240" w:lineRule="auto"/>
              <w:jc w:val="center"/>
              <w:rPr>
                <w:rFonts w:eastAsia="Times New Roman" w:cs="Arial"/>
                <w:b/>
                <w:bCs/>
                <w:sz w:val="20"/>
                <w:szCs w:val="20"/>
                <w:lang w:eastAsia="hr-HR"/>
              </w:rPr>
            </w:pPr>
            <w:r w:rsidRPr="00B008B2">
              <w:rPr>
                <w:rFonts w:eastAsia="Times New Roman" w:cs="Arial"/>
                <w:b/>
                <w:bCs/>
                <w:sz w:val="20"/>
                <w:szCs w:val="20"/>
                <w:lang w:eastAsia="hr-HR"/>
              </w:rPr>
              <w:t>iz inozemstva</w:t>
            </w:r>
          </w:p>
        </w:tc>
        <w:tc>
          <w:tcPr>
            <w:tcW w:w="550"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r>
      <w:tr w:rsidR="00625598" w:rsidRPr="00B008B2" w:rsidTr="00E81D5E">
        <w:trPr>
          <w:cantSplit/>
          <w:trHeight w:val="1587"/>
          <w:jc w:val="center"/>
        </w:trPr>
        <w:tc>
          <w:tcPr>
            <w:tcW w:w="1636"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567"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992"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851"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c>
          <w:tcPr>
            <w:tcW w:w="1200"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svega</w:t>
            </w:r>
          </w:p>
        </w:tc>
        <w:tc>
          <w:tcPr>
            <w:tcW w:w="1275" w:type="dxa"/>
            <w:shd w:val="clear" w:color="auto" w:fill="auto"/>
            <w:textDirection w:val="btLr"/>
            <w:vAlign w:val="center"/>
            <w:hideMark/>
          </w:tcPr>
          <w:p w:rsidR="00F0741D" w:rsidRPr="00B008B2" w:rsidRDefault="00F0741D" w:rsidP="009C5C35">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iz drugog naselja</w:t>
            </w:r>
            <w:r w:rsidRPr="00B008B2">
              <w:rPr>
                <w:rFonts w:eastAsia="Times New Roman" w:cs="Arial"/>
                <w:b/>
                <w:bCs/>
                <w:sz w:val="20"/>
                <w:szCs w:val="20"/>
                <w:lang w:eastAsia="hr-HR"/>
              </w:rPr>
              <w:br/>
              <w:t xml:space="preserve">istog </w:t>
            </w:r>
            <w:r w:rsidR="00F90E0A">
              <w:rPr>
                <w:rFonts w:eastAsia="Times New Roman" w:cs="Arial"/>
                <w:b/>
                <w:bCs/>
                <w:sz w:val="20"/>
                <w:szCs w:val="20"/>
                <w:lang w:eastAsia="hr-HR"/>
              </w:rPr>
              <w:t xml:space="preserve">grada ili </w:t>
            </w:r>
            <w:r w:rsidR="00345F44" w:rsidRPr="00B008B2">
              <w:rPr>
                <w:rFonts w:eastAsia="Times New Roman" w:cs="Arial"/>
                <w:b/>
                <w:bCs/>
                <w:sz w:val="20"/>
                <w:szCs w:val="20"/>
                <w:lang w:eastAsia="hr-HR"/>
              </w:rPr>
              <w:t>Općine</w:t>
            </w:r>
          </w:p>
        </w:tc>
        <w:tc>
          <w:tcPr>
            <w:tcW w:w="1068"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 xml:space="preserve">iz drugog </w:t>
            </w:r>
            <w:r w:rsidR="007511D7" w:rsidRPr="00B008B2">
              <w:rPr>
                <w:rFonts w:eastAsia="Times New Roman" w:cs="Arial"/>
                <w:b/>
                <w:bCs/>
                <w:sz w:val="20"/>
                <w:szCs w:val="20"/>
                <w:lang w:eastAsia="hr-HR"/>
              </w:rPr>
              <w:t>Općine/Grada</w:t>
            </w:r>
            <w:r w:rsidRPr="00B008B2">
              <w:rPr>
                <w:rFonts w:eastAsia="Times New Roman" w:cs="Arial"/>
                <w:b/>
                <w:bCs/>
                <w:sz w:val="20"/>
                <w:szCs w:val="20"/>
                <w:lang w:eastAsia="hr-HR"/>
              </w:rPr>
              <w:br/>
              <w:t>ili općine iste</w:t>
            </w:r>
            <w:r w:rsidRPr="00B008B2">
              <w:rPr>
                <w:rFonts w:eastAsia="Times New Roman" w:cs="Arial"/>
                <w:b/>
                <w:bCs/>
                <w:sz w:val="20"/>
                <w:szCs w:val="20"/>
                <w:lang w:eastAsia="hr-HR"/>
              </w:rPr>
              <w:br/>
              <w:t>županije</w:t>
            </w:r>
          </w:p>
        </w:tc>
        <w:tc>
          <w:tcPr>
            <w:tcW w:w="851"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iz druge županije</w:t>
            </w:r>
          </w:p>
        </w:tc>
        <w:tc>
          <w:tcPr>
            <w:tcW w:w="850"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nepoznato mjesto</w:t>
            </w:r>
            <w:r w:rsidRPr="00B008B2">
              <w:rPr>
                <w:rFonts w:eastAsia="Times New Roman" w:cs="Arial"/>
                <w:b/>
                <w:bCs/>
                <w:sz w:val="20"/>
                <w:szCs w:val="20"/>
                <w:lang w:eastAsia="hr-HR"/>
              </w:rPr>
              <w:br/>
              <w:t>u RH</w:t>
            </w:r>
          </w:p>
        </w:tc>
        <w:tc>
          <w:tcPr>
            <w:tcW w:w="851"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svega</w:t>
            </w:r>
          </w:p>
        </w:tc>
        <w:tc>
          <w:tcPr>
            <w:tcW w:w="850"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Bosna i Hercegovina</w:t>
            </w:r>
          </w:p>
        </w:tc>
        <w:tc>
          <w:tcPr>
            <w:tcW w:w="851"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Njemačka</w:t>
            </w:r>
          </w:p>
        </w:tc>
        <w:tc>
          <w:tcPr>
            <w:tcW w:w="850"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Srbija</w:t>
            </w:r>
          </w:p>
        </w:tc>
        <w:tc>
          <w:tcPr>
            <w:tcW w:w="851"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Slovenija</w:t>
            </w:r>
          </w:p>
        </w:tc>
        <w:tc>
          <w:tcPr>
            <w:tcW w:w="567"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Kosovo</w:t>
            </w:r>
          </w:p>
        </w:tc>
        <w:tc>
          <w:tcPr>
            <w:tcW w:w="913" w:type="dxa"/>
            <w:shd w:val="clear" w:color="auto" w:fill="auto"/>
            <w:textDirection w:val="btLr"/>
            <w:vAlign w:val="center"/>
            <w:hideMark/>
          </w:tcPr>
          <w:p w:rsidR="00F0741D" w:rsidRPr="00B008B2" w:rsidRDefault="00F0741D" w:rsidP="00F0741D">
            <w:pPr>
              <w:spacing w:line="240" w:lineRule="auto"/>
              <w:ind w:left="113" w:right="113"/>
              <w:jc w:val="center"/>
              <w:rPr>
                <w:rFonts w:eastAsia="Times New Roman" w:cs="Arial"/>
                <w:b/>
                <w:bCs/>
                <w:sz w:val="20"/>
                <w:szCs w:val="20"/>
                <w:lang w:eastAsia="hr-HR"/>
              </w:rPr>
            </w:pPr>
            <w:r w:rsidRPr="00B008B2">
              <w:rPr>
                <w:rFonts w:eastAsia="Times New Roman" w:cs="Arial"/>
                <w:b/>
                <w:bCs/>
                <w:sz w:val="20"/>
                <w:szCs w:val="20"/>
                <w:lang w:eastAsia="hr-HR"/>
              </w:rPr>
              <w:t>ostale zemlje</w:t>
            </w:r>
          </w:p>
        </w:tc>
        <w:tc>
          <w:tcPr>
            <w:tcW w:w="550" w:type="dxa"/>
            <w:vMerge/>
            <w:tcBorders>
              <w:top w:val="nil"/>
            </w:tcBorders>
            <w:shd w:val="clear" w:color="auto" w:fill="99CCED" w:themeFill="text2" w:themeFillTint="66"/>
            <w:hideMark/>
          </w:tcPr>
          <w:p w:rsidR="00F0741D" w:rsidRPr="00B008B2" w:rsidRDefault="00F0741D" w:rsidP="00F0741D">
            <w:pPr>
              <w:spacing w:line="240" w:lineRule="auto"/>
              <w:rPr>
                <w:rFonts w:eastAsia="Times New Roman" w:cs="Arial"/>
                <w:b/>
                <w:bCs/>
                <w:sz w:val="20"/>
                <w:szCs w:val="20"/>
                <w:lang w:eastAsia="hr-HR"/>
              </w:rPr>
            </w:pPr>
          </w:p>
        </w:tc>
      </w:tr>
      <w:tr w:rsidR="00B008B2" w:rsidRPr="00B008B2" w:rsidTr="009053D5">
        <w:trPr>
          <w:trHeight w:val="363"/>
          <w:jc w:val="center"/>
        </w:trPr>
        <w:tc>
          <w:tcPr>
            <w:tcW w:w="1636" w:type="dxa"/>
            <w:shd w:val="clear" w:color="auto" w:fill="77A3C7" w:themeFill="accent4" w:themeFillTint="99"/>
            <w:vAlign w:val="center"/>
            <w:hideMark/>
          </w:tcPr>
          <w:p w:rsidR="00B008B2" w:rsidRPr="00B008B2" w:rsidRDefault="002478A8" w:rsidP="00B008B2">
            <w:pPr>
              <w:spacing w:line="240" w:lineRule="auto"/>
              <w:jc w:val="center"/>
              <w:rPr>
                <w:rFonts w:eastAsia="Times New Roman" w:cs="Arial"/>
                <w:b/>
                <w:sz w:val="20"/>
                <w:szCs w:val="20"/>
                <w:lang w:eastAsia="hr-HR"/>
              </w:rPr>
            </w:pPr>
            <w:r>
              <w:rPr>
                <w:rFonts w:eastAsia="Times New Roman" w:cs="Arial"/>
                <w:b/>
                <w:sz w:val="20"/>
                <w:szCs w:val="20"/>
                <w:lang w:eastAsia="hr-HR"/>
              </w:rPr>
              <w:t xml:space="preserve">Ličko-senjska </w:t>
            </w:r>
            <w:r w:rsidR="00B008B2" w:rsidRPr="00B008B2">
              <w:rPr>
                <w:rFonts w:eastAsia="Times New Roman" w:cs="Arial"/>
                <w:b/>
                <w:sz w:val="20"/>
                <w:szCs w:val="20"/>
                <w:lang w:eastAsia="hr-HR"/>
              </w:rPr>
              <w:t>županija</w:t>
            </w:r>
          </w:p>
        </w:tc>
        <w:tc>
          <w:tcPr>
            <w:tcW w:w="567" w:type="dxa"/>
            <w:shd w:val="clear" w:color="auto" w:fill="BFBFBF" w:themeFill="background1" w:themeFillShade="BF"/>
            <w:vAlign w:val="center"/>
            <w:hideMark/>
          </w:tcPr>
          <w:p w:rsidR="00B008B2" w:rsidRPr="00B008B2" w:rsidRDefault="00B008B2" w:rsidP="00F0741D">
            <w:pPr>
              <w:spacing w:line="240" w:lineRule="auto"/>
              <w:jc w:val="center"/>
              <w:rPr>
                <w:rFonts w:eastAsia="Times New Roman" w:cs="Arial"/>
                <w:b/>
                <w:bCs/>
                <w:sz w:val="20"/>
                <w:szCs w:val="20"/>
                <w:lang w:eastAsia="hr-HR"/>
              </w:rPr>
            </w:pPr>
            <w:r w:rsidRPr="00B008B2">
              <w:rPr>
                <w:rFonts w:eastAsia="Times New Roman" w:cs="Arial"/>
                <w:b/>
                <w:bCs/>
                <w:sz w:val="20"/>
                <w:szCs w:val="20"/>
                <w:lang w:eastAsia="hr-HR"/>
              </w:rPr>
              <w:t>sv.</w:t>
            </w:r>
          </w:p>
        </w:tc>
        <w:tc>
          <w:tcPr>
            <w:tcW w:w="992"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50.927</w:t>
            </w:r>
          </w:p>
        </w:tc>
        <w:tc>
          <w:tcPr>
            <w:tcW w:w="851"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23.348</w:t>
            </w:r>
          </w:p>
        </w:tc>
        <w:tc>
          <w:tcPr>
            <w:tcW w:w="1200"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19.283</w:t>
            </w:r>
          </w:p>
        </w:tc>
        <w:tc>
          <w:tcPr>
            <w:tcW w:w="1275"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7.676</w:t>
            </w:r>
          </w:p>
        </w:tc>
        <w:tc>
          <w:tcPr>
            <w:tcW w:w="1068"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4.159</w:t>
            </w:r>
          </w:p>
        </w:tc>
        <w:tc>
          <w:tcPr>
            <w:tcW w:w="851"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7.419</w:t>
            </w:r>
          </w:p>
        </w:tc>
        <w:tc>
          <w:tcPr>
            <w:tcW w:w="850"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29</w:t>
            </w:r>
          </w:p>
        </w:tc>
        <w:tc>
          <w:tcPr>
            <w:tcW w:w="851" w:type="dxa"/>
            <w:shd w:val="clear" w:color="auto" w:fill="FFFFFF" w:themeFill="background1"/>
            <w:vAlign w:val="center"/>
            <w:hideMark/>
          </w:tcPr>
          <w:p w:rsidR="00B008B2" w:rsidRPr="00B008B2" w:rsidRDefault="002478A8" w:rsidP="00F90E0A">
            <w:pPr>
              <w:jc w:val="center"/>
              <w:rPr>
                <w:rFonts w:cs="Arial"/>
                <w:sz w:val="20"/>
                <w:szCs w:val="20"/>
              </w:rPr>
            </w:pPr>
            <w:r>
              <w:rPr>
                <w:rFonts w:cs="Arial"/>
                <w:sz w:val="20"/>
                <w:szCs w:val="20"/>
              </w:rPr>
              <w:t>8.274</w:t>
            </w:r>
          </w:p>
        </w:tc>
        <w:tc>
          <w:tcPr>
            <w:tcW w:w="850"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1.996</w:t>
            </w:r>
          </w:p>
        </w:tc>
        <w:tc>
          <w:tcPr>
            <w:tcW w:w="851"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1.537</w:t>
            </w:r>
          </w:p>
        </w:tc>
        <w:tc>
          <w:tcPr>
            <w:tcW w:w="850"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3.550</w:t>
            </w:r>
          </w:p>
        </w:tc>
        <w:tc>
          <w:tcPr>
            <w:tcW w:w="851"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161</w:t>
            </w:r>
          </w:p>
        </w:tc>
        <w:tc>
          <w:tcPr>
            <w:tcW w:w="567"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48</w:t>
            </w:r>
          </w:p>
        </w:tc>
        <w:tc>
          <w:tcPr>
            <w:tcW w:w="913"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982</w:t>
            </w:r>
          </w:p>
        </w:tc>
        <w:tc>
          <w:tcPr>
            <w:tcW w:w="550" w:type="dxa"/>
            <w:shd w:val="clear" w:color="auto" w:fill="FFFFFF" w:themeFill="background1"/>
            <w:vAlign w:val="center"/>
            <w:hideMark/>
          </w:tcPr>
          <w:p w:rsidR="00B008B2" w:rsidRPr="00B008B2" w:rsidRDefault="002478A8" w:rsidP="00B008B2">
            <w:pPr>
              <w:jc w:val="center"/>
              <w:rPr>
                <w:rFonts w:cs="Arial"/>
                <w:sz w:val="20"/>
                <w:szCs w:val="20"/>
              </w:rPr>
            </w:pPr>
            <w:r>
              <w:rPr>
                <w:rFonts w:cs="Arial"/>
                <w:sz w:val="20"/>
                <w:szCs w:val="20"/>
              </w:rPr>
              <w:t>22</w:t>
            </w:r>
          </w:p>
        </w:tc>
      </w:tr>
      <w:tr w:rsidR="00B008B2" w:rsidRPr="00B008B2" w:rsidTr="00752BB3">
        <w:trPr>
          <w:trHeight w:val="311"/>
          <w:jc w:val="center"/>
        </w:trPr>
        <w:tc>
          <w:tcPr>
            <w:tcW w:w="1636" w:type="dxa"/>
            <w:vMerge w:val="restart"/>
            <w:shd w:val="clear" w:color="auto" w:fill="D1E0EC" w:themeFill="accent4" w:themeFillTint="33"/>
            <w:vAlign w:val="center"/>
            <w:hideMark/>
          </w:tcPr>
          <w:p w:rsidR="00B008B2" w:rsidRPr="00B008B2" w:rsidRDefault="00B008B2" w:rsidP="002478A8">
            <w:pPr>
              <w:spacing w:line="240" w:lineRule="auto"/>
              <w:jc w:val="center"/>
              <w:rPr>
                <w:rFonts w:eastAsia="Times New Roman" w:cs="Arial"/>
                <w:b/>
                <w:sz w:val="20"/>
                <w:szCs w:val="20"/>
                <w:lang w:eastAsia="hr-HR"/>
              </w:rPr>
            </w:pPr>
            <w:r w:rsidRPr="00B008B2">
              <w:rPr>
                <w:rFonts w:eastAsia="Times New Roman" w:cs="Arial"/>
                <w:b/>
                <w:sz w:val="20"/>
                <w:szCs w:val="20"/>
                <w:lang w:eastAsia="hr-HR"/>
              </w:rPr>
              <w:t xml:space="preserve">Općina </w:t>
            </w:r>
            <w:r w:rsidR="002478A8">
              <w:rPr>
                <w:rFonts w:eastAsia="Times New Roman" w:cs="Arial"/>
                <w:b/>
                <w:sz w:val="20"/>
                <w:szCs w:val="20"/>
                <w:lang w:eastAsia="hr-HR"/>
              </w:rPr>
              <w:t>Plitvička Jezera</w:t>
            </w:r>
          </w:p>
        </w:tc>
        <w:tc>
          <w:tcPr>
            <w:tcW w:w="567" w:type="dxa"/>
            <w:shd w:val="clear" w:color="auto" w:fill="BFBFBF" w:themeFill="background1" w:themeFillShade="BF"/>
            <w:vAlign w:val="center"/>
            <w:hideMark/>
          </w:tcPr>
          <w:p w:rsidR="00B008B2" w:rsidRPr="00B008B2" w:rsidRDefault="00B008B2" w:rsidP="00F0741D">
            <w:pPr>
              <w:spacing w:line="240" w:lineRule="auto"/>
              <w:jc w:val="center"/>
              <w:rPr>
                <w:rFonts w:eastAsia="Times New Roman" w:cs="Arial"/>
                <w:b/>
                <w:bCs/>
                <w:sz w:val="20"/>
                <w:szCs w:val="20"/>
                <w:lang w:eastAsia="hr-HR"/>
              </w:rPr>
            </w:pPr>
            <w:r w:rsidRPr="00B008B2">
              <w:rPr>
                <w:rFonts w:eastAsia="Times New Roman" w:cs="Arial"/>
                <w:b/>
                <w:bCs/>
                <w:sz w:val="20"/>
                <w:szCs w:val="20"/>
                <w:lang w:eastAsia="hr-HR"/>
              </w:rPr>
              <w:t>sv.</w:t>
            </w:r>
          </w:p>
        </w:tc>
        <w:tc>
          <w:tcPr>
            <w:tcW w:w="992" w:type="dxa"/>
            <w:shd w:val="clear" w:color="auto" w:fill="FFFFFF"/>
            <w:vAlign w:val="center"/>
            <w:hideMark/>
          </w:tcPr>
          <w:p w:rsidR="00B008B2" w:rsidRPr="00B008B2" w:rsidRDefault="002478A8" w:rsidP="00B008B2">
            <w:pPr>
              <w:jc w:val="center"/>
              <w:rPr>
                <w:rFonts w:cs="Arial"/>
                <w:sz w:val="20"/>
                <w:szCs w:val="20"/>
              </w:rPr>
            </w:pPr>
            <w:r>
              <w:rPr>
                <w:rFonts w:cs="Arial"/>
                <w:sz w:val="20"/>
                <w:szCs w:val="20"/>
              </w:rPr>
              <w:t>4.373</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893</w:t>
            </w:r>
          </w:p>
        </w:tc>
        <w:tc>
          <w:tcPr>
            <w:tcW w:w="120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1.872</w:t>
            </w:r>
          </w:p>
        </w:tc>
        <w:tc>
          <w:tcPr>
            <w:tcW w:w="1275" w:type="dxa"/>
            <w:shd w:val="clear" w:color="auto" w:fill="FFFFFF"/>
            <w:vAlign w:val="center"/>
            <w:hideMark/>
          </w:tcPr>
          <w:p w:rsidR="00B008B2" w:rsidRPr="00B008B2" w:rsidRDefault="00F90E0A" w:rsidP="00F90E0A">
            <w:pPr>
              <w:jc w:val="center"/>
              <w:rPr>
                <w:rFonts w:cs="Arial"/>
                <w:sz w:val="20"/>
                <w:szCs w:val="20"/>
              </w:rPr>
            </w:pPr>
            <w:r>
              <w:rPr>
                <w:rFonts w:cs="Arial"/>
                <w:sz w:val="20"/>
                <w:szCs w:val="20"/>
              </w:rPr>
              <w:t>457</w:t>
            </w:r>
          </w:p>
        </w:tc>
        <w:tc>
          <w:tcPr>
            <w:tcW w:w="1068"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303</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1.112</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1.608</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624</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161</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725</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18</w:t>
            </w:r>
          </w:p>
        </w:tc>
        <w:tc>
          <w:tcPr>
            <w:tcW w:w="567"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5</w:t>
            </w:r>
          </w:p>
        </w:tc>
        <w:tc>
          <w:tcPr>
            <w:tcW w:w="913"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75</w:t>
            </w:r>
          </w:p>
        </w:tc>
        <w:tc>
          <w:tcPr>
            <w:tcW w:w="5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w:t>
            </w:r>
          </w:p>
        </w:tc>
      </w:tr>
      <w:tr w:rsidR="00B008B2" w:rsidRPr="00B008B2" w:rsidTr="00752BB3">
        <w:trPr>
          <w:trHeight w:val="284"/>
          <w:jc w:val="center"/>
        </w:trPr>
        <w:tc>
          <w:tcPr>
            <w:tcW w:w="1636" w:type="dxa"/>
            <w:vMerge/>
            <w:shd w:val="clear" w:color="auto" w:fill="D1E0EC" w:themeFill="accent4" w:themeFillTint="33"/>
            <w:hideMark/>
          </w:tcPr>
          <w:p w:rsidR="00B008B2" w:rsidRPr="00B008B2" w:rsidRDefault="00B008B2" w:rsidP="00F0741D">
            <w:pPr>
              <w:spacing w:line="240" w:lineRule="auto"/>
              <w:jc w:val="center"/>
              <w:rPr>
                <w:rFonts w:eastAsia="Times New Roman" w:cs="Arial"/>
                <w:b/>
                <w:bCs/>
                <w:sz w:val="20"/>
                <w:szCs w:val="20"/>
                <w:lang w:eastAsia="hr-HR"/>
              </w:rPr>
            </w:pPr>
          </w:p>
        </w:tc>
        <w:tc>
          <w:tcPr>
            <w:tcW w:w="567" w:type="dxa"/>
            <w:shd w:val="clear" w:color="auto" w:fill="F2F2F2" w:themeFill="background1" w:themeFillShade="F2"/>
            <w:vAlign w:val="center"/>
            <w:hideMark/>
          </w:tcPr>
          <w:p w:rsidR="00B008B2" w:rsidRPr="00B008B2" w:rsidRDefault="00B008B2" w:rsidP="00F0741D">
            <w:pPr>
              <w:spacing w:line="240" w:lineRule="auto"/>
              <w:jc w:val="center"/>
              <w:rPr>
                <w:rFonts w:eastAsia="Times New Roman" w:cs="Arial"/>
                <w:b/>
                <w:bCs/>
                <w:sz w:val="20"/>
                <w:szCs w:val="20"/>
                <w:lang w:eastAsia="hr-HR"/>
              </w:rPr>
            </w:pPr>
            <w:r w:rsidRPr="00B008B2">
              <w:rPr>
                <w:rFonts w:eastAsia="Times New Roman" w:cs="Arial"/>
                <w:b/>
                <w:bCs/>
                <w:sz w:val="20"/>
                <w:szCs w:val="20"/>
                <w:lang w:eastAsia="hr-HR"/>
              </w:rPr>
              <w:t>m</w:t>
            </w:r>
          </w:p>
        </w:tc>
        <w:tc>
          <w:tcPr>
            <w:tcW w:w="992"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2.137</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487</w:t>
            </w:r>
          </w:p>
        </w:tc>
        <w:tc>
          <w:tcPr>
            <w:tcW w:w="120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863</w:t>
            </w:r>
          </w:p>
        </w:tc>
        <w:tc>
          <w:tcPr>
            <w:tcW w:w="1275"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205</w:t>
            </w:r>
          </w:p>
        </w:tc>
        <w:tc>
          <w:tcPr>
            <w:tcW w:w="1068"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134</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524</w:t>
            </w:r>
          </w:p>
        </w:tc>
        <w:tc>
          <w:tcPr>
            <w:tcW w:w="850" w:type="dxa"/>
            <w:shd w:val="clear" w:color="auto" w:fill="FFFFFF"/>
            <w:vAlign w:val="center"/>
            <w:hideMark/>
          </w:tcPr>
          <w:p w:rsidR="00B008B2" w:rsidRPr="00B008B2" w:rsidRDefault="00B008B2" w:rsidP="00B008B2">
            <w:pPr>
              <w:jc w:val="center"/>
              <w:rPr>
                <w:rFonts w:cs="Arial"/>
                <w:sz w:val="20"/>
                <w:szCs w:val="20"/>
              </w:rPr>
            </w:pPr>
            <w:r w:rsidRPr="00B008B2">
              <w:rPr>
                <w:rFonts w:cs="Arial"/>
                <w:sz w:val="20"/>
                <w:szCs w:val="20"/>
              </w:rPr>
              <w:t>-</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787</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318</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85</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336</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7</w:t>
            </w:r>
          </w:p>
        </w:tc>
        <w:tc>
          <w:tcPr>
            <w:tcW w:w="567"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w:t>
            </w:r>
          </w:p>
        </w:tc>
        <w:tc>
          <w:tcPr>
            <w:tcW w:w="913"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38</w:t>
            </w:r>
          </w:p>
        </w:tc>
        <w:tc>
          <w:tcPr>
            <w:tcW w:w="550" w:type="dxa"/>
            <w:shd w:val="clear" w:color="auto" w:fill="FFFFFF"/>
            <w:vAlign w:val="center"/>
            <w:hideMark/>
          </w:tcPr>
          <w:p w:rsidR="00B008B2" w:rsidRPr="00B008B2" w:rsidRDefault="00B008B2" w:rsidP="00B008B2">
            <w:pPr>
              <w:jc w:val="center"/>
              <w:rPr>
                <w:rFonts w:cs="Arial"/>
                <w:sz w:val="20"/>
                <w:szCs w:val="20"/>
              </w:rPr>
            </w:pPr>
            <w:r w:rsidRPr="00B008B2">
              <w:rPr>
                <w:rFonts w:cs="Arial"/>
                <w:sz w:val="20"/>
                <w:szCs w:val="20"/>
              </w:rPr>
              <w:t>-</w:t>
            </w:r>
          </w:p>
        </w:tc>
      </w:tr>
      <w:tr w:rsidR="00B008B2" w:rsidRPr="00B008B2" w:rsidTr="00577438">
        <w:trPr>
          <w:trHeight w:val="337"/>
          <w:jc w:val="center"/>
        </w:trPr>
        <w:tc>
          <w:tcPr>
            <w:tcW w:w="1636" w:type="dxa"/>
            <w:vMerge/>
            <w:shd w:val="clear" w:color="auto" w:fill="D1E0EC" w:themeFill="accent4" w:themeFillTint="33"/>
            <w:hideMark/>
          </w:tcPr>
          <w:p w:rsidR="00B008B2" w:rsidRPr="00B008B2" w:rsidRDefault="00B008B2" w:rsidP="00F0741D">
            <w:pPr>
              <w:spacing w:line="240" w:lineRule="auto"/>
              <w:jc w:val="center"/>
              <w:rPr>
                <w:rFonts w:eastAsia="Times New Roman" w:cs="Arial"/>
                <w:b/>
                <w:bCs/>
                <w:sz w:val="20"/>
                <w:szCs w:val="20"/>
                <w:lang w:eastAsia="hr-HR"/>
              </w:rPr>
            </w:pPr>
          </w:p>
        </w:tc>
        <w:tc>
          <w:tcPr>
            <w:tcW w:w="567" w:type="dxa"/>
            <w:shd w:val="clear" w:color="auto" w:fill="F2F2F2" w:themeFill="background1" w:themeFillShade="F2"/>
            <w:vAlign w:val="center"/>
            <w:hideMark/>
          </w:tcPr>
          <w:p w:rsidR="00B008B2" w:rsidRPr="00B008B2" w:rsidRDefault="00B008B2" w:rsidP="00F0741D">
            <w:pPr>
              <w:spacing w:line="240" w:lineRule="auto"/>
              <w:jc w:val="center"/>
              <w:rPr>
                <w:rFonts w:eastAsia="Times New Roman" w:cs="Arial"/>
                <w:b/>
                <w:bCs/>
                <w:sz w:val="20"/>
                <w:szCs w:val="20"/>
                <w:lang w:eastAsia="hr-HR"/>
              </w:rPr>
            </w:pPr>
            <w:r w:rsidRPr="00B008B2">
              <w:rPr>
                <w:rFonts w:eastAsia="Times New Roman" w:cs="Arial"/>
                <w:b/>
                <w:bCs/>
                <w:sz w:val="20"/>
                <w:szCs w:val="20"/>
                <w:lang w:eastAsia="hr-HR"/>
              </w:rPr>
              <w:t>ž</w:t>
            </w:r>
          </w:p>
        </w:tc>
        <w:tc>
          <w:tcPr>
            <w:tcW w:w="992"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2.236</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406</w:t>
            </w:r>
          </w:p>
        </w:tc>
        <w:tc>
          <w:tcPr>
            <w:tcW w:w="120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1.009</w:t>
            </w:r>
          </w:p>
        </w:tc>
        <w:tc>
          <w:tcPr>
            <w:tcW w:w="1275"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252</w:t>
            </w:r>
          </w:p>
        </w:tc>
        <w:tc>
          <w:tcPr>
            <w:tcW w:w="1068"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169</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588</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821</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306</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76</w:t>
            </w:r>
          </w:p>
        </w:tc>
        <w:tc>
          <w:tcPr>
            <w:tcW w:w="850"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389</w:t>
            </w:r>
          </w:p>
        </w:tc>
        <w:tc>
          <w:tcPr>
            <w:tcW w:w="851"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11</w:t>
            </w:r>
          </w:p>
        </w:tc>
        <w:tc>
          <w:tcPr>
            <w:tcW w:w="567"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2</w:t>
            </w:r>
          </w:p>
        </w:tc>
        <w:tc>
          <w:tcPr>
            <w:tcW w:w="913" w:type="dxa"/>
            <w:shd w:val="clear" w:color="auto" w:fill="FFFFFF"/>
            <w:vAlign w:val="center"/>
            <w:hideMark/>
          </w:tcPr>
          <w:p w:rsidR="00B008B2" w:rsidRPr="00B008B2" w:rsidRDefault="00F90E0A" w:rsidP="00B008B2">
            <w:pPr>
              <w:jc w:val="center"/>
              <w:rPr>
                <w:rFonts w:cs="Arial"/>
                <w:sz w:val="20"/>
                <w:szCs w:val="20"/>
              </w:rPr>
            </w:pPr>
            <w:r>
              <w:rPr>
                <w:rFonts w:cs="Arial"/>
                <w:sz w:val="20"/>
                <w:szCs w:val="20"/>
              </w:rPr>
              <w:t>37</w:t>
            </w:r>
          </w:p>
        </w:tc>
        <w:tc>
          <w:tcPr>
            <w:tcW w:w="550" w:type="dxa"/>
            <w:shd w:val="clear" w:color="auto" w:fill="FFFFFF"/>
            <w:vAlign w:val="center"/>
            <w:hideMark/>
          </w:tcPr>
          <w:p w:rsidR="00B008B2" w:rsidRPr="00B008B2" w:rsidRDefault="00B008B2" w:rsidP="00B008B2">
            <w:pPr>
              <w:jc w:val="center"/>
              <w:rPr>
                <w:rFonts w:cs="Arial"/>
                <w:sz w:val="20"/>
                <w:szCs w:val="20"/>
              </w:rPr>
            </w:pPr>
            <w:r w:rsidRPr="00B008B2">
              <w:rPr>
                <w:rFonts w:cs="Arial"/>
                <w:sz w:val="20"/>
                <w:szCs w:val="20"/>
              </w:rPr>
              <w:t>-</w:t>
            </w:r>
          </w:p>
        </w:tc>
      </w:tr>
    </w:tbl>
    <w:p w:rsidR="00B008B2" w:rsidRPr="00045200" w:rsidRDefault="00F0741D" w:rsidP="00B008B2">
      <w:pPr>
        <w:jc w:val="center"/>
        <w:rPr>
          <w:rFonts w:ascii="Georgia" w:hAnsi="Georgia"/>
          <w:color w:val="7F7F7F" w:themeColor="text1" w:themeTint="80"/>
          <w:sz w:val="22"/>
        </w:rPr>
      </w:pPr>
      <w:r w:rsidRPr="00045200">
        <w:rPr>
          <w:rFonts w:ascii="Georgia" w:eastAsia="Times New Roman" w:hAnsi="Georgia"/>
          <w:i/>
          <w:color w:val="7F7F7F" w:themeColor="text1" w:themeTint="80"/>
          <w:sz w:val="22"/>
          <w:u w:val="single"/>
        </w:rPr>
        <w:t xml:space="preserve">Izvor: </w:t>
      </w:r>
      <w:hyperlink r:id="rId40" w:history="1">
        <w:r w:rsidRPr="00045200">
          <w:rPr>
            <w:rFonts w:ascii="Georgia" w:eastAsia="Times New Roman" w:hAnsi="Georgia"/>
            <w:i/>
            <w:color w:val="7F7F7F" w:themeColor="text1" w:themeTint="80"/>
            <w:sz w:val="22"/>
            <w:u w:val="single"/>
          </w:rPr>
          <w:t>www.dzs.hr</w:t>
        </w:r>
      </w:hyperlink>
      <w:r w:rsidRPr="00045200">
        <w:rPr>
          <w:rFonts w:ascii="Georgia" w:eastAsia="Times New Roman" w:hAnsi="Georgia"/>
          <w:i/>
          <w:color w:val="7F7F7F" w:themeColor="text1" w:themeTint="80"/>
          <w:sz w:val="22"/>
          <w:u w:val="single"/>
        </w:rPr>
        <w:t>, Popis stanovništva 2011.</w:t>
      </w:r>
    </w:p>
    <w:p w:rsidR="00577438" w:rsidRDefault="00577438" w:rsidP="000029A4">
      <w:pPr>
        <w:pStyle w:val="Bezproreda"/>
        <w:rPr>
          <w:color w:val="FF0000"/>
          <w:lang w:eastAsia="en-US"/>
        </w:rPr>
      </w:pPr>
    </w:p>
    <w:p w:rsidR="00577438" w:rsidRPr="00045200" w:rsidRDefault="00577438" w:rsidP="00577438">
      <w:pPr>
        <w:pStyle w:val="Opisslike"/>
        <w:spacing w:after="0"/>
        <w:jc w:val="center"/>
        <w:rPr>
          <w:rFonts w:ascii="Georgia" w:hAnsi="Georgia"/>
          <w:color w:val="7F7F7F" w:themeColor="text1" w:themeTint="80"/>
        </w:rPr>
      </w:pPr>
      <w:bookmarkStart w:id="66" w:name="_Toc394304488"/>
      <w:bookmarkStart w:id="67" w:name="_Toc396296019"/>
      <w:bookmarkStart w:id="68" w:name="_Toc403380825"/>
      <w:bookmarkStart w:id="69" w:name="_Toc403381203"/>
      <w:bookmarkStart w:id="70" w:name="_Toc419460378"/>
      <w:r w:rsidRPr="0066164C">
        <w:rPr>
          <w:rFonts w:ascii="Georgia" w:hAnsi="Georgia"/>
          <w:i/>
          <w:color w:val="7F7F7F" w:themeColor="text1" w:themeTint="80"/>
          <w:sz w:val="22"/>
          <w:szCs w:val="22"/>
        </w:rPr>
        <w:t xml:space="preserve">Grafikon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Grafikon \* ARABIC </w:instrText>
      </w:r>
      <w:r w:rsidR="001E6DEE"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7</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Pr>
          <w:rFonts w:ascii="Georgia" w:hAnsi="Georgia"/>
          <w:i/>
          <w:color w:val="7F7F7F" w:themeColor="text1" w:themeTint="80"/>
          <w:sz w:val="22"/>
          <w:szCs w:val="22"/>
        </w:rPr>
        <w:t xml:space="preserve"> </w:t>
      </w:r>
      <w:r w:rsidRPr="00045200">
        <w:rPr>
          <w:rFonts w:ascii="Georgia" w:eastAsia="Calibri" w:hAnsi="Georgia"/>
          <w:b w:val="0"/>
          <w:i/>
          <w:color w:val="7F7F7F" w:themeColor="text1" w:themeTint="80"/>
          <w:sz w:val="22"/>
          <w:szCs w:val="22"/>
        </w:rPr>
        <w:t xml:space="preserve">Doseljene osobe prema spolu u ukupnom broju stanovništva </w:t>
      </w:r>
      <w:bookmarkEnd w:id="66"/>
      <w:bookmarkEnd w:id="67"/>
      <w:r w:rsidRPr="00045200">
        <w:rPr>
          <w:rFonts w:ascii="Georgia" w:eastAsia="Calibri" w:hAnsi="Georgia"/>
          <w:b w:val="0"/>
          <w:i/>
          <w:color w:val="7F7F7F" w:themeColor="text1" w:themeTint="80"/>
          <w:sz w:val="22"/>
          <w:szCs w:val="22"/>
        </w:rPr>
        <w:t xml:space="preserve">Općine </w:t>
      </w:r>
      <w:bookmarkEnd w:id="68"/>
      <w:bookmarkEnd w:id="69"/>
      <w:r w:rsidRPr="00045200">
        <w:rPr>
          <w:rFonts w:ascii="Georgia" w:eastAsia="Calibri" w:hAnsi="Georgia"/>
          <w:b w:val="0"/>
          <w:i/>
          <w:color w:val="7F7F7F" w:themeColor="text1" w:themeTint="80"/>
          <w:sz w:val="22"/>
          <w:szCs w:val="22"/>
        </w:rPr>
        <w:t>Plitvička Jezera</w:t>
      </w:r>
      <w:bookmarkEnd w:id="70"/>
    </w:p>
    <w:p w:rsidR="00577438" w:rsidRPr="00B008B2" w:rsidRDefault="00577438" w:rsidP="00577438">
      <w:pPr>
        <w:pStyle w:val="Bezproreda"/>
        <w:jc w:val="center"/>
        <w:rPr>
          <w:lang w:eastAsia="en-US"/>
        </w:rPr>
      </w:pPr>
      <w:r w:rsidRPr="00B008B2">
        <w:rPr>
          <w:noProof/>
          <w:bdr w:val="single" w:sz="2" w:space="0" w:color="auto"/>
          <w:shd w:val="clear" w:color="auto" w:fill="F2F2F2"/>
        </w:rPr>
        <w:drawing>
          <wp:inline distT="0" distB="0" distL="0" distR="0">
            <wp:extent cx="5577419" cy="1880171"/>
            <wp:effectExtent l="19050" t="0" r="23281" b="5779"/>
            <wp:docPr id="2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77438" w:rsidRPr="00577438" w:rsidRDefault="00577438" w:rsidP="00577438">
      <w:pPr>
        <w:jc w:val="center"/>
        <w:rPr>
          <w:rFonts w:ascii="Georgia" w:hAnsi="Georgia"/>
          <w:i/>
          <w:color w:val="7F7F7F" w:themeColor="text1" w:themeTint="80"/>
          <w:sz w:val="22"/>
          <w:u w:val="single"/>
        </w:rPr>
        <w:sectPr w:rsidR="00577438" w:rsidRPr="00577438" w:rsidSect="00577438">
          <w:headerReference w:type="even" r:id="rId42"/>
          <w:headerReference w:type="default" r:id="rId43"/>
          <w:footerReference w:type="default" r:id="rId44"/>
          <w:headerReference w:type="first" r:id="rId45"/>
          <w:footerReference w:type="first" r:id="rId46"/>
          <w:pgSz w:w="16838" w:h="11906" w:orient="landscape" w:code="9"/>
          <w:pgMar w:top="1418" w:right="1418" w:bottom="1418" w:left="1418" w:header="737"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r w:rsidRPr="00045200">
        <w:rPr>
          <w:rFonts w:ascii="Georgia" w:eastAsia="Times New Roman" w:hAnsi="Georgia"/>
          <w:i/>
          <w:color w:val="7F7F7F" w:themeColor="text1" w:themeTint="80"/>
          <w:sz w:val="22"/>
          <w:u w:val="single"/>
        </w:rPr>
        <w:t xml:space="preserve">Izvor: </w:t>
      </w:r>
      <w:hyperlink r:id="rId47" w:history="1">
        <w:r w:rsidRPr="00045200">
          <w:rPr>
            <w:rFonts w:ascii="Georgia" w:eastAsia="Times New Roman" w:hAnsi="Georgia"/>
            <w:i/>
            <w:color w:val="7F7F7F" w:themeColor="text1" w:themeTint="80"/>
            <w:sz w:val="22"/>
            <w:u w:val="single"/>
          </w:rPr>
          <w:t>www.dzs.hr</w:t>
        </w:r>
      </w:hyperlink>
      <w:r w:rsidRPr="00045200">
        <w:rPr>
          <w:rFonts w:ascii="Georgia" w:eastAsia="Times New Roman" w:hAnsi="Georgia"/>
          <w:i/>
          <w:color w:val="7F7F7F" w:themeColor="text1" w:themeTint="80"/>
          <w:sz w:val="22"/>
          <w:u w:val="single"/>
        </w:rPr>
        <w:t>, Popis stanovništva 2011.</w:t>
      </w:r>
    </w:p>
    <w:p w:rsidR="002E06C1" w:rsidRPr="00B008B2" w:rsidRDefault="002E06C1" w:rsidP="005852A1">
      <w:pPr>
        <w:pStyle w:val="Stil3"/>
        <w:numPr>
          <w:ilvl w:val="0"/>
          <w:numId w:val="57"/>
        </w:numPr>
        <w:shd w:val="clear" w:color="auto" w:fill="5FDF93"/>
        <w:ind w:left="360"/>
        <w:jc w:val="center"/>
      </w:pPr>
      <w:bookmarkStart w:id="71" w:name="_Toc405541525"/>
      <w:r w:rsidRPr="00B008B2">
        <w:lastRenderedPageBreak/>
        <w:t>Dobna i spolna struktura stanovništva</w:t>
      </w:r>
      <w:bookmarkEnd w:id="71"/>
    </w:p>
    <w:p w:rsidR="002E06C1" w:rsidRDefault="002E06C1" w:rsidP="002E06C1">
      <w:pPr>
        <w:rPr>
          <w:rFonts w:cs="Arial"/>
          <w:i/>
          <w:sz w:val="20"/>
          <w:szCs w:val="20"/>
        </w:rPr>
      </w:pPr>
    </w:p>
    <w:p w:rsidR="00577438" w:rsidRPr="00B008B2" w:rsidRDefault="00577438" w:rsidP="002E06C1">
      <w:pPr>
        <w:rPr>
          <w:rFonts w:cs="Arial"/>
          <w:i/>
          <w:sz w:val="20"/>
          <w:szCs w:val="20"/>
        </w:rPr>
      </w:pPr>
    </w:p>
    <w:p w:rsidR="00F679B4" w:rsidRPr="00045200" w:rsidRDefault="004F4C2A" w:rsidP="004F4C2A">
      <w:pPr>
        <w:pStyle w:val="Opisslike"/>
        <w:spacing w:after="0"/>
        <w:jc w:val="center"/>
        <w:rPr>
          <w:rFonts w:ascii="Georgia" w:eastAsia="Calibri" w:hAnsi="Georgia" w:cs="Arial"/>
          <w:b w:val="0"/>
          <w:i/>
          <w:color w:val="7F7F7F" w:themeColor="text1" w:themeTint="80"/>
          <w:sz w:val="22"/>
          <w:szCs w:val="22"/>
        </w:rPr>
      </w:pPr>
      <w:bookmarkStart w:id="72" w:name="_Toc419460264"/>
      <w:r w:rsidRPr="00045200">
        <w:rPr>
          <w:rFonts w:ascii="Georgia" w:hAnsi="Georgia"/>
          <w:i/>
          <w:color w:val="7F7F7F" w:themeColor="text1" w:themeTint="80"/>
          <w:sz w:val="22"/>
          <w:szCs w:val="22"/>
        </w:rPr>
        <w:t xml:space="preserve">Tablica </w:t>
      </w:r>
      <w:r w:rsidR="001E6DEE" w:rsidRPr="00045200">
        <w:rPr>
          <w:rFonts w:ascii="Georgia" w:hAnsi="Georgia"/>
          <w:i/>
          <w:color w:val="7F7F7F" w:themeColor="text1" w:themeTint="80"/>
          <w:sz w:val="22"/>
          <w:szCs w:val="22"/>
        </w:rPr>
        <w:fldChar w:fldCharType="begin"/>
      </w:r>
      <w:r w:rsidRPr="00045200">
        <w:rPr>
          <w:rFonts w:ascii="Georgia" w:hAnsi="Georgia"/>
          <w:i/>
          <w:color w:val="7F7F7F" w:themeColor="text1" w:themeTint="80"/>
          <w:sz w:val="22"/>
          <w:szCs w:val="22"/>
        </w:rPr>
        <w:instrText xml:space="preserve"> SEQ Tablica \* ARABIC </w:instrText>
      </w:r>
      <w:r w:rsidR="001E6DEE" w:rsidRPr="0004520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12</w:t>
      </w:r>
      <w:r w:rsidR="001E6DEE" w:rsidRPr="00045200">
        <w:rPr>
          <w:rFonts w:ascii="Georgia" w:hAnsi="Georgia"/>
          <w:i/>
          <w:color w:val="7F7F7F" w:themeColor="text1" w:themeTint="80"/>
          <w:sz w:val="22"/>
          <w:szCs w:val="22"/>
        </w:rPr>
        <w:fldChar w:fldCharType="end"/>
      </w:r>
      <w:r w:rsidRPr="00045200">
        <w:rPr>
          <w:rFonts w:ascii="Georgia" w:hAnsi="Georgia"/>
          <w:i/>
          <w:color w:val="7F7F7F" w:themeColor="text1" w:themeTint="80"/>
          <w:sz w:val="22"/>
          <w:szCs w:val="22"/>
        </w:rPr>
        <w:t xml:space="preserve">. </w:t>
      </w:r>
      <w:r w:rsidR="00F679B4" w:rsidRPr="00045200">
        <w:rPr>
          <w:rFonts w:ascii="Georgia" w:eastAsia="Calibri" w:hAnsi="Georgia" w:cs="Arial"/>
          <w:b w:val="0"/>
          <w:i/>
          <w:color w:val="7F7F7F" w:themeColor="text1" w:themeTint="80"/>
          <w:sz w:val="22"/>
          <w:szCs w:val="22"/>
        </w:rPr>
        <w:t xml:space="preserve">Ukupan broj stanovnika prema dobi i spolu u </w:t>
      </w:r>
      <w:r w:rsidR="000A37F9" w:rsidRPr="00045200">
        <w:rPr>
          <w:rFonts w:ascii="Georgia" w:eastAsia="Calibri" w:hAnsi="Georgia" w:cs="Arial"/>
          <w:b w:val="0"/>
          <w:i/>
          <w:color w:val="7F7F7F" w:themeColor="text1" w:themeTint="80"/>
          <w:sz w:val="22"/>
          <w:szCs w:val="22"/>
        </w:rPr>
        <w:t>Općini</w:t>
      </w:r>
      <w:r w:rsidR="005447AC">
        <w:rPr>
          <w:rFonts w:ascii="Georgia" w:eastAsia="Calibri" w:hAnsi="Georgia" w:cs="Arial"/>
          <w:b w:val="0"/>
          <w:i/>
          <w:color w:val="7F7F7F" w:themeColor="text1" w:themeTint="80"/>
          <w:sz w:val="22"/>
          <w:szCs w:val="22"/>
        </w:rPr>
        <w:t xml:space="preserve"> </w:t>
      </w:r>
      <w:r w:rsidR="000A37F9" w:rsidRPr="00045200">
        <w:rPr>
          <w:rFonts w:ascii="Georgia" w:eastAsia="Calibri" w:hAnsi="Georgia" w:cs="Arial"/>
          <w:b w:val="0"/>
          <w:i/>
          <w:color w:val="7F7F7F" w:themeColor="text1" w:themeTint="80"/>
          <w:sz w:val="22"/>
          <w:szCs w:val="22"/>
        </w:rPr>
        <w:t>P</w:t>
      </w:r>
      <w:r w:rsidR="009C5C35" w:rsidRPr="00045200">
        <w:rPr>
          <w:rFonts w:ascii="Georgia" w:eastAsia="Calibri" w:hAnsi="Georgia" w:cs="Arial"/>
          <w:b w:val="0"/>
          <w:i/>
          <w:color w:val="7F7F7F" w:themeColor="text1" w:themeTint="80"/>
          <w:sz w:val="22"/>
          <w:szCs w:val="22"/>
        </w:rPr>
        <w:t>litvička Jezera</w:t>
      </w:r>
      <w:bookmarkEnd w:id="72"/>
    </w:p>
    <w:tbl>
      <w:tblPr>
        <w:tblStyle w:val="Srednjareetka3-Isticanje1"/>
        <w:tblW w:w="10680" w:type="dxa"/>
        <w:jc w:val="center"/>
        <w:tblInd w:w="96" w:type="dxa"/>
        <w:tblLayout w:type="fixed"/>
        <w:tblLook w:val="04A0"/>
      </w:tblPr>
      <w:tblGrid>
        <w:gridCol w:w="897"/>
        <w:gridCol w:w="901"/>
        <w:gridCol w:w="992"/>
        <w:gridCol w:w="850"/>
        <w:gridCol w:w="851"/>
        <w:gridCol w:w="850"/>
        <w:gridCol w:w="1276"/>
        <w:gridCol w:w="992"/>
        <w:gridCol w:w="993"/>
        <w:gridCol w:w="850"/>
        <w:gridCol w:w="1228"/>
      </w:tblGrid>
      <w:tr w:rsidR="006E096D" w:rsidRPr="006E096D" w:rsidTr="00577438">
        <w:trPr>
          <w:cnfStyle w:val="100000000000"/>
          <w:trHeight w:val="441"/>
          <w:jc w:val="center"/>
        </w:trPr>
        <w:tc>
          <w:tcPr>
            <w:cnfStyle w:val="001000000000"/>
            <w:tcW w:w="897" w:type="dxa"/>
            <w:vAlign w:val="center"/>
          </w:tcPr>
          <w:p w:rsidR="00F679B4" w:rsidRPr="00577438" w:rsidRDefault="00F679B4" w:rsidP="006E096D">
            <w:pPr>
              <w:ind w:left="-249"/>
              <w:jc w:val="center"/>
              <w:rPr>
                <w:rFonts w:eastAsia="Calibri" w:cs="Arial"/>
                <w:color w:val="auto"/>
                <w:sz w:val="18"/>
                <w:szCs w:val="20"/>
              </w:rPr>
            </w:pPr>
            <w:r w:rsidRPr="00577438">
              <w:rPr>
                <w:rFonts w:eastAsia="Calibri" w:cs="Arial"/>
                <w:color w:val="auto"/>
                <w:sz w:val="18"/>
                <w:szCs w:val="20"/>
              </w:rPr>
              <w:t>Spol</w:t>
            </w:r>
          </w:p>
        </w:tc>
        <w:tc>
          <w:tcPr>
            <w:tcW w:w="901"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Ukupno</w:t>
            </w:r>
          </w:p>
        </w:tc>
        <w:tc>
          <w:tcPr>
            <w:tcW w:w="992"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0-6 godina</w:t>
            </w:r>
          </w:p>
        </w:tc>
        <w:tc>
          <w:tcPr>
            <w:tcW w:w="850"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0-14 godina</w:t>
            </w:r>
          </w:p>
        </w:tc>
        <w:tc>
          <w:tcPr>
            <w:tcW w:w="851"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0-17 godina</w:t>
            </w:r>
          </w:p>
        </w:tc>
        <w:tc>
          <w:tcPr>
            <w:tcW w:w="850"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0-19 godina</w:t>
            </w:r>
          </w:p>
        </w:tc>
        <w:tc>
          <w:tcPr>
            <w:tcW w:w="1276"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Radno sposobno st</w:t>
            </w:r>
            <w:r w:rsidR="00B760D5" w:rsidRPr="00577438">
              <w:rPr>
                <w:rFonts w:eastAsia="Calibri" w:cs="Arial"/>
                <w:color w:val="auto"/>
                <w:sz w:val="18"/>
                <w:szCs w:val="20"/>
              </w:rPr>
              <w:t xml:space="preserve">. </w:t>
            </w:r>
            <w:r w:rsidRPr="00577438">
              <w:rPr>
                <w:rFonts w:eastAsia="Calibri" w:cs="Arial"/>
                <w:color w:val="auto"/>
                <w:sz w:val="18"/>
                <w:szCs w:val="20"/>
              </w:rPr>
              <w:t>(15-64 godine)</w:t>
            </w:r>
          </w:p>
        </w:tc>
        <w:tc>
          <w:tcPr>
            <w:tcW w:w="992"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60 i više godina</w:t>
            </w:r>
          </w:p>
        </w:tc>
        <w:tc>
          <w:tcPr>
            <w:tcW w:w="993"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65 i više godina</w:t>
            </w:r>
          </w:p>
        </w:tc>
        <w:tc>
          <w:tcPr>
            <w:tcW w:w="850" w:type="dxa"/>
            <w:vAlign w:val="center"/>
          </w:tcPr>
          <w:p w:rsidR="00F679B4" w:rsidRPr="00577438" w:rsidRDefault="009C5C35" w:rsidP="006E096D">
            <w:pPr>
              <w:jc w:val="center"/>
              <w:cnfStyle w:val="100000000000"/>
              <w:rPr>
                <w:rFonts w:eastAsia="Calibri" w:cs="Arial"/>
                <w:color w:val="auto"/>
                <w:sz w:val="18"/>
                <w:szCs w:val="20"/>
              </w:rPr>
            </w:pPr>
            <w:r w:rsidRPr="00577438">
              <w:rPr>
                <w:rFonts w:eastAsia="Calibri" w:cs="Arial"/>
                <w:color w:val="auto"/>
                <w:sz w:val="18"/>
                <w:szCs w:val="20"/>
              </w:rPr>
              <w:t>75</w:t>
            </w:r>
            <w:r w:rsidR="00F679B4" w:rsidRPr="00577438">
              <w:rPr>
                <w:rFonts w:eastAsia="Calibri" w:cs="Arial"/>
                <w:color w:val="auto"/>
                <w:sz w:val="18"/>
                <w:szCs w:val="20"/>
              </w:rPr>
              <w:t xml:space="preserve"> i više godina</w:t>
            </w:r>
          </w:p>
        </w:tc>
        <w:tc>
          <w:tcPr>
            <w:tcW w:w="1228" w:type="dxa"/>
            <w:vAlign w:val="center"/>
          </w:tcPr>
          <w:p w:rsidR="00F679B4" w:rsidRPr="00577438" w:rsidRDefault="00F679B4" w:rsidP="006E096D">
            <w:pPr>
              <w:jc w:val="center"/>
              <w:cnfStyle w:val="100000000000"/>
              <w:rPr>
                <w:rFonts w:eastAsia="Calibri" w:cs="Arial"/>
                <w:color w:val="auto"/>
                <w:sz w:val="18"/>
                <w:szCs w:val="20"/>
              </w:rPr>
            </w:pPr>
            <w:r w:rsidRPr="00577438">
              <w:rPr>
                <w:rFonts w:eastAsia="Calibri" w:cs="Arial"/>
                <w:color w:val="auto"/>
                <w:sz w:val="18"/>
                <w:szCs w:val="20"/>
              </w:rPr>
              <w:t>Prosječna starost</w:t>
            </w:r>
          </w:p>
        </w:tc>
      </w:tr>
      <w:tr w:rsidR="006E096D" w:rsidRPr="006E096D" w:rsidTr="00577438">
        <w:trPr>
          <w:cnfStyle w:val="000000100000"/>
          <w:trHeight w:val="316"/>
          <w:jc w:val="center"/>
        </w:trPr>
        <w:tc>
          <w:tcPr>
            <w:cnfStyle w:val="001000000000"/>
            <w:tcW w:w="897" w:type="dxa"/>
            <w:vAlign w:val="center"/>
          </w:tcPr>
          <w:p w:rsidR="003311FC" w:rsidRPr="00577438" w:rsidRDefault="003311FC" w:rsidP="006E096D">
            <w:pPr>
              <w:jc w:val="center"/>
              <w:rPr>
                <w:rFonts w:eastAsia="Calibri" w:cs="Arial"/>
                <w:color w:val="auto"/>
                <w:sz w:val="18"/>
                <w:szCs w:val="20"/>
              </w:rPr>
            </w:pPr>
            <w:r w:rsidRPr="00577438">
              <w:rPr>
                <w:rFonts w:eastAsia="Calibri" w:cs="Arial"/>
                <w:color w:val="auto"/>
                <w:sz w:val="18"/>
                <w:szCs w:val="20"/>
              </w:rPr>
              <w:t>Ukupno</w:t>
            </w:r>
          </w:p>
        </w:tc>
        <w:tc>
          <w:tcPr>
            <w:tcW w:w="901" w:type="dxa"/>
            <w:vAlign w:val="center"/>
          </w:tcPr>
          <w:p w:rsidR="003311FC" w:rsidRPr="006E096D" w:rsidRDefault="009C5C35" w:rsidP="006E096D">
            <w:pPr>
              <w:jc w:val="center"/>
              <w:cnfStyle w:val="000000100000"/>
              <w:rPr>
                <w:sz w:val="20"/>
                <w:szCs w:val="20"/>
              </w:rPr>
            </w:pPr>
            <w:r w:rsidRPr="006E096D">
              <w:rPr>
                <w:sz w:val="20"/>
                <w:szCs w:val="20"/>
              </w:rPr>
              <w:t>4.373</w:t>
            </w:r>
          </w:p>
        </w:tc>
        <w:tc>
          <w:tcPr>
            <w:tcW w:w="992" w:type="dxa"/>
            <w:vAlign w:val="center"/>
          </w:tcPr>
          <w:p w:rsidR="003311FC" w:rsidRPr="006E096D" w:rsidRDefault="009C5C35" w:rsidP="006E096D">
            <w:pPr>
              <w:jc w:val="center"/>
              <w:cnfStyle w:val="000000100000"/>
              <w:rPr>
                <w:sz w:val="20"/>
                <w:szCs w:val="20"/>
              </w:rPr>
            </w:pPr>
            <w:r w:rsidRPr="006E096D">
              <w:rPr>
                <w:sz w:val="20"/>
                <w:szCs w:val="20"/>
              </w:rPr>
              <w:t>332</w:t>
            </w:r>
          </w:p>
        </w:tc>
        <w:tc>
          <w:tcPr>
            <w:tcW w:w="850" w:type="dxa"/>
            <w:vAlign w:val="center"/>
          </w:tcPr>
          <w:p w:rsidR="003311FC" w:rsidRPr="006E096D" w:rsidRDefault="009C5C35" w:rsidP="006E096D">
            <w:pPr>
              <w:jc w:val="center"/>
              <w:cnfStyle w:val="000000100000"/>
              <w:rPr>
                <w:sz w:val="20"/>
                <w:szCs w:val="20"/>
              </w:rPr>
            </w:pPr>
            <w:r w:rsidRPr="006E096D">
              <w:rPr>
                <w:sz w:val="20"/>
                <w:szCs w:val="20"/>
              </w:rPr>
              <w:t>759</w:t>
            </w:r>
          </w:p>
        </w:tc>
        <w:tc>
          <w:tcPr>
            <w:tcW w:w="851" w:type="dxa"/>
            <w:vAlign w:val="center"/>
          </w:tcPr>
          <w:p w:rsidR="003311FC" w:rsidRPr="006E096D" w:rsidRDefault="009C5C35" w:rsidP="006E096D">
            <w:pPr>
              <w:jc w:val="center"/>
              <w:cnfStyle w:val="000000100000"/>
              <w:rPr>
                <w:sz w:val="20"/>
                <w:szCs w:val="20"/>
              </w:rPr>
            </w:pPr>
            <w:r w:rsidRPr="006E096D">
              <w:rPr>
                <w:sz w:val="20"/>
                <w:szCs w:val="20"/>
              </w:rPr>
              <w:t>902</w:t>
            </w:r>
          </w:p>
        </w:tc>
        <w:tc>
          <w:tcPr>
            <w:tcW w:w="850" w:type="dxa"/>
            <w:vAlign w:val="center"/>
          </w:tcPr>
          <w:p w:rsidR="003311FC" w:rsidRPr="006E096D" w:rsidRDefault="009C5C35" w:rsidP="006E096D">
            <w:pPr>
              <w:jc w:val="center"/>
              <w:cnfStyle w:val="000000100000"/>
              <w:rPr>
                <w:sz w:val="20"/>
                <w:szCs w:val="20"/>
              </w:rPr>
            </w:pPr>
            <w:r w:rsidRPr="006E096D">
              <w:rPr>
                <w:sz w:val="20"/>
                <w:szCs w:val="20"/>
              </w:rPr>
              <w:t>1.007</w:t>
            </w:r>
          </w:p>
        </w:tc>
        <w:tc>
          <w:tcPr>
            <w:tcW w:w="1276" w:type="dxa"/>
            <w:vAlign w:val="center"/>
          </w:tcPr>
          <w:p w:rsidR="003311FC" w:rsidRPr="006E096D" w:rsidRDefault="009C5C35" w:rsidP="006E096D">
            <w:pPr>
              <w:jc w:val="center"/>
              <w:cnfStyle w:val="000000100000"/>
              <w:rPr>
                <w:sz w:val="20"/>
                <w:szCs w:val="20"/>
              </w:rPr>
            </w:pPr>
            <w:r w:rsidRPr="006E096D">
              <w:rPr>
                <w:sz w:val="20"/>
                <w:szCs w:val="20"/>
              </w:rPr>
              <w:t>2.740</w:t>
            </w:r>
          </w:p>
        </w:tc>
        <w:tc>
          <w:tcPr>
            <w:tcW w:w="992" w:type="dxa"/>
            <w:vAlign w:val="center"/>
          </w:tcPr>
          <w:p w:rsidR="003311FC" w:rsidRPr="006E096D" w:rsidRDefault="009C5C35" w:rsidP="006E096D">
            <w:pPr>
              <w:jc w:val="center"/>
              <w:cnfStyle w:val="000000100000"/>
              <w:rPr>
                <w:sz w:val="20"/>
                <w:szCs w:val="20"/>
              </w:rPr>
            </w:pPr>
            <w:r w:rsidRPr="006E096D">
              <w:rPr>
                <w:sz w:val="20"/>
                <w:szCs w:val="20"/>
              </w:rPr>
              <w:t>1.119</w:t>
            </w:r>
          </w:p>
        </w:tc>
        <w:tc>
          <w:tcPr>
            <w:tcW w:w="993" w:type="dxa"/>
            <w:vAlign w:val="center"/>
          </w:tcPr>
          <w:p w:rsidR="003311FC" w:rsidRPr="006E096D" w:rsidRDefault="009C5C35" w:rsidP="006E096D">
            <w:pPr>
              <w:jc w:val="center"/>
              <w:cnfStyle w:val="000000100000"/>
              <w:rPr>
                <w:sz w:val="20"/>
                <w:szCs w:val="20"/>
              </w:rPr>
            </w:pPr>
            <w:r w:rsidRPr="006E096D">
              <w:rPr>
                <w:sz w:val="20"/>
                <w:szCs w:val="20"/>
              </w:rPr>
              <w:t>874</w:t>
            </w:r>
          </w:p>
        </w:tc>
        <w:tc>
          <w:tcPr>
            <w:tcW w:w="850" w:type="dxa"/>
            <w:vAlign w:val="center"/>
          </w:tcPr>
          <w:p w:rsidR="003311FC" w:rsidRPr="006E096D" w:rsidRDefault="009C5C35" w:rsidP="006E096D">
            <w:pPr>
              <w:jc w:val="center"/>
              <w:cnfStyle w:val="000000100000"/>
              <w:rPr>
                <w:sz w:val="20"/>
                <w:szCs w:val="20"/>
              </w:rPr>
            </w:pPr>
            <w:r w:rsidRPr="006E096D">
              <w:rPr>
                <w:sz w:val="20"/>
                <w:szCs w:val="20"/>
              </w:rPr>
              <w:t>462</w:t>
            </w:r>
          </w:p>
        </w:tc>
        <w:tc>
          <w:tcPr>
            <w:tcW w:w="1228" w:type="dxa"/>
            <w:vAlign w:val="center"/>
          </w:tcPr>
          <w:p w:rsidR="003311FC" w:rsidRPr="006E096D" w:rsidRDefault="009C5C35" w:rsidP="006E096D">
            <w:pPr>
              <w:jc w:val="center"/>
              <w:cnfStyle w:val="000000100000"/>
              <w:rPr>
                <w:sz w:val="20"/>
                <w:szCs w:val="20"/>
              </w:rPr>
            </w:pPr>
            <w:r w:rsidRPr="006E096D">
              <w:rPr>
                <w:sz w:val="20"/>
                <w:szCs w:val="20"/>
              </w:rPr>
              <w:t>41</w:t>
            </w:r>
            <w:r w:rsidR="003311FC" w:rsidRPr="006E096D">
              <w:rPr>
                <w:sz w:val="20"/>
                <w:szCs w:val="20"/>
              </w:rPr>
              <w:t>,9</w:t>
            </w:r>
          </w:p>
        </w:tc>
      </w:tr>
      <w:tr w:rsidR="006E096D" w:rsidRPr="006E096D" w:rsidTr="00577438">
        <w:trPr>
          <w:trHeight w:val="316"/>
          <w:jc w:val="center"/>
        </w:trPr>
        <w:tc>
          <w:tcPr>
            <w:cnfStyle w:val="001000000000"/>
            <w:tcW w:w="897" w:type="dxa"/>
            <w:vAlign w:val="center"/>
          </w:tcPr>
          <w:p w:rsidR="003311FC" w:rsidRPr="00577438" w:rsidRDefault="00E81D5E" w:rsidP="006E096D">
            <w:pPr>
              <w:jc w:val="center"/>
              <w:rPr>
                <w:rFonts w:eastAsia="Calibri" w:cs="Arial"/>
                <w:color w:val="auto"/>
                <w:sz w:val="18"/>
                <w:szCs w:val="20"/>
              </w:rPr>
            </w:pPr>
            <w:r w:rsidRPr="00577438">
              <w:rPr>
                <w:rFonts w:eastAsia="Calibri" w:cs="Arial"/>
                <w:color w:val="auto"/>
                <w:sz w:val="18"/>
                <w:szCs w:val="20"/>
              </w:rPr>
              <w:t>m</w:t>
            </w:r>
          </w:p>
        </w:tc>
        <w:tc>
          <w:tcPr>
            <w:tcW w:w="901" w:type="dxa"/>
            <w:vAlign w:val="center"/>
          </w:tcPr>
          <w:p w:rsidR="003311FC" w:rsidRPr="006E096D" w:rsidRDefault="003311FC" w:rsidP="006E096D">
            <w:pPr>
              <w:jc w:val="center"/>
              <w:cnfStyle w:val="000000000000"/>
              <w:rPr>
                <w:sz w:val="20"/>
                <w:szCs w:val="20"/>
              </w:rPr>
            </w:pPr>
            <w:r w:rsidRPr="006E096D">
              <w:rPr>
                <w:sz w:val="20"/>
                <w:szCs w:val="20"/>
              </w:rPr>
              <w:t>2</w:t>
            </w:r>
            <w:r w:rsidR="009C5C35" w:rsidRPr="006E096D">
              <w:rPr>
                <w:sz w:val="20"/>
                <w:szCs w:val="20"/>
              </w:rPr>
              <w:t>.137</w:t>
            </w:r>
          </w:p>
        </w:tc>
        <w:tc>
          <w:tcPr>
            <w:tcW w:w="992" w:type="dxa"/>
            <w:vAlign w:val="center"/>
          </w:tcPr>
          <w:p w:rsidR="003311FC" w:rsidRPr="006E096D" w:rsidRDefault="009C5C35" w:rsidP="006E096D">
            <w:pPr>
              <w:jc w:val="center"/>
              <w:cnfStyle w:val="000000000000"/>
              <w:rPr>
                <w:sz w:val="20"/>
                <w:szCs w:val="20"/>
              </w:rPr>
            </w:pPr>
            <w:r w:rsidRPr="006E096D">
              <w:rPr>
                <w:sz w:val="20"/>
                <w:szCs w:val="20"/>
              </w:rPr>
              <w:t>173</w:t>
            </w:r>
          </w:p>
        </w:tc>
        <w:tc>
          <w:tcPr>
            <w:tcW w:w="850" w:type="dxa"/>
            <w:vAlign w:val="center"/>
          </w:tcPr>
          <w:p w:rsidR="003311FC" w:rsidRPr="006E096D" w:rsidRDefault="009C5C35" w:rsidP="006E096D">
            <w:pPr>
              <w:jc w:val="center"/>
              <w:cnfStyle w:val="000000000000"/>
              <w:rPr>
                <w:sz w:val="20"/>
                <w:szCs w:val="20"/>
              </w:rPr>
            </w:pPr>
            <w:r w:rsidRPr="006E096D">
              <w:rPr>
                <w:sz w:val="20"/>
                <w:szCs w:val="20"/>
              </w:rPr>
              <w:t>394</w:t>
            </w:r>
          </w:p>
        </w:tc>
        <w:tc>
          <w:tcPr>
            <w:tcW w:w="851" w:type="dxa"/>
            <w:vAlign w:val="center"/>
          </w:tcPr>
          <w:p w:rsidR="003311FC" w:rsidRPr="006E096D" w:rsidRDefault="009C5C35" w:rsidP="006E096D">
            <w:pPr>
              <w:jc w:val="center"/>
              <w:cnfStyle w:val="000000000000"/>
              <w:rPr>
                <w:sz w:val="20"/>
                <w:szCs w:val="20"/>
              </w:rPr>
            </w:pPr>
            <w:r w:rsidRPr="006E096D">
              <w:rPr>
                <w:sz w:val="20"/>
                <w:szCs w:val="20"/>
              </w:rPr>
              <w:t>455</w:t>
            </w:r>
          </w:p>
        </w:tc>
        <w:tc>
          <w:tcPr>
            <w:tcW w:w="850" w:type="dxa"/>
            <w:vAlign w:val="center"/>
          </w:tcPr>
          <w:p w:rsidR="003311FC" w:rsidRPr="006E096D" w:rsidRDefault="009C5C35" w:rsidP="006E096D">
            <w:pPr>
              <w:jc w:val="center"/>
              <w:cnfStyle w:val="000000000000"/>
              <w:rPr>
                <w:sz w:val="20"/>
                <w:szCs w:val="20"/>
              </w:rPr>
            </w:pPr>
            <w:r w:rsidRPr="006E096D">
              <w:rPr>
                <w:sz w:val="20"/>
                <w:szCs w:val="20"/>
              </w:rPr>
              <w:t>498</w:t>
            </w:r>
          </w:p>
        </w:tc>
        <w:tc>
          <w:tcPr>
            <w:tcW w:w="1276" w:type="dxa"/>
            <w:vAlign w:val="center"/>
          </w:tcPr>
          <w:p w:rsidR="003311FC" w:rsidRPr="006E096D" w:rsidRDefault="009C5C35" w:rsidP="006E096D">
            <w:pPr>
              <w:jc w:val="center"/>
              <w:cnfStyle w:val="000000000000"/>
              <w:rPr>
                <w:sz w:val="20"/>
                <w:szCs w:val="20"/>
              </w:rPr>
            </w:pPr>
            <w:r w:rsidRPr="006E096D">
              <w:rPr>
                <w:sz w:val="20"/>
                <w:szCs w:val="20"/>
              </w:rPr>
              <w:t>1.391</w:t>
            </w:r>
          </w:p>
        </w:tc>
        <w:tc>
          <w:tcPr>
            <w:tcW w:w="992" w:type="dxa"/>
            <w:vAlign w:val="center"/>
          </w:tcPr>
          <w:p w:rsidR="003311FC" w:rsidRPr="006E096D" w:rsidRDefault="009C5C35" w:rsidP="006E096D">
            <w:pPr>
              <w:jc w:val="center"/>
              <w:cnfStyle w:val="000000000000"/>
              <w:rPr>
                <w:sz w:val="20"/>
                <w:szCs w:val="20"/>
              </w:rPr>
            </w:pPr>
            <w:r w:rsidRPr="006E096D">
              <w:rPr>
                <w:sz w:val="20"/>
                <w:szCs w:val="20"/>
              </w:rPr>
              <w:t>460</w:t>
            </w:r>
          </w:p>
        </w:tc>
        <w:tc>
          <w:tcPr>
            <w:tcW w:w="993" w:type="dxa"/>
            <w:vAlign w:val="center"/>
          </w:tcPr>
          <w:p w:rsidR="003311FC" w:rsidRPr="006E096D" w:rsidRDefault="009C5C35" w:rsidP="006E096D">
            <w:pPr>
              <w:jc w:val="center"/>
              <w:cnfStyle w:val="000000000000"/>
              <w:rPr>
                <w:sz w:val="20"/>
                <w:szCs w:val="20"/>
              </w:rPr>
            </w:pPr>
            <w:r w:rsidRPr="006E096D">
              <w:rPr>
                <w:sz w:val="20"/>
                <w:szCs w:val="20"/>
              </w:rPr>
              <w:t>352</w:t>
            </w:r>
          </w:p>
        </w:tc>
        <w:tc>
          <w:tcPr>
            <w:tcW w:w="850" w:type="dxa"/>
            <w:vAlign w:val="center"/>
          </w:tcPr>
          <w:p w:rsidR="003311FC" w:rsidRPr="006E096D" w:rsidRDefault="009C5C35" w:rsidP="006E096D">
            <w:pPr>
              <w:jc w:val="center"/>
              <w:cnfStyle w:val="000000000000"/>
              <w:rPr>
                <w:sz w:val="20"/>
                <w:szCs w:val="20"/>
              </w:rPr>
            </w:pPr>
            <w:r w:rsidRPr="006E096D">
              <w:rPr>
                <w:sz w:val="20"/>
                <w:szCs w:val="20"/>
              </w:rPr>
              <w:t>167</w:t>
            </w:r>
          </w:p>
        </w:tc>
        <w:tc>
          <w:tcPr>
            <w:tcW w:w="1228" w:type="dxa"/>
            <w:vAlign w:val="center"/>
          </w:tcPr>
          <w:p w:rsidR="003311FC" w:rsidRPr="006E096D" w:rsidRDefault="009C5C35" w:rsidP="006E096D">
            <w:pPr>
              <w:jc w:val="center"/>
              <w:cnfStyle w:val="000000000000"/>
              <w:rPr>
                <w:sz w:val="20"/>
                <w:szCs w:val="20"/>
              </w:rPr>
            </w:pPr>
            <w:r w:rsidRPr="006E096D">
              <w:rPr>
                <w:sz w:val="20"/>
                <w:szCs w:val="20"/>
              </w:rPr>
              <w:t>40,2</w:t>
            </w:r>
          </w:p>
        </w:tc>
      </w:tr>
      <w:tr w:rsidR="006E096D" w:rsidRPr="006E096D" w:rsidTr="00577438">
        <w:trPr>
          <w:cnfStyle w:val="000000100000"/>
          <w:trHeight w:val="316"/>
          <w:jc w:val="center"/>
        </w:trPr>
        <w:tc>
          <w:tcPr>
            <w:cnfStyle w:val="001000000000"/>
            <w:tcW w:w="897" w:type="dxa"/>
            <w:vAlign w:val="center"/>
          </w:tcPr>
          <w:p w:rsidR="003311FC" w:rsidRPr="00577438" w:rsidRDefault="00E81D5E" w:rsidP="006E096D">
            <w:pPr>
              <w:jc w:val="center"/>
              <w:rPr>
                <w:rFonts w:eastAsia="Calibri" w:cs="Arial"/>
                <w:color w:val="auto"/>
                <w:sz w:val="18"/>
                <w:szCs w:val="20"/>
              </w:rPr>
            </w:pPr>
            <w:r w:rsidRPr="00577438">
              <w:rPr>
                <w:rFonts w:eastAsia="Calibri" w:cs="Arial"/>
                <w:color w:val="auto"/>
                <w:sz w:val="18"/>
                <w:szCs w:val="20"/>
              </w:rPr>
              <w:t>ž</w:t>
            </w:r>
          </w:p>
        </w:tc>
        <w:tc>
          <w:tcPr>
            <w:tcW w:w="901" w:type="dxa"/>
            <w:vAlign w:val="center"/>
          </w:tcPr>
          <w:p w:rsidR="003311FC" w:rsidRPr="006E096D" w:rsidRDefault="009C5C35" w:rsidP="006E096D">
            <w:pPr>
              <w:jc w:val="center"/>
              <w:cnfStyle w:val="000000100000"/>
              <w:rPr>
                <w:sz w:val="20"/>
                <w:szCs w:val="20"/>
              </w:rPr>
            </w:pPr>
            <w:r w:rsidRPr="006E096D">
              <w:rPr>
                <w:sz w:val="20"/>
                <w:szCs w:val="20"/>
              </w:rPr>
              <w:t>2.236</w:t>
            </w:r>
          </w:p>
        </w:tc>
        <w:tc>
          <w:tcPr>
            <w:tcW w:w="992" w:type="dxa"/>
            <w:vAlign w:val="center"/>
          </w:tcPr>
          <w:p w:rsidR="003311FC" w:rsidRPr="006E096D" w:rsidRDefault="009C5C35" w:rsidP="006E096D">
            <w:pPr>
              <w:jc w:val="center"/>
              <w:cnfStyle w:val="000000100000"/>
              <w:rPr>
                <w:sz w:val="20"/>
                <w:szCs w:val="20"/>
              </w:rPr>
            </w:pPr>
            <w:r w:rsidRPr="006E096D">
              <w:rPr>
                <w:sz w:val="20"/>
                <w:szCs w:val="20"/>
              </w:rPr>
              <w:t>159</w:t>
            </w:r>
          </w:p>
        </w:tc>
        <w:tc>
          <w:tcPr>
            <w:tcW w:w="850" w:type="dxa"/>
            <w:vAlign w:val="center"/>
          </w:tcPr>
          <w:p w:rsidR="003311FC" w:rsidRPr="006E096D" w:rsidRDefault="009C5C35" w:rsidP="006E096D">
            <w:pPr>
              <w:jc w:val="center"/>
              <w:cnfStyle w:val="000000100000"/>
              <w:rPr>
                <w:sz w:val="20"/>
                <w:szCs w:val="20"/>
              </w:rPr>
            </w:pPr>
            <w:r w:rsidRPr="006E096D">
              <w:rPr>
                <w:sz w:val="20"/>
                <w:szCs w:val="20"/>
              </w:rPr>
              <w:t>365</w:t>
            </w:r>
          </w:p>
        </w:tc>
        <w:tc>
          <w:tcPr>
            <w:tcW w:w="851" w:type="dxa"/>
            <w:vAlign w:val="center"/>
          </w:tcPr>
          <w:p w:rsidR="003311FC" w:rsidRPr="006E096D" w:rsidRDefault="009C5C35" w:rsidP="006E096D">
            <w:pPr>
              <w:jc w:val="center"/>
              <w:cnfStyle w:val="000000100000"/>
              <w:rPr>
                <w:sz w:val="20"/>
                <w:szCs w:val="20"/>
              </w:rPr>
            </w:pPr>
            <w:r w:rsidRPr="006E096D">
              <w:rPr>
                <w:sz w:val="20"/>
                <w:szCs w:val="20"/>
              </w:rPr>
              <w:t>447</w:t>
            </w:r>
          </w:p>
        </w:tc>
        <w:tc>
          <w:tcPr>
            <w:tcW w:w="850" w:type="dxa"/>
            <w:vAlign w:val="center"/>
          </w:tcPr>
          <w:p w:rsidR="003311FC" w:rsidRPr="006E096D" w:rsidRDefault="009C5C35" w:rsidP="006E096D">
            <w:pPr>
              <w:jc w:val="center"/>
              <w:cnfStyle w:val="000000100000"/>
              <w:rPr>
                <w:sz w:val="20"/>
                <w:szCs w:val="20"/>
              </w:rPr>
            </w:pPr>
            <w:r w:rsidRPr="006E096D">
              <w:rPr>
                <w:sz w:val="20"/>
                <w:szCs w:val="20"/>
              </w:rPr>
              <w:t>509</w:t>
            </w:r>
          </w:p>
        </w:tc>
        <w:tc>
          <w:tcPr>
            <w:tcW w:w="1276" w:type="dxa"/>
            <w:vAlign w:val="center"/>
          </w:tcPr>
          <w:p w:rsidR="003311FC" w:rsidRPr="006E096D" w:rsidRDefault="009C5C35" w:rsidP="006E096D">
            <w:pPr>
              <w:jc w:val="center"/>
              <w:cnfStyle w:val="000000100000"/>
              <w:rPr>
                <w:sz w:val="20"/>
                <w:szCs w:val="20"/>
              </w:rPr>
            </w:pPr>
            <w:r w:rsidRPr="006E096D">
              <w:rPr>
                <w:sz w:val="20"/>
                <w:szCs w:val="20"/>
              </w:rPr>
              <w:t>1.349</w:t>
            </w:r>
          </w:p>
        </w:tc>
        <w:tc>
          <w:tcPr>
            <w:tcW w:w="992" w:type="dxa"/>
            <w:vAlign w:val="center"/>
          </w:tcPr>
          <w:p w:rsidR="003311FC" w:rsidRPr="006E096D" w:rsidRDefault="009C5C35" w:rsidP="006E096D">
            <w:pPr>
              <w:jc w:val="center"/>
              <w:cnfStyle w:val="000000100000"/>
              <w:rPr>
                <w:sz w:val="20"/>
                <w:szCs w:val="20"/>
              </w:rPr>
            </w:pPr>
            <w:r w:rsidRPr="006E096D">
              <w:rPr>
                <w:sz w:val="20"/>
                <w:szCs w:val="20"/>
              </w:rPr>
              <w:t>659</w:t>
            </w:r>
          </w:p>
        </w:tc>
        <w:tc>
          <w:tcPr>
            <w:tcW w:w="993" w:type="dxa"/>
            <w:vAlign w:val="center"/>
          </w:tcPr>
          <w:p w:rsidR="003311FC" w:rsidRPr="006E096D" w:rsidRDefault="009C5C35" w:rsidP="006E096D">
            <w:pPr>
              <w:jc w:val="center"/>
              <w:cnfStyle w:val="000000100000"/>
              <w:rPr>
                <w:sz w:val="20"/>
                <w:szCs w:val="20"/>
              </w:rPr>
            </w:pPr>
            <w:r w:rsidRPr="006E096D">
              <w:rPr>
                <w:sz w:val="20"/>
                <w:szCs w:val="20"/>
              </w:rPr>
              <w:t>522</w:t>
            </w:r>
          </w:p>
        </w:tc>
        <w:tc>
          <w:tcPr>
            <w:tcW w:w="850" w:type="dxa"/>
            <w:vAlign w:val="center"/>
          </w:tcPr>
          <w:p w:rsidR="003311FC" w:rsidRPr="006E096D" w:rsidRDefault="009C5C35" w:rsidP="006E096D">
            <w:pPr>
              <w:jc w:val="center"/>
              <w:cnfStyle w:val="000000100000"/>
              <w:rPr>
                <w:sz w:val="20"/>
                <w:szCs w:val="20"/>
              </w:rPr>
            </w:pPr>
            <w:r w:rsidRPr="006E096D">
              <w:rPr>
                <w:sz w:val="20"/>
                <w:szCs w:val="20"/>
              </w:rPr>
              <w:t>295</w:t>
            </w:r>
          </w:p>
        </w:tc>
        <w:tc>
          <w:tcPr>
            <w:tcW w:w="1228" w:type="dxa"/>
            <w:vAlign w:val="center"/>
          </w:tcPr>
          <w:p w:rsidR="003311FC" w:rsidRPr="006E096D" w:rsidRDefault="009C5C35" w:rsidP="006E096D">
            <w:pPr>
              <w:jc w:val="center"/>
              <w:cnfStyle w:val="000000100000"/>
              <w:rPr>
                <w:sz w:val="20"/>
                <w:szCs w:val="20"/>
              </w:rPr>
            </w:pPr>
            <w:r w:rsidRPr="006E096D">
              <w:rPr>
                <w:sz w:val="20"/>
                <w:szCs w:val="20"/>
              </w:rPr>
              <w:t>43,4</w:t>
            </w:r>
          </w:p>
        </w:tc>
      </w:tr>
    </w:tbl>
    <w:p w:rsidR="00F679B4" w:rsidRPr="00045200" w:rsidRDefault="00F679B4" w:rsidP="00F679B4">
      <w:pPr>
        <w:autoSpaceDE w:val="0"/>
        <w:autoSpaceDN w:val="0"/>
        <w:adjustRightInd w:val="0"/>
        <w:jc w:val="center"/>
        <w:rPr>
          <w:rFonts w:ascii="Georgia" w:eastAsia="Calibri" w:hAnsi="Georgia" w:cs="Arial"/>
          <w:i/>
          <w:color w:val="7F7F7F" w:themeColor="text1" w:themeTint="80"/>
          <w:sz w:val="22"/>
          <w:u w:val="single"/>
        </w:rPr>
      </w:pPr>
      <w:r w:rsidRPr="00045200">
        <w:rPr>
          <w:rFonts w:ascii="Georgia" w:eastAsia="Calibri" w:hAnsi="Georgia" w:cs="Arial"/>
          <w:i/>
          <w:color w:val="7F7F7F" w:themeColor="text1" w:themeTint="80"/>
          <w:sz w:val="22"/>
          <w:u w:val="single"/>
        </w:rPr>
        <w:t xml:space="preserve">Izvor: </w:t>
      </w:r>
      <w:hyperlink r:id="rId48" w:history="1">
        <w:r w:rsidRPr="00045200">
          <w:rPr>
            <w:rFonts w:ascii="Georgia" w:eastAsia="Calibri" w:hAnsi="Georgia" w:cs="Arial"/>
            <w:i/>
            <w:color w:val="7F7F7F" w:themeColor="text1" w:themeTint="80"/>
            <w:sz w:val="22"/>
            <w:u w:val="single"/>
          </w:rPr>
          <w:t>www.dzs.hr</w:t>
        </w:r>
      </w:hyperlink>
      <w:r w:rsidRPr="00045200">
        <w:rPr>
          <w:rFonts w:ascii="Georgia" w:eastAsia="Calibri" w:hAnsi="Georgia" w:cs="Arial"/>
          <w:i/>
          <w:color w:val="7F7F7F" w:themeColor="text1" w:themeTint="80"/>
          <w:sz w:val="22"/>
          <w:u w:val="single"/>
        </w:rPr>
        <w:t>, Popis stanovništva 2011.godine</w:t>
      </w:r>
    </w:p>
    <w:p w:rsidR="004F4C2A" w:rsidRPr="003311FC" w:rsidRDefault="004F4C2A" w:rsidP="00F679B4">
      <w:pPr>
        <w:autoSpaceDE w:val="0"/>
        <w:autoSpaceDN w:val="0"/>
        <w:adjustRightInd w:val="0"/>
        <w:jc w:val="center"/>
        <w:rPr>
          <w:rFonts w:eastAsia="Calibri" w:cs="Arial"/>
          <w:i/>
          <w:sz w:val="22"/>
          <w:u w:val="single"/>
        </w:rPr>
      </w:pPr>
    </w:p>
    <w:p w:rsidR="003311FC" w:rsidRDefault="000029A4" w:rsidP="002E4C3A">
      <w:pPr>
        <w:jc w:val="both"/>
        <w:rPr>
          <w:rFonts w:eastAsia="Calibri"/>
          <w:szCs w:val="24"/>
        </w:rPr>
      </w:pPr>
      <w:r w:rsidRPr="003311FC">
        <w:rPr>
          <w:rFonts w:eastAsia="Calibri"/>
          <w:szCs w:val="24"/>
        </w:rPr>
        <w:t>Pros</w:t>
      </w:r>
      <w:r w:rsidR="00161148" w:rsidRPr="003311FC">
        <w:rPr>
          <w:rFonts w:eastAsia="Calibri"/>
          <w:szCs w:val="24"/>
        </w:rPr>
        <w:t xml:space="preserve">ječna starost stanovnika </w:t>
      </w:r>
      <w:r w:rsidR="000F5A59" w:rsidRPr="003311FC">
        <w:rPr>
          <w:rFonts w:eastAsia="Calibri"/>
          <w:szCs w:val="24"/>
        </w:rPr>
        <w:t xml:space="preserve">Općine </w:t>
      </w:r>
      <w:r w:rsidR="009C5C35">
        <w:rPr>
          <w:rFonts w:eastAsia="Calibri"/>
          <w:szCs w:val="24"/>
        </w:rPr>
        <w:t>Plitvička Jezera</w:t>
      </w:r>
      <w:r w:rsidRPr="003311FC">
        <w:rPr>
          <w:rFonts w:eastAsia="Calibri"/>
          <w:szCs w:val="24"/>
        </w:rPr>
        <w:t>, na temelj</w:t>
      </w:r>
      <w:r w:rsidR="00F0741D" w:rsidRPr="003311FC">
        <w:rPr>
          <w:rFonts w:eastAsia="Calibri"/>
          <w:szCs w:val="24"/>
        </w:rPr>
        <w:t xml:space="preserve">u podataka iz 2011. godine je </w:t>
      </w:r>
      <w:r w:rsidR="009C5C35">
        <w:rPr>
          <w:rFonts w:eastAsia="Calibri"/>
          <w:szCs w:val="24"/>
        </w:rPr>
        <w:t>41</w:t>
      </w:r>
      <w:r w:rsidR="003311FC" w:rsidRPr="003311FC">
        <w:rPr>
          <w:rFonts w:eastAsia="Calibri"/>
          <w:szCs w:val="24"/>
        </w:rPr>
        <w:t>,9</w:t>
      </w:r>
      <w:r w:rsidRPr="003311FC">
        <w:rPr>
          <w:rFonts w:eastAsia="Calibri"/>
          <w:szCs w:val="24"/>
        </w:rPr>
        <w:t xml:space="preserve"> godina, </w:t>
      </w:r>
      <w:r w:rsidR="009C5C35">
        <w:rPr>
          <w:rFonts w:eastAsia="Calibri"/>
          <w:szCs w:val="24"/>
        </w:rPr>
        <w:t>Ličko-senjske županije 45,3 godine</w:t>
      </w:r>
      <w:r w:rsidR="00F0741D" w:rsidRPr="003311FC">
        <w:rPr>
          <w:rFonts w:eastAsia="Calibri"/>
          <w:szCs w:val="24"/>
        </w:rPr>
        <w:t xml:space="preserve">, dok je u Republici </w:t>
      </w:r>
      <w:r w:rsidRPr="003311FC">
        <w:rPr>
          <w:rFonts w:eastAsia="Calibri"/>
          <w:szCs w:val="24"/>
        </w:rPr>
        <w:t>Hrvatskoj prosječna starost 41,7 godina, te se može zakl</w:t>
      </w:r>
      <w:r w:rsidR="00F0741D" w:rsidRPr="003311FC">
        <w:rPr>
          <w:rFonts w:eastAsia="Calibri"/>
          <w:szCs w:val="24"/>
        </w:rPr>
        <w:t>jučiti da stanovništvo Općine</w:t>
      </w:r>
      <w:r w:rsidR="00577438">
        <w:rPr>
          <w:rFonts w:eastAsia="Calibri"/>
          <w:szCs w:val="24"/>
        </w:rPr>
        <w:t xml:space="preserve"> </w:t>
      </w:r>
      <w:r w:rsidR="00866E8B" w:rsidRPr="00866E8B">
        <w:rPr>
          <w:rFonts w:eastAsia="Calibri"/>
          <w:szCs w:val="24"/>
        </w:rPr>
        <w:t>Plitvička Jezera</w:t>
      </w:r>
      <w:r w:rsidRPr="003311FC">
        <w:rPr>
          <w:rFonts w:eastAsia="Calibri"/>
          <w:szCs w:val="24"/>
        </w:rPr>
        <w:t xml:space="preserve"> stari</w:t>
      </w:r>
      <w:r w:rsidR="00610E65">
        <w:rPr>
          <w:rFonts w:eastAsia="Calibri"/>
          <w:szCs w:val="24"/>
        </w:rPr>
        <w:t xml:space="preserve"> malo</w:t>
      </w:r>
      <w:r w:rsidRPr="003311FC">
        <w:rPr>
          <w:rFonts w:eastAsia="Calibri"/>
          <w:szCs w:val="24"/>
        </w:rPr>
        <w:t xml:space="preserve"> brže od ostatka RH</w:t>
      </w:r>
      <w:r w:rsidR="002E4C3A" w:rsidRPr="003311FC">
        <w:rPr>
          <w:rFonts w:eastAsia="Calibri"/>
          <w:szCs w:val="24"/>
        </w:rPr>
        <w:t xml:space="preserve">, </w:t>
      </w:r>
      <w:r w:rsidR="003311FC" w:rsidRPr="003311FC">
        <w:rPr>
          <w:rFonts w:eastAsia="Calibri"/>
          <w:szCs w:val="24"/>
        </w:rPr>
        <w:t>štoviše prosječna starost stanovnika Općine je</w:t>
      </w:r>
      <w:r w:rsidR="00577438">
        <w:rPr>
          <w:rFonts w:eastAsia="Calibri"/>
          <w:szCs w:val="24"/>
        </w:rPr>
        <w:t xml:space="preserve"> </w:t>
      </w:r>
      <w:r w:rsidR="003311FC" w:rsidRPr="003311FC">
        <w:rPr>
          <w:rFonts w:eastAsia="Calibri"/>
          <w:szCs w:val="24"/>
        </w:rPr>
        <w:t xml:space="preserve">ispod prosjeka </w:t>
      </w:r>
      <w:r w:rsidR="003311FC">
        <w:rPr>
          <w:rFonts w:eastAsia="Calibri"/>
          <w:szCs w:val="24"/>
        </w:rPr>
        <w:t xml:space="preserve">uspoređujući </w:t>
      </w:r>
      <w:r w:rsidR="008B110A" w:rsidRPr="00047741">
        <w:rPr>
          <w:rFonts w:eastAsia="Calibri"/>
          <w:szCs w:val="24"/>
        </w:rPr>
        <w:t xml:space="preserve">ga s prosjekom </w:t>
      </w:r>
      <w:r w:rsidR="003311FC" w:rsidRPr="00047741">
        <w:rPr>
          <w:rFonts w:eastAsia="Calibri"/>
          <w:szCs w:val="24"/>
        </w:rPr>
        <w:t>županije</w:t>
      </w:r>
      <w:r w:rsidR="005447AC">
        <w:rPr>
          <w:rFonts w:eastAsia="Calibri"/>
          <w:szCs w:val="24"/>
        </w:rPr>
        <w:t xml:space="preserve"> </w:t>
      </w:r>
      <w:r w:rsidR="00866E8B" w:rsidRPr="00866E8B">
        <w:rPr>
          <w:rFonts w:eastAsia="Calibri"/>
          <w:szCs w:val="24"/>
        </w:rPr>
        <w:t>te skoro ista u odnosu na prosjek RH</w:t>
      </w:r>
      <w:r w:rsidR="00866E8B">
        <w:rPr>
          <w:rFonts w:eastAsia="Calibri"/>
          <w:szCs w:val="24"/>
        </w:rPr>
        <w:t>.</w:t>
      </w:r>
    </w:p>
    <w:p w:rsidR="000029A4" w:rsidRDefault="000029A4" w:rsidP="00E70E60">
      <w:pPr>
        <w:autoSpaceDE w:val="0"/>
        <w:autoSpaceDN w:val="0"/>
        <w:adjustRightInd w:val="0"/>
        <w:rPr>
          <w:rFonts w:eastAsia="Calibri" w:cs="Arial"/>
          <w:i/>
          <w:sz w:val="22"/>
          <w:u w:val="single"/>
        </w:rPr>
      </w:pPr>
    </w:p>
    <w:p w:rsidR="00577438" w:rsidRPr="00047741" w:rsidRDefault="00577438" w:rsidP="00E70E60">
      <w:pPr>
        <w:autoSpaceDE w:val="0"/>
        <w:autoSpaceDN w:val="0"/>
        <w:adjustRightInd w:val="0"/>
        <w:rPr>
          <w:rFonts w:eastAsia="Calibri" w:cs="Arial"/>
          <w:i/>
          <w:sz w:val="22"/>
          <w:u w:val="single"/>
        </w:rPr>
      </w:pPr>
    </w:p>
    <w:p w:rsidR="004F4C2A" w:rsidRPr="00045200" w:rsidRDefault="0066164C" w:rsidP="0066164C">
      <w:pPr>
        <w:pStyle w:val="Opisslike"/>
        <w:spacing w:after="0"/>
        <w:jc w:val="center"/>
        <w:rPr>
          <w:rFonts w:ascii="Georgia" w:eastAsia="Calibri" w:hAnsi="Georgia" w:cs="Arial"/>
          <w:i/>
          <w:color w:val="7F7F7F" w:themeColor="text1" w:themeTint="80"/>
          <w:sz w:val="22"/>
          <w:szCs w:val="22"/>
        </w:rPr>
      </w:pPr>
      <w:bookmarkStart w:id="73" w:name="_Toc403380826"/>
      <w:bookmarkStart w:id="74" w:name="_Toc403381204"/>
      <w:bookmarkStart w:id="75" w:name="_Toc419460379"/>
      <w:r w:rsidRPr="0066164C">
        <w:rPr>
          <w:rFonts w:ascii="Georgia" w:hAnsi="Georgia"/>
          <w:i/>
          <w:color w:val="7F7F7F" w:themeColor="text1" w:themeTint="80"/>
          <w:sz w:val="22"/>
          <w:szCs w:val="22"/>
        </w:rPr>
        <w:t xml:space="preserve">Grafikon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Grafikon \* ARABIC </w:instrText>
      </w:r>
      <w:r w:rsidR="001E6DEE"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8</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sidR="00577438">
        <w:rPr>
          <w:rFonts w:ascii="Georgia" w:hAnsi="Georgia"/>
          <w:i/>
          <w:color w:val="7F7F7F" w:themeColor="text1" w:themeTint="80"/>
          <w:sz w:val="22"/>
          <w:szCs w:val="22"/>
        </w:rPr>
        <w:t xml:space="preserve"> </w:t>
      </w:r>
      <w:r w:rsidR="005447AC">
        <w:rPr>
          <w:rFonts w:ascii="Georgia" w:hAnsi="Georgia"/>
          <w:b w:val="0"/>
          <w:i/>
          <w:color w:val="7F7F7F" w:themeColor="text1" w:themeTint="80"/>
          <w:sz w:val="22"/>
          <w:szCs w:val="22"/>
        </w:rPr>
        <w:t>Dobna struktura stanovništva</w:t>
      </w:r>
      <w:r w:rsidR="004F4C2A" w:rsidRPr="00045200">
        <w:rPr>
          <w:rFonts w:ascii="Georgia" w:hAnsi="Georgia"/>
          <w:b w:val="0"/>
          <w:i/>
          <w:color w:val="7F7F7F" w:themeColor="text1" w:themeTint="80"/>
          <w:sz w:val="22"/>
          <w:szCs w:val="22"/>
        </w:rPr>
        <w:t xml:space="preserve"> </w:t>
      </w:r>
      <w:r w:rsidR="000A37F9" w:rsidRPr="00045200">
        <w:rPr>
          <w:rFonts w:ascii="Georgia" w:hAnsi="Georgia"/>
          <w:b w:val="0"/>
          <w:i/>
          <w:color w:val="7F7F7F" w:themeColor="text1" w:themeTint="80"/>
          <w:sz w:val="22"/>
          <w:szCs w:val="22"/>
        </w:rPr>
        <w:t>Općine</w:t>
      </w:r>
      <w:bookmarkEnd w:id="73"/>
      <w:bookmarkEnd w:id="74"/>
      <w:r w:rsidR="00866E8B" w:rsidRPr="00045200">
        <w:rPr>
          <w:rFonts w:ascii="Georgia" w:hAnsi="Georgia"/>
          <w:b w:val="0"/>
          <w:i/>
          <w:color w:val="7F7F7F" w:themeColor="text1" w:themeTint="80"/>
          <w:sz w:val="22"/>
          <w:szCs w:val="22"/>
        </w:rPr>
        <w:t xml:space="preserve"> Plitvička Jezera</w:t>
      </w:r>
      <w:bookmarkEnd w:id="75"/>
    </w:p>
    <w:p w:rsidR="00B105F4" w:rsidRPr="00047741" w:rsidRDefault="00F679B4" w:rsidP="00F679B4">
      <w:pPr>
        <w:jc w:val="center"/>
        <w:rPr>
          <w:rFonts w:cs="Arial"/>
          <w:szCs w:val="24"/>
        </w:rPr>
      </w:pPr>
      <w:r w:rsidRPr="00047741">
        <w:rPr>
          <w:noProof/>
          <w:szCs w:val="24"/>
          <w:lang w:eastAsia="hr-HR"/>
        </w:rPr>
        <w:drawing>
          <wp:inline distT="0" distB="0" distL="0" distR="0">
            <wp:extent cx="4445876" cy="1219200"/>
            <wp:effectExtent l="0" t="0" r="12065" b="1905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0E60" w:rsidRDefault="004F4C2A" w:rsidP="00345F44">
      <w:pPr>
        <w:autoSpaceDE w:val="0"/>
        <w:autoSpaceDN w:val="0"/>
        <w:adjustRightInd w:val="0"/>
        <w:jc w:val="center"/>
        <w:rPr>
          <w:rFonts w:ascii="Georgia" w:eastAsia="Calibri" w:hAnsi="Georgia" w:cs="Arial"/>
          <w:i/>
          <w:color w:val="7F7F7F" w:themeColor="text1" w:themeTint="80"/>
          <w:sz w:val="22"/>
          <w:u w:val="single"/>
        </w:rPr>
      </w:pPr>
      <w:r w:rsidRPr="00045200">
        <w:rPr>
          <w:rFonts w:ascii="Georgia" w:eastAsia="Calibri" w:hAnsi="Georgia" w:cs="Arial"/>
          <w:i/>
          <w:color w:val="7F7F7F" w:themeColor="text1" w:themeTint="80"/>
          <w:sz w:val="22"/>
          <w:u w:val="single"/>
        </w:rPr>
        <w:t xml:space="preserve">Izvor: </w:t>
      </w:r>
      <w:hyperlink r:id="rId50" w:history="1">
        <w:r w:rsidRPr="00045200">
          <w:rPr>
            <w:rFonts w:ascii="Georgia" w:eastAsia="Calibri" w:hAnsi="Georgia" w:cs="Arial"/>
            <w:i/>
            <w:color w:val="7F7F7F" w:themeColor="text1" w:themeTint="80"/>
            <w:sz w:val="22"/>
            <w:u w:val="single"/>
          </w:rPr>
          <w:t>www.dzs.hr</w:t>
        </w:r>
      </w:hyperlink>
      <w:r w:rsidRPr="00045200">
        <w:rPr>
          <w:rFonts w:ascii="Georgia" w:eastAsia="Calibri" w:hAnsi="Georgia" w:cs="Arial"/>
          <w:i/>
          <w:color w:val="7F7F7F" w:themeColor="text1" w:themeTint="80"/>
          <w:sz w:val="22"/>
          <w:u w:val="single"/>
        </w:rPr>
        <w:t>, Popis stanovništva 2011.</w:t>
      </w:r>
      <w:r w:rsidR="00577438">
        <w:rPr>
          <w:rFonts w:ascii="Georgia" w:eastAsia="Calibri" w:hAnsi="Georgia" w:cs="Arial"/>
          <w:i/>
          <w:color w:val="7F7F7F" w:themeColor="text1" w:themeTint="80"/>
          <w:sz w:val="22"/>
          <w:u w:val="single"/>
        </w:rPr>
        <w:t xml:space="preserve"> g</w:t>
      </w:r>
      <w:r w:rsidRPr="00045200">
        <w:rPr>
          <w:rFonts w:ascii="Georgia" w:eastAsia="Calibri" w:hAnsi="Georgia" w:cs="Arial"/>
          <w:i/>
          <w:color w:val="7F7F7F" w:themeColor="text1" w:themeTint="80"/>
          <w:sz w:val="22"/>
          <w:u w:val="single"/>
        </w:rPr>
        <w:t>odine</w:t>
      </w:r>
    </w:p>
    <w:p w:rsidR="00577438" w:rsidRPr="00045200" w:rsidRDefault="00577438" w:rsidP="00345F44">
      <w:pPr>
        <w:autoSpaceDE w:val="0"/>
        <w:autoSpaceDN w:val="0"/>
        <w:adjustRightInd w:val="0"/>
        <w:jc w:val="center"/>
        <w:rPr>
          <w:rFonts w:ascii="Georgia" w:eastAsia="Calibri" w:hAnsi="Georgia" w:cs="Arial"/>
          <w:i/>
          <w:color w:val="7F7F7F" w:themeColor="text1" w:themeTint="80"/>
          <w:sz w:val="22"/>
          <w:u w:val="single"/>
        </w:rPr>
      </w:pPr>
    </w:p>
    <w:p w:rsidR="003311FC" w:rsidRPr="00BB09D0" w:rsidRDefault="003311FC" w:rsidP="003311FC">
      <w:pPr>
        <w:jc w:val="both"/>
        <w:rPr>
          <w:rFonts w:eastAsia="Calibri"/>
          <w:szCs w:val="24"/>
        </w:rPr>
      </w:pPr>
      <w:r w:rsidRPr="00BB09D0">
        <w:rPr>
          <w:rFonts w:eastAsia="Calibri"/>
          <w:szCs w:val="24"/>
        </w:rPr>
        <w:t xml:space="preserve">Najviše stanovnika Općine </w:t>
      </w:r>
      <w:r w:rsidR="00866E8B" w:rsidRPr="00866E8B">
        <w:rPr>
          <w:rFonts w:eastAsia="Calibri"/>
          <w:szCs w:val="24"/>
        </w:rPr>
        <w:t>Plitvička Jezera</w:t>
      </w:r>
      <w:r w:rsidRPr="00BB09D0">
        <w:rPr>
          <w:rFonts w:eastAsia="Calibri"/>
          <w:szCs w:val="24"/>
        </w:rPr>
        <w:t xml:space="preserve"> pripada kontingentu sta</w:t>
      </w:r>
      <w:r w:rsidR="00045200">
        <w:rPr>
          <w:rFonts w:eastAsia="Calibri"/>
          <w:szCs w:val="24"/>
        </w:rPr>
        <w:t>novnika od  20-</w:t>
      </w:r>
      <w:r w:rsidR="00866E8B">
        <w:rPr>
          <w:rFonts w:eastAsia="Calibri"/>
          <w:szCs w:val="24"/>
        </w:rPr>
        <w:t>59 godina (51</w:t>
      </w:r>
      <w:r w:rsidRPr="00BB09D0">
        <w:rPr>
          <w:rFonts w:eastAsia="Calibri"/>
          <w:szCs w:val="24"/>
        </w:rPr>
        <w:t xml:space="preserve">%), a najmanji broj  stanovnika pripada kontingentu </w:t>
      </w:r>
      <w:r w:rsidR="00866E8B">
        <w:rPr>
          <w:rFonts w:eastAsia="Calibri"/>
          <w:szCs w:val="24"/>
        </w:rPr>
        <w:t xml:space="preserve">do 19 godina </w:t>
      </w:r>
      <w:r w:rsidRPr="00BB09D0">
        <w:rPr>
          <w:rFonts w:eastAsia="Calibri"/>
          <w:szCs w:val="24"/>
        </w:rPr>
        <w:t>(</w:t>
      </w:r>
      <w:r w:rsidR="00866E8B">
        <w:rPr>
          <w:rFonts w:eastAsia="Calibri"/>
          <w:szCs w:val="24"/>
        </w:rPr>
        <w:t>23</w:t>
      </w:r>
      <w:r w:rsidRPr="00BB09D0">
        <w:rPr>
          <w:rFonts w:eastAsia="Calibri"/>
          <w:szCs w:val="24"/>
        </w:rPr>
        <w:t xml:space="preserve">%), prema čemu se može zaključiti kako Općina </w:t>
      </w:r>
      <w:r w:rsidR="00866E8B" w:rsidRPr="00866E8B">
        <w:rPr>
          <w:rFonts w:eastAsia="Calibri"/>
          <w:szCs w:val="24"/>
        </w:rPr>
        <w:t>Plitvička Jezera</w:t>
      </w:r>
      <w:r w:rsidR="00047741" w:rsidRPr="00BB09D0">
        <w:rPr>
          <w:rFonts w:eastAsia="Calibri"/>
          <w:szCs w:val="24"/>
        </w:rPr>
        <w:t xml:space="preserve"> ima relativno povoljan postotak mlade populacije koja čini </w:t>
      </w:r>
      <w:r w:rsidR="00610E65">
        <w:rPr>
          <w:rFonts w:eastAsia="Calibri"/>
          <w:szCs w:val="24"/>
        </w:rPr>
        <w:t>skoro jednu petinu</w:t>
      </w:r>
      <w:r w:rsidR="00047741" w:rsidRPr="00BB09D0">
        <w:rPr>
          <w:rFonts w:eastAsia="Calibri"/>
          <w:szCs w:val="24"/>
        </w:rPr>
        <w:t xml:space="preserve"> stanovništva Općine. </w:t>
      </w:r>
      <w:r w:rsidRPr="00BB09D0">
        <w:rPr>
          <w:rFonts w:eastAsia="Calibri"/>
          <w:szCs w:val="24"/>
        </w:rPr>
        <w:t xml:space="preserve">Kao i većina mjesta (općina i gradova u RH) i Općina </w:t>
      </w:r>
      <w:r w:rsidR="00866E8B" w:rsidRPr="00866E8B">
        <w:rPr>
          <w:rFonts w:eastAsia="Calibri"/>
          <w:szCs w:val="24"/>
        </w:rPr>
        <w:t>Plitvička Jezera</w:t>
      </w:r>
      <w:r w:rsidRPr="00BB09D0">
        <w:rPr>
          <w:rFonts w:eastAsia="Calibri"/>
          <w:szCs w:val="24"/>
        </w:rPr>
        <w:t xml:space="preserve"> ima</w:t>
      </w:r>
      <w:r w:rsidR="00047741" w:rsidRPr="00BB09D0">
        <w:rPr>
          <w:rFonts w:eastAsia="Calibri"/>
          <w:szCs w:val="24"/>
        </w:rPr>
        <w:t xml:space="preserve"> sv</w:t>
      </w:r>
      <w:r w:rsidR="00BB09D0" w:rsidRPr="00BB09D0">
        <w:rPr>
          <w:rFonts w:eastAsia="Calibri"/>
          <w:szCs w:val="24"/>
        </w:rPr>
        <w:t>e</w:t>
      </w:r>
      <w:r w:rsidR="00047741" w:rsidRPr="00BB09D0">
        <w:rPr>
          <w:rFonts w:eastAsia="Calibri"/>
          <w:szCs w:val="24"/>
        </w:rPr>
        <w:t xml:space="preserve"> većih</w:t>
      </w:r>
      <w:r w:rsidR="00866E8B">
        <w:rPr>
          <w:rFonts w:eastAsia="Calibri"/>
          <w:szCs w:val="24"/>
        </w:rPr>
        <w:t xml:space="preserve"> problema s</w:t>
      </w:r>
      <w:r w:rsidRPr="00BB09D0">
        <w:rPr>
          <w:rFonts w:eastAsia="Calibri"/>
          <w:szCs w:val="24"/>
        </w:rPr>
        <w:t xml:space="preserve"> emigracij</w:t>
      </w:r>
      <w:r w:rsidR="00866E8B">
        <w:rPr>
          <w:rFonts w:eastAsia="Calibri"/>
          <w:szCs w:val="24"/>
        </w:rPr>
        <w:t>ama i iseljavanjem mladih ljudi.</w:t>
      </w:r>
    </w:p>
    <w:p w:rsidR="00F949E5" w:rsidRDefault="00F949E5" w:rsidP="006E096D">
      <w:pPr>
        <w:autoSpaceDE w:val="0"/>
        <w:autoSpaceDN w:val="0"/>
        <w:adjustRightInd w:val="0"/>
        <w:rPr>
          <w:rFonts w:eastAsia="Calibri" w:cs="Arial"/>
          <w:i/>
          <w:sz w:val="22"/>
          <w:u w:val="single"/>
        </w:rPr>
      </w:pPr>
    </w:p>
    <w:p w:rsidR="00577438" w:rsidRDefault="00577438" w:rsidP="006E096D">
      <w:pPr>
        <w:autoSpaceDE w:val="0"/>
        <w:autoSpaceDN w:val="0"/>
        <w:adjustRightInd w:val="0"/>
        <w:rPr>
          <w:rFonts w:eastAsia="Calibri" w:cs="Arial"/>
          <w:i/>
          <w:sz w:val="22"/>
          <w:u w:val="single"/>
        </w:rPr>
      </w:pPr>
    </w:p>
    <w:p w:rsidR="00577438" w:rsidRDefault="00577438" w:rsidP="006E096D">
      <w:pPr>
        <w:autoSpaceDE w:val="0"/>
        <w:autoSpaceDN w:val="0"/>
        <w:adjustRightInd w:val="0"/>
        <w:rPr>
          <w:rFonts w:eastAsia="Calibri" w:cs="Arial"/>
          <w:i/>
          <w:sz w:val="22"/>
          <w:u w:val="single"/>
        </w:rPr>
      </w:pPr>
    </w:p>
    <w:p w:rsidR="00577438" w:rsidRDefault="00577438" w:rsidP="006E096D">
      <w:pPr>
        <w:autoSpaceDE w:val="0"/>
        <w:autoSpaceDN w:val="0"/>
        <w:adjustRightInd w:val="0"/>
        <w:rPr>
          <w:rFonts w:eastAsia="Calibri" w:cs="Arial"/>
          <w:i/>
          <w:sz w:val="22"/>
          <w:u w:val="single"/>
        </w:rPr>
      </w:pPr>
    </w:p>
    <w:p w:rsidR="00577438" w:rsidRDefault="00577438" w:rsidP="006E096D">
      <w:pPr>
        <w:autoSpaceDE w:val="0"/>
        <w:autoSpaceDN w:val="0"/>
        <w:adjustRightInd w:val="0"/>
        <w:rPr>
          <w:rFonts w:eastAsia="Calibri" w:cs="Arial"/>
          <w:i/>
          <w:sz w:val="22"/>
          <w:u w:val="single"/>
        </w:rPr>
      </w:pPr>
    </w:p>
    <w:p w:rsidR="00577438" w:rsidRDefault="00577438" w:rsidP="006E096D">
      <w:pPr>
        <w:autoSpaceDE w:val="0"/>
        <w:autoSpaceDN w:val="0"/>
        <w:adjustRightInd w:val="0"/>
        <w:rPr>
          <w:rFonts w:eastAsia="Calibri" w:cs="Arial"/>
          <w:i/>
          <w:sz w:val="22"/>
          <w:u w:val="single"/>
        </w:rPr>
      </w:pPr>
    </w:p>
    <w:p w:rsidR="00577438" w:rsidRDefault="00577438" w:rsidP="006E096D">
      <w:pPr>
        <w:autoSpaceDE w:val="0"/>
        <w:autoSpaceDN w:val="0"/>
        <w:adjustRightInd w:val="0"/>
        <w:rPr>
          <w:rFonts w:eastAsia="Calibri" w:cs="Arial"/>
          <w:i/>
          <w:sz w:val="22"/>
          <w:u w:val="single"/>
        </w:rPr>
      </w:pPr>
    </w:p>
    <w:p w:rsidR="00577438" w:rsidRPr="0027654B" w:rsidRDefault="00577438" w:rsidP="006E096D">
      <w:pPr>
        <w:autoSpaceDE w:val="0"/>
        <w:autoSpaceDN w:val="0"/>
        <w:adjustRightInd w:val="0"/>
        <w:rPr>
          <w:rFonts w:eastAsia="Calibri" w:cs="Arial"/>
          <w:i/>
          <w:sz w:val="22"/>
          <w:u w:val="single"/>
        </w:rPr>
      </w:pPr>
    </w:p>
    <w:p w:rsidR="003D21DB" w:rsidRPr="0027654B" w:rsidRDefault="003D21DB" w:rsidP="005852A1">
      <w:pPr>
        <w:pStyle w:val="Stil3"/>
        <w:numPr>
          <w:ilvl w:val="0"/>
          <w:numId w:val="57"/>
        </w:numPr>
        <w:shd w:val="clear" w:color="auto" w:fill="5FDF93"/>
        <w:ind w:left="360"/>
        <w:jc w:val="center"/>
      </w:pPr>
      <w:bookmarkStart w:id="76" w:name="_Toc405541526"/>
      <w:r w:rsidRPr="0027654B">
        <w:lastRenderedPageBreak/>
        <w:t>Školska sprema stanovništva</w:t>
      </w:r>
      <w:bookmarkEnd w:id="76"/>
    </w:p>
    <w:p w:rsidR="003D21DB" w:rsidRPr="0027654B" w:rsidRDefault="003D21DB" w:rsidP="003D21DB">
      <w:pPr>
        <w:tabs>
          <w:tab w:val="left" w:pos="1740"/>
        </w:tabs>
        <w:rPr>
          <w:rFonts w:cs="Arial"/>
          <w:szCs w:val="24"/>
        </w:rPr>
      </w:pPr>
    </w:p>
    <w:p w:rsidR="003D21DB" w:rsidRPr="0027654B" w:rsidRDefault="003D21DB" w:rsidP="003D21DB">
      <w:pPr>
        <w:autoSpaceDE w:val="0"/>
        <w:autoSpaceDN w:val="0"/>
        <w:adjustRightInd w:val="0"/>
        <w:jc w:val="both"/>
        <w:rPr>
          <w:rFonts w:eastAsia="Calibri" w:cs="Arial"/>
          <w:szCs w:val="24"/>
        </w:rPr>
      </w:pPr>
      <w:r w:rsidRPr="0027654B">
        <w:rPr>
          <w:rFonts w:eastAsia="Calibri" w:cs="Arial"/>
          <w:szCs w:val="24"/>
        </w:rPr>
        <w:t>Podaci iz popisa 2011. godine prema školskoj spremi stanovništva starijeg od 15 godina ukazuju da je:</w:t>
      </w:r>
    </w:p>
    <w:p w:rsidR="003D21DB" w:rsidRPr="0027654B" w:rsidRDefault="003D21DB" w:rsidP="003D21DB">
      <w:pPr>
        <w:autoSpaceDE w:val="0"/>
        <w:autoSpaceDN w:val="0"/>
        <w:adjustRightInd w:val="0"/>
        <w:jc w:val="both"/>
        <w:rPr>
          <w:rFonts w:eastAsia="Calibri" w:cs="Arial"/>
          <w:szCs w:val="24"/>
        </w:rPr>
      </w:pPr>
    </w:p>
    <w:p w:rsidR="003D21DB" w:rsidRPr="0027654B" w:rsidRDefault="003D21DB" w:rsidP="0084703B">
      <w:pPr>
        <w:numPr>
          <w:ilvl w:val="0"/>
          <w:numId w:val="6"/>
        </w:numPr>
        <w:autoSpaceDE w:val="0"/>
        <w:autoSpaceDN w:val="0"/>
        <w:adjustRightInd w:val="0"/>
        <w:jc w:val="both"/>
        <w:rPr>
          <w:rFonts w:eastAsia="Calibri" w:cs="Arial"/>
          <w:szCs w:val="24"/>
        </w:rPr>
      </w:pPr>
      <w:r w:rsidRPr="0027654B">
        <w:rPr>
          <w:rFonts w:eastAsia="Calibri" w:cs="Arial"/>
          <w:szCs w:val="24"/>
        </w:rPr>
        <w:t xml:space="preserve">ukupan broj osoba starijih od 15 godina </w:t>
      </w:r>
      <w:r w:rsidR="0027654B" w:rsidRPr="0027654B">
        <w:rPr>
          <w:rFonts w:eastAsia="Calibri" w:cs="Arial"/>
          <w:szCs w:val="24"/>
        </w:rPr>
        <w:t>3.6</w:t>
      </w:r>
      <w:r w:rsidR="002D0497">
        <w:rPr>
          <w:rFonts w:eastAsia="Calibri" w:cs="Arial"/>
          <w:szCs w:val="24"/>
        </w:rPr>
        <w:t>14</w:t>
      </w:r>
      <w:r w:rsidR="00A03195">
        <w:rPr>
          <w:rFonts w:eastAsia="Calibri" w:cs="Arial"/>
          <w:szCs w:val="24"/>
        </w:rPr>
        <w:t>,</w:t>
      </w:r>
    </w:p>
    <w:p w:rsidR="003D21DB" w:rsidRPr="0027654B" w:rsidRDefault="003D21DB" w:rsidP="0084703B">
      <w:pPr>
        <w:numPr>
          <w:ilvl w:val="0"/>
          <w:numId w:val="6"/>
        </w:numPr>
        <w:autoSpaceDE w:val="0"/>
        <w:autoSpaceDN w:val="0"/>
        <w:adjustRightInd w:val="0"/>
        <w:jc w:val="both"/>
        <w:rPr>
          <w:rFonts w:eastAsia="Calibri" w:cs="Arial"/>
          <w:szCs w:val="24"/>
        </w:rPr>
      </w:pPr>
      <w:r w:rsidRPr="0027654B">
        <w:rPr>
          <w:rFonts w:eastAsia="Calibri" w:cs="Arial"/>
          <w:szCs w:val="24"/>
        </w:rPr>
        <w:t>bez školske spreme ukupno</w:t>
      </w:r>
      <w:r w:rsidR="002D0497">
        <w:rPr>
          <w:rFonts w:eastAsia="Calibri" w:cs="Arial"/>
          <w:szCs w:val="24"/>
        </w:rPr>
        <w:t xml:space="preserve"> 97</w:t>
      </w:r>
      <w:r w:rsidR="0027654B" w:rsidRPr="0027654B">
        <w:rPr>
          <w:rFonts w:eastAsia="Calibri" w:cs="Arial"/>
          <w:szCs w:val="24"/>
        </w:rPr>
        <w:t xml:space="preserve"> osoba, što je </w:t>
      </w:r>
      <w:r w:rsidR="002D0497">
        <w:rPr>
          <w:rFonts w:eastAsia="Calibri" w:cs="Arial"/>
          <w:szCs w:val="24"/>
        </w:rPr>
        <w:t>2,7</w:t>
      </w:r>
      <w:r w:rsidR="00A03195">
        <w:rPr>
          <w:rFonts w:eastAsia="Calibri" w:cs="Arial"/>
          <w:szCs w:val="24"/>
        </w:rPr>
        <w:t>%,</w:t>
      </w:r>
    </w:p>
    <w:p w:rsidR="003D21DB" w:rsidRDefault="003D21DB" w:rsidP="0084703B">
      <w:pPr>
        <w:numPr>
          <w:ilvl w:val="0"/>
          <w:numId w:val="6"/>
        </w:numPr>
        <w:autoSpaceDE w:val="0"/>
        <w:autoSpaceDN w:val="0"/>
        <w:adjustRightInd w:val="0"/>
        <w:jc w:val="both"/>
        <w:rPr>
          <w:rFonts w:eastAsia="Calibri" w:cs="Arial"/>
          <w:szCs w:val="24"/>
        </w:rPr>
      </w:pPr>
      <w:r w:rsidRPr="0027654B">
        <w:rPr>
          <w:rFonts w:eastAsia="Calibri" w:cs="Arial"/>
          <w:szCs w:val="24"/>
        </w:rPr>
        <w:t xml:space="preserve">nepotpuno osnovno obrazovanje imalo </w:t>
      </w:r>
      <w:r w:rsidR="0027654B" w:rsidRPr="0027654B">
        <w:rPr>
          <w:rFonts w:eastAsia="Calibri" w:cs="Arial"/>
          <w:szCs w:val="24"/>
        </w:rPr>
        <w:t>4</w:t>
      </w:r>
      <w:r w:rsidR="002D0497">
        <w:rPr>
          <w:rFonts w:eastAsia="Calibri" w:cs="Arial"/>
          <w:szCs w:val="24"/>
        </w:rPr>
        <w:t>37</w:t>
      </w:r>
      <w:r w:rsidR="0027654B" w:rsidRPr="0027654B">
        <w:rPr>
          <w:rFonts w:eastAsia="Calibri" w:cs="Arial"/>
          <w:szCs w:val="24"/>
        </w:rPr>
        <w:t xml:space="preserve"> osobe, tj. </w:t>
      </w:r>
      <w:r w:rsidR="002D0497">
        <w:rPr>
          <w:rFonts w:eastAsia="Calibri" w:cs="Arial"/>
          <w:szCs w:val="24"/>
        </w:rPr>
        <w:t>12,1</w:t>
      </w:r>
      <w:r w:rsidRPr="0027654B">
        <w:rPr>
          <w:rFonts w:eastAsia="Calibri" w:cs="Arial"/>
          <w:szCs w:val="24"/>
        </w:rPr>
        <w:t>% osoba</w:t>
      </w:r>
      <w:r w:rsidR="00A03195">
        <w:rPr>
          <w:rFonts w:eastAsia="Calibri" w:cs="Arial"/>
          <w:szCs w:val="24"/>
        </w:rPr>
        <w:t>,</w:t>
      </w:r>
    </w:p>
    <w:p w:rsidR="00F949E5" w:rsidRDefault="006E45B2" w:rsidP="0084703B">
      <w:pPr>
        <w:numPr>
          <w:ilvl w:val="0"/>
          <w:numId w:val="6"/>
        </w:numPr>
        <w:autoSpaceDE w:val="0"/>
        <w:autoSpaceDN w:val="0"/>
        <w:adjustRightInd w:val="0"/>
        <w:jc w:val="both"/>
        <w:rPr>
          <w:rFonts w:cs="Arial"/>
          <w:szCs w:val="24"/>
        </w:rPr>
      </w:pPr>
      <w:r w:rsidRPr="00F949E5">
        <w:rPr>
          <w:rFonts w:cs="Arial"/>
          <w:szCs w:val="24"/>
        </w:rPr>
        <w:t xml:space="preserve">čak </w:t>
      </w:r>
      <w:r w:rsidR="008E1466" w:rsidRPr="00F949E5">
        <w:rPr>
          <w:rFonts w:cs="Arial"/>
          <w:szCs w:val="24"/>
        </w:rPr>
        <w:t>38</w:t>
      </w:r>
      <w:r w:rsidRPr="00F949E5">
        <w:rPr>
          <w:rFonts w:cs="Arial"/>
          <w:szCs w:val="24"/>
        </w:rPr>
        <w:t>% stanovništva Općine završilo samo osnovnu školu ili je uop</w:t>
      </w:r>
      <w:r w:rsidRPr="00F949E5">
        <w:rPr>
          <w:rFonts w:eastAsia="TT58Eo00" w:cs="Arial"/>
          <w:szCs w:val="24"/>
        </w:rPr>
        <w:t>ć</w:t>
      </w:r>
      <w:r w:rsidRPr="00F949E5">
        <w:rPr>
          <w:rFonts w:cs="Arial"/>
          <w:szCs w:val="24"/>
        </w:rPr>
        <w:t>e nije ni završilo</w:t>
      </w:r>
      <w:r w:rsidR="00A03195">
        <w:rPr>
          <w:rFonts w:cs="Arial"/>
          <w:szCs w:val="24"/>
        </w:rPr>
        <w:t>,</w:t>
      </w:r>
    </w:p>
    <w:p w:rsidR="006E45B2" w:rsidRPr="00F949E5" w:rsidRDefault="003D21DB" w:rsidP="0084703B">
      <w:pPr>
        <w:numPr>
          <w:ilvl w:val="0"/>
          <w:numId w:val="6"/>
        </w:numPr>
        <w:autoSpaceDE w:val="0"/>
        <w:autoSpaceDN w:val="0"/>
        <w:adjustRightInd w:val="0"/>
        <w:jc w:val="both"/>
        <w:rPr>
          <w:rFonts w:cs="Arial"/>
          <w:szCs w:val="24"/>
        </w:rPr>
      </w:pPr>
      <w:r w:rsidRPr="00F949E5">
        <w:rPr>
          <w:rFonts w:eastAsia="Calibri" w:cs="Arial"/>
          <w:szCs w:val="24"/>
        </w:rPr>
        <w:t>neki stupanj obrazovanja (osnovno, srednje,</w:t>
      </w:r>
      <w:r w:rsidR="0027654B" w:rsidRPr="00F949E5">
        <w:rPr>
          <w:rFonts w:eastAsia="Calibri" w:cs="Arial"/>
          <w:szCs w:val="24"/>
        </w:rPr>
        <w:t xml:space="preserve"> više i visoko) </w:t>
      </w:r>
      <w:r w:rsidR="002D0497" w:rsidRPr="00F949E5">
        <w:rPr>
          <w:rFonts w:eastAsia="Calibri" w:cs="Arial"/>
          <w:szCs w:val="24"/>
        </w:rPr>
        <w:t>imalo ukupno 3.080 osoba, što je 85,2</w:t>
      </w:r>
      <w:r w:rsidRPr="00F949E5">
        <w:rPr>
          <w:rFonts w:eastAsia="Calibri" w:cs="Arial"/>
          <w:szCs w:val="24"/>
        </w:rPr>
        <w:t>% osoba</w:t>
      </w:r>
      <w:r w:rsidR="002D0497" w:rsidRPr="00F949E5">
        <w:rPr>
          <w:rFonts w:eastAsia="Calibri" w:cs="Arial"/>
          <w:szCs w:val="24"/>
        </w:rPr>
        <w:t xml:space="preserve"> (najbrojniji su oni sa srednjoškolskim</w:t>
      </w:r>
      <w:r w:rsidRPr="00F949E5">
        <w:rPr>
          <w:rFonts w:eastAsia="Calibri" w:cs="Arial"/>
          <w:szCs w:val="24"/>
        </w:rPr>
        <w:t xml:space="preserve"> obrazovanjem</w:t>
      </w:r>
      <w:r w:rsidR="001374D6">
        <w:rPr>
          <w:rFonts w:eastAsia="Calibri" w:cs="Arial"/>
          <w:szCs w:val="24"/>
        </w:rPr>
        <w:t>, što je</w:t>
      </w:r>
      <w:r w:rsidR="00577438">
        <w:rPr>
          <w:rFonts w:eastAsia="Calibri" w:cs="Arial"/>
          <w:szCs w:val="24"/>
        </w:rPr>
        <w:t xml:space="preserve"> </w:t>
      </w:r>
      <w:r w:rsidR="002D0497" w:rsidRPr="00F949E5">
        <w:rPr>
          <w:rFonts w:eastAsia="Calibri" w:cs="Arial"/>
          <w:szCs w:val="24"/>
        </w:rPr>
        <w:t>51,5</w:t>
      </w:r>
      <w:r w:rsidR="00F23379" w:rsidRPr="00F949E5">
        <w:rPr>
          <w:rFonts w:eastAsia="Calibri" w:cs="Arial"/>
          <w:szCs w:val="24"/>
        </w:rPr>
        <w:t>%</w:t>
      </w:r>
      <w:r w:rsidRPr="00F949E5">
        <w:rPr>
          <w:rFonts w:eastAsia="Calibri" w:cs="Arial"/>
          <w:szCs w:val="24"/>
        </w:rPr>
        <w:t>)</w:t>
      </w:r>
      <w:r w:rsidR="00A03195">
        <w:rPr>
          <w:rFonts w:eastAsia="Calibri" w:cs="Arial"/>
          <w:szCs w:val="24"/>
        </w:rPr>
        <w:t>,</w:t>
      </w:r>
    </w:p>
    <w:p w:rsidR="006E45B2" w:rsidRPr="006E45B2" w:rsidRDefault="002D0497" w:rsidP="0084703B">
      <w:pPr>
        <w:numPr>
          <w:ilvl w:val="0"/>
          <w:numId w:val="6"/>
        </w:numPr>
        <w:autoSpaceDE w:val="0"/>
        <w:autoSpaceDN w:val="0"/>
        <w:adjustRightInd w:val="0"/>
        <w:jc w:val="both"/>
        <w:rPr>
          <w:rFonts w:cs="Arial"/>
          <w:szCs w:val="24"/>
        </w:rPr>
      </w:pPr>
      <w:r>
        <w:rPr>
          <w:rFonts w:eastAsia="Calibri" w:cs="Arial"/>
          <w:szCs w:val="24"/>
        </w:rPr>
        <w:t>svega 9</w:t>
      </w:r>
      <w:r w:rsidR="006E45B2">
        <w:rPr>
          <w:rFonts w:eastAsia="Calibri" w:cs="Arial"/>
          <w:szCs w:val="24"/>
        </w:rPr>
        <w:t>,9% stanovnika</w:t>
      </w:r>
      <w:r>
        <w:rPr>
          <w:rFonts w:eastAsia="Calibri" w:cs="Arial"/>
          <w:szCs w:val="24"/>
        </w:rPr>
        <w:t xml:space="preserve"> je</w:t>
      </w:r>
      <w:r w:rsidR="006E45B2">
        <w:rPr>
          <w:rFonts w:eastAsia="Calibri" w:cs="Arial"/>
          <w:szCs w:val="24"/>
        </w:rPr>
        <w:t xml:space="preserve"> visoko obrazovano</w:t>
      </w:r>
      <w:r w:rsidR="00A03195">
        <w:rPr>
          <w:rFonts w:eastAsia="Calibri" w:cs="Arial"/>
          <w:szCs w:val="24"/>
        </w:rPr>
        <w:t>.</w:t>
      </w:r>
    </w:p>
    <w:p w:rsidR="0063126B" w:rsidRDefault="0063126B" w:rsidP="00045200">
      <w:pPr>
        <w:autoSpaceDE w:val="0"/>
        <w:autoSpaceDN w:val="0"/>
        <w:adjustRightInd w:val="0"/>
        <w:rPr>
          <w:rFonts w:eastAsia="Calibri" w:cs="Arial"/>
          <w:i/>
          <w:color w:val="FF0000"/>
          <w:sz w:val="22"/>
          <w:u w:val="single"/>
        </w:rPr>
      </w:pPr>
    </w:p>
    <w:p w:rsidR="0063126B" w:rsidRDefault="0063126B" w:rsidP="00345F44">
      <w:pPr>
        <w:autoSpaceDE w:val="0"/>
        <w:autoSpaceDN w:val="0"/>
        <w:adjustRightInd w:val="0"/>
        <w:jc w:val="center"/>
        <w:rPr>
          <w:rFonts w:eastAsia="Calibri" w:cs="Arial"/>
          <w:i/>
          <w:color w:val="FF0000"/>
          <w:sz w:val="22"/>
          <w:u w:val="single"/>
        </w:rPr>
      </w:pPr>
    </w:p>
    <w:p w:rsidR="0027654B" w:rsidRPr="00045200" w:rsidRDefault="0027654B" w:rsidP="0027654B">
      <w:pPr>
        <w:pStyle w:val="Opisslike"/>
        <w:spacing w:after="0"/>
        <w:jc w:val="center"/>
        <w:rPr>
          <w:rFonts w:ascii="Georgia" w:eastAsia="Calibri" w:hAnsi="Georgia" w:cs="Arial"/>
          <w:b w:val="0"/>
          <w:i/>
          <w:color w:val="7F7F7F" w:themeColor="text1" w:themeTint="80"/>
          <w:sz w:val="22"/>
          <w:szCs w:val="22"/>
        </w:rPr>
      </w:pPr>
      <w:bookmarkStart w:id="77" w:name="_Toc419460265"/>
      <w:r w:rsidRPr="00045200">
        <w:rPr>
          <w:rFonts w:ascii="Georgia" w:hAnsi="Georgia"/>
          <w:i/>
          <w:color w:val="7F7F7F" w:themeColor="text1" w:themeTint="80"/>
          <w:sz w:val="22"/>
          <w:szCs w:val="22"/>
        </w:rPr>
        <w:t xml:space="preserve">Tablica </w:t>
      </w:r>
      <w:r w:rsidR="001E6DEE" w:rsidRPr="00045200">
        <w:rPr>
          <w:rFonts w:ascii="Georgia" w:hAnsi="Georgia"/>
          <w:i/>
          <w:color w:val="7F7F7F" w:themeColor="text1" w:themeTint="80"/>
          <w:sz w:val="22"/>
          <w:szCs w:val="22"/>
        </w:rPr>
        <w:fldChar w:fldCharType="begin"/>
      </w:r>
      <w:r w:rsidRPr="00045200">
        <w:rPr>
          <w:rFonts w:ascii="Georgia" w:hAnsi="Georgia"/>
          <w:i/>
          <w:color w:val="7F7F7F" w:themeColor="text1" w:themeTint="80"/>
          <w:sz w:val="22"/>
          <w:szCs w:val="22"/>
        </w:rPr>
        <w:instrText xml:space="preserve"> SEQ Tablica \* ARABIC </w:instrText>
      </w:r>
      <w:r w:rsidR="001E6DEE" w:rsidRPr="0004520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13</w:t>
      </w:r>
      <w:r w:rsidR="001E6DEE" w:rsidRPr="00045200">
        <w:rPr>
          <w:rFonts w:ascii="Georgia" w:hAnsi="Georgia"/>
          <w:i/>
          <w:color w:val="7F7F7F" w:themeColor="text1" w:themeTint="80"/>
          <w:sz w:val="22"/>
          <w:szCs w:val="22"/>
        </w:rPr>
        <w:fldChar w:fldCharType="end"/>
      </w:r>
      <w:r w:rsidRPr="00045200">
        <w:rPr>
          <w:rFonts w:ascii="Georgia" w:hAnsi="Georgia"/>
          <w:i/>
          <w:color w:val="7F7F7F" w:themeColor="text1" w:themeTint="80"/>
          <w:sz w:val="22"/>
          <w:szCs w:val="22"/>
        </w:rPr>
        <w:t>.</w:t>
      </w:r>
      <w:r w:rsidR="00577438">
        <w:rPr>
          <w:rFonts w:ascii="Georgia" w:hAnsi="Georgia"/>
          <w:i/>
          <w:color w:val="7F7F7F" w:themeColor="text1" w:themeTint="80"/>
          <w:sz w:val="22"/>
          <w:szCs w:val="22"/>
        </w:rPr>
        <w:t xml:space="preserve"> </w:t>
      </w:r>
      <w:r w:rsidRPr="00045200">
        <w:rPr>
          <w:rFonts w:ascii="Georgia" w:eastAsia="Times New Roman" w:hAnsi="Georgia" w:cs="Arial"/>
          <w:b w:val="0"/>
          <w:i/>
          <w:color w:val="7F7F7F" w:themeColor="text1" w:themeTint="80"/>
          <w:sz w:val="22"/>
          <w:szCs w:val="22"/>
        </w:rPr>
        <w:t>Stanovništvo staro 15 i više godina prema najvišoj završenoj školi, starosti i spolu</w:t>
      </w:r>
      <w:bookmarkEnd w:id="77"/>
    </w:p>
    <w:tbl>
      <w:tblPr>
        <w:tblStyle w:val="Srednjareetka3-Isticanje1"/>
        <w:tblW w:w="10576" w:type="dxa"/>
        <w:jc w:val="center"/>
        <w:tblLook w:val="04A0"/>
      </w:tblPr>
      <w:tblGrid>
        <w:gridCol w:w="710"/>
        <w:gridCol w:w="560"/>
        <w:gridCol w:w="717"/>
        <w:gridCol w:w="459"/>
        <w:gridCol w:w="696"/>
        <w:gridCol w:w="696"/>
        <w:gridCol w:w="550"/>
        <w:gridCol w:w="717"/>
        <w:gridCol w:w="779"/>
        <w:gridCol w:w="999"/>
        <w:gridCol w:w="1163"/>
        <w:gridCol w:w="1187"/>
        <w:gridCol w:w="867"/>
        <w:gridCol w:w="476"/>
      </w:tblGrid>
      <w:tr w:rsidR="006E096D" w:rsidRPr="006E096D" w:rsidTr="005447AC">
        <w:trPr>
          <w:cnfStyle w:val="100000000000"/>
          <w:jc w:val="center"/>
        </w:trPr>
        <w:tc>
          <w:tcPr>
            <w:cnfStyle w:val="001000000000"/>
            <w:tcW w:w="710" w:type="dxa"/>
            <w:vMerge w:val="restart"/>
            <w:textDirection w:val="btLr"/>
            <w:vAlign w:val="center"/>
            <w:hideMark/>
          </w:tcPr>
          <w:p w:rsidR="0027654B" w:rsidRPr="006E096D" w:rsidRDefault="0027654B" w:rsidP="006E096D">
            <w:pPr>
              <w:ind w:left="113" w:right="113"/>
              <w:jc w:val="center"/>
              <w:rPr>
                <w:rFonts w:eastAsia="Times New Roman" w:cs="Arial"/>
                <w:color w:val="auto"/>
                <w:sz w:val="20"/>
                <w:szCs w:val="20"/>
              </w:rPr>
            </w:pPr>
          </w:p>
        </w:tc>
        <w:tc>
          <w:tcPr>
            <w:tcW w:w="560" w:type="dxa"/>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Spol</w:t>
            </w:r>
          </w:p>
        </w:tc>
        <w:tc>
          <w:tcPr>
            <w:tcW w:w="717" w:type="dxa"/>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Ukupno</w:t>
            </w:r>
          </w:p>
        </w:tc>
        <w:tc>
          <w:tcPr>
            <w:tcW w:w="0" w:type="auto"/>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Bez škole</w:t>
            </w:r>
          </w:p>
        </w:tc>
        <w:tc>
          <w:tcPr>
            <w:tcW w:w="0" w:type="auto"/>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1 - 3 razreda osnovne</w:t>
            </w:r>
            <w:r w:rsidRPr="006E096D">
              <w:rPr>
                <w:rFonts w:eastAsia="Times New Roman" w:cs="Arial"/>
                <w:color w:val="auto"/>
                <w:sz w:val="20"/>
                <w:szCs w:val="20"/>
              </w:rPr>
              <w:br/>
              <w:t>škole</w:t>
            </w:r>
          </w:p>
        </w:tc>
        <w:tc>
          <w:tcPr>
            <w:tcW w:w="0" w:type="auto"/>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4 - 7 razreda osnovne</w:t>
            </w:r>
            <w:r w:rsidRPr="006E096D">
              <w:rPr>
                <w:rFonts w:eastAsia="Times New Roman" w:cs="Arial"/>
                <w:color w:val="auto"/>
                <w:sz w:val="20"/>
                <w:szCs w:val="20"/>
              </w:rPr>
              <w:br/>
              <w:t>škole</w:t>
            </w:r>
          </w:p>
        </w:tc>
        <w:tc>
          <w:tcPr>
            <w:tcW w:w="0" w:type="auto"/>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Osnovna škola</w:t>
            </w:r>
          </w:p>
        </w:tc>
        <w:tc>
          <w:tcPr>
            <w:tcW w:w="0" w:type="auto"/>
            <w:vMerge w:val="restart"/>
            <w:textDirection w:val="btLr"/>
            <w:vAlign w:val="center"/>
            <w:hideMark/>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Srednja škola</w:t>
            </w:r>
            <w:r w:rsidRPr="006E096D">
              <w:rPr>
                <w:rFonts w:eastAsia="Times New Roman" w:cs="Arial"/>
                <w:color w:val="auto"/>
                <w:sz w:val="20"/>
                <w:szCs w:val="20"/>
                <w:vertAlign w:val="superscript"/>
              </w:rPr>
              <w:footnoteReference w:id="10"/>
            </w:r>
          </w:p>
        </w:tc>
        <w:tc>
          <w:tcPr>
            <w:tcW w:w="4128" w:type="dxa"/>
            <w:gridSpan w:val="4"/>
            <w:vAlign w:val="center"/>
            <w:hideMark/>
          </w:tcPr>
          <w:p w:rsidR="0027654B" w:rsidRPr="006E096D" w:rsidRDefault="0027654B" w:rsidP="006E096D">
            <w:pPr>
              <w:jc w:val="center"/>
              <w:cnfStyle w:val="100000000000"/>
              <w:rPr>
                <w:rFonts w:eastAsia="Times New Roman" w:cs="Arial"/>
                <w:color w:val="auto"/>
                <w:sz w:val="20"/>
                <w:szCs w:val="20"/>
              </w:rPr>
            </w:pPr>
            <w:r w:rsidRPr="006E096D">
              <w:rPr>
                <w:rFonts w:eastAsia="Times New Roman" w:cs="Arial"/>
                <w:color w:val="auto"/>
                <w:sz w:val="20"/>
                <w:szCs w:val="20"/>
              </w:rPr>
              <w:t>Visoko obrazovanje</w:t>
            </w:r>
          </w:p>
        </w:tc>
        <w:tc>
          <w:tcPr>
            <w:tcW w:w="867" w:type="dxa"/>
            <w:vAlign w:val="center"/>
          </w:tcPr>
          <w:p w:rsidR="0027654B" w:rsidRPr="006E096D" w:rsidRDefault="0027654B" w:rsidP="006E096D">
            <w:pPr>
              <w:jc w:val="center"/>
              <w:cnfStyle w:val="100000000000"/>
              <w:rPr>
                <w:rFonts w:eastAsia="Times New Roman" w:cs="Arial"/>
                <w:color w:val="auto"/>
                <w:sz w:val="20"/>
                <w:szCs w:val="20"/>
              </w:rPr>
            </w:pPr>
          </w:p>
        </w:tc>
        <w:tc>
          <w:tcPr>
            <w:tcW w:w="476" w:type="dxa"/>
            <w:vMerge w:val="restart"/>
            <w:textDirection w:val="btLr"/>
            <w:vAlign w:val="center"/>
          </w:tcPr>
          <w:p w:rsidR="0027654B" w:rsidRPr="006E096D" w:rsidRDefault="0027654B" w:rsidP="006E096D">
            <w:pPr>
              <w:ind w:left="113" w:right="113"/>
              <w:jc w:val="center"/>
              <w:cnfStyle w:val="100000000000"/>
              <w:rPr>
                <w:rFonts w:eastAsia="Times New Roman" w:cs="Arial"/>
                <w:color w:val="auto"/>
                <w:sz w:val="20"/>
                <w:szCs w:val="20"/>
              </w:rPr>
            </w:pPr>
            <w:r w:rsidRPr="006E096D">
              <w:rPr>
                <w:rFonts w:eastAsia="Times New Roman" w:cs="Arial"/>
                <w:color w:val="auto"/>
                <w:sz w:val="20"/>
                <w:szCs w:val="20"/>
              </w:rPr>
              <w:t>Nepoznato</w:t>
            </w:r>
          </w:p>
        </w:tc>
      </w:tr>
      <w:tr w:rsidR="006E096D" w:rsidRPr="006E096D" w:rsidTr="005447AC">
        <w:trPr>
          <w:cnfStyle w:val="000000100000"/>
          <w:jc w:val="center"/>
        </w:trPr>
        <w:tc>
          <w:tcPr>
            <w:cnfStyle w:val="001000000000"/>
            <w:tcW w:w="710" w:type="dxa"/>
            <w:vMerge/>
            <w:textDirection w:val="btLr"/>
            <w:vAlign w:val="center"/>
            <w:hideMark/>
          </w:tcPr>
          <w:p w:rsidR="0027654B" w:rsidRPr="006E096D" w:rsidRDefault="0027654B" w:rsidP="006E096D">
            <w:pPr>
              <w:ind w:left="113" w:right="113"/>
              <w:jc w:val="center"/>
              <w:rPr>
                <w:rFonts w:eastAsia="Times New Roman" w:cs="Arial"/>
                <w:color w:val="auto"/>
                <w:sz w:val="20"/>
                <w:szCs w:val="20"/>
              </w:rPr>
            </w:pPr>
          </w:p>
        </w:tc>
        <w:tc>
          <w:tcPr>
            <w:tcW w:w="560" w:type="dxa"/>
            <w:vMerge/>
            <w:vAlign w:val="center"/>
            <w:hideMark/>
          </w:tcPr>
          <w:p w:rsidR="0027654B" w:rsidRPr="006E096D" w:rsidRDefault="0027654B" w:rsidP="006E096D">
            <w:pPr>
              <w:jc w:val="center"/>
              <w:cnfStyle w:val="000000100000"/>
              <w:rPr>
                <w:rFonts w:eastAsia="Times New Roman" w:cs="Arial"/>
                <w:b/>
                <w:bCs/>
                <w:sz w:val="20"/>
                <w:szCs w:val="20"/>
              </w:rPr>
            </w:pPr>
          </w:p>
        </w:tc>
        <w:tc>
          <w:tcPr>
            <w:tcW w:w="717" w:type="dxa"/>
            <w:vMerge/>
            <w:vAlign w:val="center"/>
            <w:hideMark/>
          </w:tcPr>
          <w:p w:rsidR="0027654B" w:rsidRPr="006E096D" w:rsidRDefault="0027654B" w:rsidP="006E096D">
            <w:pPr>
              <w:jc w:val="center"/>
              <w:cnfStyle w:val="000000100000"/>
              <w:rPr>
                <w:rFonts w:eastAsia="Times New Roman" w:cs="Arial"/>
                <w:b/>
                <w:bCs/>
                <w:sz w:val="20"/>
                <w:szCs w:val="20"/>
              </w:rPr>
            </w:pPr>
          </w:p>
        </w:tc>
        <w:tc>
          <w:tcPr>
            <w:tcW w:w="0" w:type="auto"/>
            <w:vMerge/>
            <w:vAlign w:val="center"/>
            <w:hideMark/>
          </w:tcPr>
          <w:p w:rsidR="0027654B" w:rsidRPr="006E096D" w:rsidRDefault="0027654B" w:rsidP="006E096D">
            <w:pPr>
              <w:jc w:val="center"/>
              <w:cnfStyle w:val="000000100000"/>
              <w:rPr>
                <w:rFonts w:eastAsia="Times New Roman" w:cs="Arial"/>
                <w:b/>
                <w:bCs/>
                <w:sz w:val="20"/>
                <w:szCs w:val="20"/>
              </w:rPr>
            </w:pPr>
          </w:p>
        </w:tc>
        <w:tc>
          <w:tcPr>
            <w:tcW w:w="0" w:type="auto"/>
            <w:vMerge/>
            <w:vAlign w:val="center"/>
            <w:hideMark/>
          </w:tcPr>
          <w:p w:rsidR="0027654B" w:rsidRPr="006E096D" w:rsidRDefault="0027654B" w:rsidP="006E096D">
            <w:pPr>
              <w:jc w:val="center"/>
              <w:cnfStyle w:val="000000100000"/>
              <w:rPr>
                <w:rFonts w:eastAsia="Times New Roman" w:cs="Arial"/>
                <w:b/>
                <w:bCs/>
                <w:sz w:val="20"/>
                <w:szCs w:val="20"/>
              </w:rPr>
            </w:pPr>
          </w:p>
        </w:tc>
        <w:tc>
          <w:tcPr>
            <w:tcW w:w="0" w:type="auto"/>
            <w:vMerge/>
            <w:vAlign w:val="center"/>
            <w:hideMark/>
          </w:tcPr>
          <w:p w:rsidR="0027654B" w:rsidRPr="006E096D" w:rsidRDefault="0027654B" w:rsidP="006E096D">
            <w:pPr>
              <w:jc w:val="center"/>
              <w:cnfStyle w:val="000000100000"/>
              <w:rPr>
                <w:rFonts w:eastAsia="Times New Roman" w:cs="Arial"/>
                <w:b/>
                <w:bCs/>
                <w:sz w:val="20"/>
                <w:szCs w:val="20"/>
              </w:rPr>
            </w:pPr>
          </w:p>
        </w:tc>
        <w:tc>
          <w:tcPr>
            <w:tcW w:w="0" w:type="auto"/>
            <w:vMerge/>
            <w:vAlign w:val="center"/>
            <w:hideMark/>
          </w:tcPr>
          <w:p w:rsidR="0027654B" w:rsidRPr="006E096D" w:rsidRDefault="0027654B" w:rsidP="006E096D">
            <w:pPr>
              <w:jc w:val="center"/>
              <w:cnfStyle w:val="000000100000"/>
              <w:rPr>
                <w:rFonts w:eastAsia="Times New Roman" w:cs="Arial"/>
                <w:b/>
                <w:bCs/>
                <w:sz w:val="20"/>
                <w:szCs w:val="20"/>
              </w:rPr>
            </w:pPr>
          </w:p>
        </w:tc>
        <w:tc>
          <w:tcPr>
            <w:tcW w:w="0" w:type="auto"/>
            <w:vMerge/>
            <w:vAlign w:val="center"/>
            <w:hideMark/>
          </w:tcPr>
          <w:p w:rsidR="0027654B" w:rsidRPr="006E096D" w:rsidRDefault="0027654B" w:rsidP="006E096D">
            <w:pPr>
              <w:jc w:val="center"/>
              <w:cnfStyle w:val="000000100000"/>
              <w:rPr>
                <w:rFonts w:eastAsia="Times New Roman" w:cs="Arial"/>
                <w:b/>
                <w:bCs/>
                <w:sz w:val="20"/>
                <w:szCs w:val="20"/>
              </w:rPr>
            </w:pPr>
          </w:p>
        </w:tc>
        <w:tc>
          <w:tcPr>
            <w:tcW w:w="779" w:type="dxa"/>
            <w:vAlign w:val="center"/>
            <w:hideMark/>
          </w:tcPr>
          <w:p w:rsidR="0027654B" w:rsidRPr="005447AC" w:rsidRDefault="0027654B" w:rsidP="006E096D">
            <w:pPr>
              <w:jc w:val="center"/>
              <w:cnfStyle w:val="000000100000"/>
              <w:rPr>
                <w:rFonts w:eastAsia="Times New Roman" w:cs="Arial"/>
                <w:bCs/>
                <w:sz w:val="18"/>
                <w:szCs w:val="20"/>
              </w:rPr>
            </w:pPr>
            <w:r w:rsidRPr="005447AC">
              <w:rPr>
                <w:rFonts w:eastAsia="Times New Roman" w:cs="Arial"/>
                <w:bCs/>
                <w:sz w:val="18"/>
                <w:szCs w:val="20"/>
              </w:rPr>
              <w:t>Svega</w:t>
            </w:r>
          </w:p>
        </w:tc>
        <w:tc>
          <w:tcPr>
            <w:tcW w:w="999" w:type="dxa"/>
            <w:vAlign w:val="center"/>
            <w:hideMark/>
          </w:tcPr>
          <w:p w:rsidR="0027654B" w:rsidRPr="005447AC" w:rsidRDefault="0027654B" w:rsidP="006E096D">
            <w:pPr>
              <w:jc w:val="center"/>
              <w:cnfStyle w:val="000000100000"/>
              <w:rPr>
                <w:rFonts w:eastAsia="Times New Roman" w:cs="Arial"/>
                <w:bCs/>
                <w:sz w:val="18"/>
                <w:szCs w:val="20"/>
              </w:rPr>
            </w:pPr>
            <w:r w:rsidRPr="005447AC">
              <w:rPr>
                <w:sz w:val="18"/>
                <w:szCs w:val="20"/>
              </w:rPr>
              <w:t>viša škola, I. (VI.)</w:t>
            </w:r>
            <w:r w:rsidRPr="005447AC">
              <w:rPr>
                <w:sz w:val="18"/>
                <w:szCs w:val="20"/>
              </w:rPr>
              <w:br/>
              <w:t>stupanj fakulteta</w:t>
            </w:r>
            <w:r w:rsidRPr="005447AC">
              <w:rPr>
                <w:sz w:val="18"/>
                <w:szCs w:val="20"/>
              </w:rPr>
              <w:br/>
              <w:t>i stručni studiji</w:t>
            </w:r>
          </w:p>
        </w:tc>
        <w:tc>
          <w:tcPr>
            <w:tcW w:w="1163" w:type="dxa"/>
            <w:vAlign w:val="center"/>
            <w:hideMark/>
          </w:tcPr>
          <w:p w:rsidR="0027654B" w:rsidRPr="005447AC" w:rsidRDefault="0027654B" w:rsidP="006E096D">
            <w:pPr>
              <w:jc w:val="center"/>
              <w:cnfStyle w:val="000000100000"/>
              <w:rPr>
                <w:rFonts w:eastAsia="Times New Roman" w:cs="Arial"/>
                <w:b/>
                <w:bCs/>
                <w:sz w:val="18"/>
                <w:szCs w:val="20"/>
              </w:rPr>
            </w:pPr>
            <w:r w:rsidRPr="005447AC">
              <w:rPr>
                <w:sz w:val="18"/>
                <w:szCs w:val="20"/>
              </w:rPr>
              <w:t>fakulteti, umjetničke</w:t>
            </w:r>
            <w:r w:rsidRPr="005447AC">
              <w:rPr>
                <w:sz w:val="18"/>
                <w:szCs w:val="20"/>
              </w:rPr>
              <w:br/>
              <w:t>akademije i sveučilišni</w:t>
            </w:r>
            <w:r w:rsidRPr="005447AC">
              <w:rPr>
                <w:sz w:val="18"/>
                <w:szCs w:val="20"/>
              </w:rPr>
              <w:br/>
              <w:t>studiji</w:t>
            </w:r>
          </w:p>
        </w:tc>
        <w:tc>
          <w:tcPr>
            <w:tcW w:w="1187" w:type="dxa"/>
            <w:vAlign w:val="center"/>
            <w:hideMark/>
          </w:tcPr>
          <w:p w:rsidR="0027654B" w:rsidRPr="005447AC" w:rsidRDefault="0027654B" w:rsidP="006E096D">
            <w:pPr>
              <w:jc w:val="center"/>
              <w:cnfStyle w:val="000000100000"/>
              <w:rPr>
                <w:rFonts w:eastAsia="Times New Roman" w:cs="Arial"/>
                <w:b/>
                <w:bCs/>
                <w:sz w:val="18"/>
                <w:szCs w:val="20"/>
              </w:rPr>
            </w:pPr>
            <w:r w:rsidRPr="005447AC">
              <w:rPr>
                <w:sz w:val="18"/>
                <w:szCs w:val="20"/>
              </w:rPr>
              <w:t>magisterij (znanstveni,</w:t>
            </w:r>
            <w:r w:rsidRPr="005447AC">
              <w:rPr>
                <w:sz w:val="18"/>
                <w:szCs w:val="20"/>
              </w:rPr>
              <w:br/>
              <w:t>stručni, umjetnički)</w:t>
            </w:r>
          </w:p>
        </w:tc>
        <w:tc>
          <w:tcPr>
            <w:tcW w:w="867" w:type="dxa"/>
            <w:vAlign w:val="center"/>
          </w:tcPr>
          <w:p w:rsidR="0027654B" w:rsidRPr="005447AC" w:rsidRDefault="0027654B" w:rsidP="006E096D">
            <w:pPr>
              <w:jc w:val="center"/>
              <w:cnfStyle w:val="000000100000"/>
              <w:rPr>
                <w:rFonts w:eastAsia="Times New Roman" w:cs="Arial"/>
                <w:b/>
                <w:bCs/>
                <w:sz w:val="18"/>
                <w:szCs w:val="20"/>
              </w:rPr>
            </w:pPr>
            <w:r w:rsidRPr="005447AC">
              <w:rPr>
                <w:sz w:val="18"/>
                <w:szCs w:val="20"/>
              </w:rPr>
              <w:t>doktorat</w:t>
            </w:r>
          </w:p>
        </w:tc>
        <w:tc>
          <w:tcPr>
            <w:tcW w:w="476" w:type="dxa"/>
            <w:vMerge/>
            <w:vAlign w:val="center"/>
          </w:tcPr>
          <w:p w:rsidR="0027654B" w:rsidRPr="006E096D" w:rsidRDefault="0027654B" w:rsidP="006E096D">
            <w:pPr>
              <w:jc w:val="center"/>
              <w:cnfStyle w:val="000000100000"/>
              <w:rPr>
                <w:rFonts w:eastAsia="Times New Roman" w:cs="Arial"/>
                <w:b/>
                <w:bCs/>
                <w:sz w:val="20"/>
                <w:szCs w:val="20"/>
              </w:rPr>
            </w:pPr>
          </w:p>
        </w:tc>
      </w:tr>
      <w:tr w:rsidR="006E096D" w:rsidRPr="006E096D" w:rsidTr="005447AC">
        <w:trPr>
          <w:trHeight w:val="326"/>
          <w:jc w:val="center"/>
        </w:trPr>
        <w:tc>
          <w:tcPr>
            <w:cnfStyle w:val="001000000000"/>
            <w:tcW w:w="710" w:type="dxa"/>
            <w:vMerge w:val="restart"/>
            <w:textDirection w:val="btLr"/>
            <w:vAlign w:val="center"/>
            <w:hideMark/>
          </w:tcPr>
          <w:p w:rsidR="0027654B" w:rsidRPr="006E096D" w:rsidRDefault="0027654B" w:rsidP="006E096D">
            <w:pPr>
              <w:ind w:left="113" w:right="113"/>
              <w:jc w:val="center"/>
              <w:rPr>
                <w:rFonts w:eastAsia="Times New Roman" w:cs="Arial"/>
                <w:color w:val="auto"/>
                <w:sz w:val="20"/>
                <w:szCs w:val="20"/>
              </w:rPr>
            </w:pPr>
            <w:r w:rsidRPr="006E096D">
              <w:rPr>
                <w:rFonts w:eastAsia="Times New Roman" w:cs="Arial"/>
                <w:color w:val="auto"/>
                <w:sz w:val="20"/>
                <w:szCs w:val="20"/>
              </w:rPr>
              <w:t xml:space="preserve">Općina </w:t>
            </w:r>
            <w:r w:rsidR="002D0497" w:rsidRPr="006E096D">
              <w:rPr>
                <w:rFonts w:eastAsia="Times New Roman" w:cs="Arial"/>
                <w:color w:val="auto"/>
                <w:sz w:val="20"/>
                <w:szCs w:val="20"/>
              </w:rPr>
              <w:t>Plitvička Jezera</w:t>
            </w:r>
          </w:p>
        </w:tc>
        <w:tc>
          <w:tcPr>
            <w:tcW w:w="560" w:type="dxa"/>
            <w:vAlign w:val="center"/>
            <w:hideMark/>
          </w:tcPr>
          <w:p w:rsidR="0027654B" w:rsidRPr="006E096D" w:rsidRDefault="0027654B" w:rsidP="006E096D">
            <w:pPr>
              <w:jc w:val="center"/>
              <w:cnfStyle w:val="000000000000"/>
              <w:rPr>
                <w:rFonts w:eastAsia="Times New Roman" w:cs="Arial"/>
                <w:bCs/>
                <w:sz w:val="20"/>
                <w:szCs w:val="20"/>
              </w:rPr>
            </w:pPr>
            <w:r w:rsidRPr="006E096D">
              <w:rPr>
                <w:rFonts w:eastAsia="Times New Roman" w:cs="Arial"/>
                <w:bCs/>
                <w:sz w:val="20"/>
                <w:szCs w:val="20"/>
              </w:rPr>
              <w:t>sv.</w:t>
            </w:r>
          </w:p>
        </w:tc>
        <w:tc>
          <w:tcPr>
            <w:tcW w:w="717" w:type="dxa"/>
            <w:vAlign w:val="center"/>
          </w:tcPr>
          <w:p w:rsidR="0027654B" w:rsidRPr="006E096D" w:rsidRDefault="0027654B" w:rsidP="006E096D">
            <w:pPr>
              <w:jc w:val="center"/>
              <w:cnfStyle w:val="000000000000"/>
              <w:rPr>
                <w:sz w:val="20"/>
                <w:szCs w:val="20"/>
              </w:rPr>
            </w:pPr>
            <w:r w:rsidRPr="006E096D">
              <w:rPr>
                <w:sz w:val="20"/>
                <w:szCs w:val="20"/>
              </w:rPr>
              <w:t>3.</w:t>
            </w:r>
            <w:r w:rsidR="00EC610D" w:rsidRPr="006E096D">
              <w:rPr>
                <w:sz w:val="20"/>
                <w:szCs w:val="20"/>
              </w:rPr>
              <w:t>614</w:t>
            </w:r>
          </w:p>
        </w:tc>
        <w:tc>
          <w:tcPr>
            <w:tcW w:w="0" w:type="auto"/>
            <w:vAlign w:val="center"/>
          </w:tcPr>
          <w:p w:rsidR="0027654B" w:rsidRPr="006E096D" w:rsidRDefault="00EC610D" w:rsidP="006E096D">
            <w:pPr>
              <w:jc w:val="center"/>
              <w:cnfStyle w:val="000000000000"/>
              <w:rPr>
                <w:sz w:val="20"/>
                <w:szCs w:val="20"/>
              </w:rPr>
            </w:pPr>
            <w:r w:rsidRPr="006E096D">
              <w:rPr>
                <w:sz w:val="20"/>
                <w:szCs w:val="20"/>
              </w:rPr>
              <w:t>97</w:t>
            </w:r>
          </w:p>
        </w:tc>
        <w:tc>
          <w:tcPr>
            <w:tcW w:w="0" w:type="auto"/>
            <w:vAlign w:val="center"/>
          </w:tcPr>
          <w:p w:rsidR="0027654B" w:rsidRPr="006E096D" w:rsidRDefault="00EC610D" w:rsidP="006E096D">
            <w:pPr>
              <w:jc w:val="center"/>
              <w:cnfStyle w:val="000000000000"/>
              <w:rPr>
                <w:sz w:val="20"/>
                <w:szCs w:val="20"/>
              </w:rPr>
            </w:pPr>
            <w:r w:rsidRPr="006E096D">
              <w:rPr>
                <w:sz w:val="20"/>
                <w:szCs w:val="20"/>
              </w:rPr>
              <w:t>62</w:t>
            </w:r>
          </w:p>
        </w:tc>
        <w:tc>
          <w:tcPr>
            <w:tcW w:w="0" w:type="auto"/>
            <w:vAlign w:val="center"/>
          </w:tcPr>
          <w:p w:rsidR="0027654B" w:rsidRPr="006E096D" w:rsidRDefault="00EC610D" w:rsidP="006E096D">
            <w:pPr>
              <w:jc w:val="center"/>
              <w:cnfStyle w:val="000000000000"/>
              <w:rPr>
                <w:sz w:val="20"/>
                <w:szCs w:val="20"/>
              </w:rPr>
            </w:pPr>
            <w:r w:rsidRPr="006E096D">
              <w:rPr>
                <w:sz w:val="20"/>
                <w:szCs w:val="20"/>
              </w:rPr>
              <w:t>375</w:t>
            </w:r>
          </w:p>
        </w:tc>
        <w:tc>
          <w:tcPr>
            <w:tcW w:w="0" w:type="auto"/>
            <w:vAlign w:val="center"/>
          </w:tcPr>
          <w:p w:rsidR="0027654B" w:rsidRPr="006E096D" w:rsidRDefault="00EC610D" w:rsidP="006E096D">
            <w:pPr>
              <w:jc w:val="center"/>
              <w:cnfStyle w:val="000000000000"/>
              <w:rPr>
                <w:sz w:val="20"/>
                <w:szCs w:val="20"/>
              </w:rPr>
            </w:pPr>
            <w:r w:rsidRPr="006E096D">
              <w:rPr>
                <w:sz w:val="20"/>
                <w:szCs w:val="20"/>
              </w:rPr>
              <w:t>859</w:t>
            </w:r>
          </w:p>
        </w:tc>
        <w:tc>
          <w:tcPr>
            <w:tcW w:w="0" w:type="auto"/>
            <w:vAlign w:val="center"/>
          </w:tcPr>
          <w:p w:rsidR="0027654B" w:rsidRPr="006E096D" w:rsidRDefault="00335A65" w:rsidP="006E096D">
            <w:pPr>
              <w:jc w:val="center"/>
              <w:cnfStyle w:val="000000000000"/>
              <w:rPr>
                <w:sz w:val="20"/>
                <w:szCs w:val="20"/>
              </w:rPr>
            </w:pPr>
            <w:r w:rsidRPr="006E096D">
              <w:rPr>
                <w:sz w:val="20"/>
                <w:szCs w:val="20"/>
              </w:rPr>
              <w:t>1.862</w:t>
            </w:r>
          </w:p>
        </w:tc>
        <w:tc>
          <w:tcPr>
            <w:tcW w:w="779" w:type="dxa"/>
            <w:vAlign w:val="center"/>
          </w:tcPr>
          <w:p w:rsidR="0027654B" w:rsidRPr="006E096D" w:rsidRDefault="00EC610D" w:rsidP="006E096D">
            <w:pPr>
              <w:jc w:val="center"/>
              <w:cnfStyle w:val="000000000000"/>
              <w:rPr>
                <w:sz w:val="20"/>
                <w:szCs w:val="20"/>
              </w:rPr>
            </w:pPr>
            <w:r w:rsidRPr="006E096D">
              <w:rPr>
                <w:sz w:val="20"/>
                <w:szCs w:val="20"/>
              </w:rPr>
              <w:t>359</w:t>
            </w:r>
          </w:p>
        </w:tc>
        <w:tc>
          <w:tcPr>
            <w:tcW w:w="999" w:type="dxa"/>
            <w:vAlign w:val="center"/>
          </w:tcPr>
          <w:p w:rsidR="0027654B" w:rsidRPr="006E096D" w:rsidRDefault="00EC610D" w:rsidP="006E096D">
            <w:pPr>
              <w:jc w:val="center"/>
              <w:cnfStyle w:val="000000000000"/>
              <w:rPr>
                <w:sz w:val="20"/>
                <w:szCs w:val="20"/>
              </w:rPr>
            </w:pPr>
            <w:r w:rsidRPr="006E096D">
              <w:rPr>
                <w:sz w:val="20"/>
                <w:szCs w:val="20"/>
              </w:rPr>
              <w:t>193</w:t>
            </w:r>
          </w:p>
        </w:tc>
        <w:tc>
          <w:tcPr>
            <w:tcW w:w="1163" w:type="dxa"/>
            <w:vAlign w:val="center"/>
          </w:tcPr>
          <w:p w:rsidR="0027654B" w:rsidRPr="006E096D" w:rsidRDefault="00EC610D" w:rsidP="006E096D">
            <w:pPr>
              <w:jc w:val="center"/>
              <w:cnfStyle w:val="000000000000"/>
              <w:rPr>
                <w:sz w:val="20"/>
                <w:szCs w:val="20"/>
              </w:rPr>
            </w:pPr>
            <w:r w:rsidRPr="006E096D">
              <w:rPr>
                <w:sz w:val="20"/>
                <w:szCs w:val="20"/>
              </w:rPr>
              <w:t>159</w:t>
            </w:r>
          </w:p>
        </w:tc>
        <w:tc>
          <w:tcPr>
            <w:tcW w:w="1187" w:type="dxa"/>
            <w:vAlign w:val="center"/>
          </w:tcPr>
          <w:p w:rsidR="0027654B" w:rsidRPr="006E096D" w:rsidRDefault="00EC610D" w:rsidP="006E096D">
            <w:pPr>
              <w:jc w:val="center"/>
              <w:cnfStyle w:val="000000000000"/>
              <w:rPr>
                <w:sz w:val="20"/>
                <w:szCs w:val="20"/>
              </w:rPr>
            </w:pPr>
            <w:r w:rsidRPr="006E096D">
              <w:rPr>
                <w:sz w:val="20"/>
                <w:szCs w:val="20"/>
              </w:rPr>
              <w:t>6</w:t>
            </w:r>
          </w:p>
        </w:tc>
        <w:tc>
          <w:tcPr>
            <w:tcW w:w="867" w:type="dxa"/>
            <w:vAlign w:val="center"/>
          </w:tcPr>
          <w:p w:rsidR="0027654B" w:rsidRPr="006E096D" w:rsidRDefault="00EC610D" w:rsidP="006E096D">
            <w:pPr>
              <w:jc w:val="center"/>
              <w:cnfStyle w:val="000000000000"/>
              <w:rPr>
                <w:sz w:val="20"/>
                <w:szCs w:val="20"/>
              </w:rPr>
            </w:pPr>
            <w:r w:rsidRPr="006E096D">
              <w:rPr>
                <w:sz w:val="20"/>
                <w:szCs w:val="20"/>
              </w:rPr>
              <w:t>1</w:t>
            </w:r>
          </w:p>
        </w:tc>
        <w:tc>
          <w:tcPr>
            <w:tcW w:w="476" w:type="dxa"/>
            <w:vAlign w:val="center"/>
          </w:tcPr>
          <w:p w:rsidR="0027654B" w:rsidRPr="006E096D" w:rsidRDefault="00EC610D" w:rsidP="006E096D">
            <w:pPr>
              <w:jc w:val="center"/>
              <w:cnfStyle w:val="000000000000"/>
              <w:rPr>
                <w:sz w:val="20"/>
                <w:szCs w:val="20"/>
              </w:rPr>
            </w:pPr>
            <w:r w:rsidRPr="006E096D">
              <w:rPr>
                <w:sz w:val="20"/>
                <w:szCs w:val="20"/>
              </w:rPr>
              <w:t>-</w:t>
            </w:r>
          </w:p>
        </w:tc>
      </w:tr>
      <w:tr w:rsidR="006E096D" w:rsidRPr="006E096D" w:rsidTr="005447AC">
        <w:trPr>
          <w:cnfStyle w:val="000000100000"/>
          <w:trHeight w:val="358"/>
          <w:jc w:val="center"/>
        </w:trPr>
        <w:tc>
          <w:tcPr>
            <w:cnfStyle w:val="001000000000"/>
            <w:tcW w:w="710" w:type="dxa"/>
            <w:vMerge/>
            <w:vAlign w:val="center"/>
            <w:hideMark/>
          </w:tcPr>
          <w:p w:rsidR="0027654B" w:rsidRPr="006E096D" w:rsidRDefault="0027654B" w:rsidP="006E096D">
            <w:pPr>
              <w:jc w:val="center"/>
              <w:rPr>
                <w:rFonts w:eastAsia="Times New Roman" w:cs="Arial"/>
                <w:color w:val="auto"/>
                <w:sz w:val="20"/>
                <w:szCs w:val="20"/>
              </w:rPr>
            </w:pPr>
          </w:p>
        </w:tc>
        <w:tc>
          <w:tcPr>
            <w:tcW w:w="560" w:type="dxa"/>
            <w:vAlign w:val="center"/>
            <w:hideMark/>
          </w:tcPr>
          <w:p w:rsidR="0027654B" w:rsidRPr="006E096D" w:rsidRDefault="0027654B" w:rsidP="006E096D">
            <w:pPr>
              <w:jc w:val="center"/>
              <w:cnfStyle w:val="000000100000"/>
              <w:rPr>
                <w:rFonts w:eastAsia="Times New Roman" w:cs="Arial"/>
                <w:bCs/>
                <w:sz w:val="20"/>
                <w:szCs w:val="20"/>
              </w:rPr>
            </w:pPr>
            <w:r w:rsidRPr="006E096D">
              <w:rPr>
                <w:rFonts w:eastAsia="Times New Roman" w:cs="Arial"/>
                <w:bCs/>
                <w:sz w:val="20"/>
                <w:szCs w:val="20"/>
              </w:rPr>
              <w:t>m</w:t>
            </w:r>
          </w:p>
        </w:tc>
        <w:tc>
          <w:tcPr>
            <w:tcW w:w="717" w:type="dxa"/>
            <w:vAlign w:val="center"/>
          </w:tcPr>
          <w:p w:rsidR="0027654B" w:rsidRPr="006E096D" w:rsidRDefault="00335A65" w:rsidP="006E096D">
            <w:pPr>
              <w:jc w:val="center"/>
              <w:cnfStyle w:val="000000100000"/>
              <w:rPr>
                <w:sz w:val="20"/>
                <w:szCs w:val="20"/>
              </w:rPr>
            </w:pPr>
            <w:r w:rsidRPr="006E096D">
              <w:rPr>
                <w:sz w:val="20"/>
                <w:szCs w:val="20"/>
              </w:rPr>
              <w:t>1.743</w:t>
            </w:r>
          </w:p>
        </w:tc>
        <w:tc>
          <w:tcPr>
            <w:tcW w:w="0" w:type="auto"/>
            <w:vAlign w:val="center"/>
          </w:tcPr>
          <w:p w:rsidR="0027654B" w:rsidRPr="006E096D" w:rsidRDefault="00335A65" w:rsidP="006E096D">
            <w:pPr>
              <w:jc w:val="center"/>
              <w:cnfStyle w:val="000000100000"/>
              <w:rPr>
                <w:sz w:val="20"/>
                <w:szCs w:val="20"/>
              </w:rPr>
            </w:pPr>
            <w:r w:rsidRPr="006E096D">
              <w:rPr>
                <w:sz w:val="20"/>
                <w:szCs w:val="20"/>
              </w:rPr>
              <w:t>8</w:t>
            </w:r>
          </w:p>
        </w:tc>
        <w:tc>
          <w:tcPr>
            <w:tcW w:w="0" w:type="auto"/>
            <w:vAlign w:val="center"/>
          </w:tcPr>
          <w:p w:rsidR="0027654B" w:rsidRPr="006E096D" w:rsidRDefault="00335A65" w:rsidP="006E096D">
            <w:pPr>
              <w:jc w:val="center"/>
              <w:cnfStyle w:val="000000100000"/>
              <w:rPr>
                <w:sz w:val="20"/>
                <w:szCs w:val="20"/>
              </w:rPr>
            </w:pPr>
            <w:r w:rsidRPr="006E096D">
              <w:rPr>
                <w:sz w:val="20"/>
                <w:szCs w:val="20"/>
              </w:rPr>
              <w:t>13</w:t>
            </w:r>
          </w:p>
        </w:tc>
        <w:tc>
          <w:tcPr>
            <w:tcW w:w="0" w:type="auto"/>
            <w:vAlign w:val="center"/>
          </w:tcPr>
          <w:p w:rsidR="0027654B" w:rsidRPr="006E096D" w:rsidRDefault="00335A65" w:rsidP="006E096D">
            <w:pPr>
              <w:jc w:val="center"/>
              <w:cnfStyle w:val="000000100000"/>
              <w:rPr>
                <w:sz w:val="20"/>
                <w:szCs w:val="20"/>
              </w:rPr>
            </w:pPr>
            <w:r w:rsidRPr="006E096D">
              <w:rPr>
                <w:sz w:val="20"/>
                <w:szCs w:val="20"/>
              </w:rPr>
              <w:t>116</w:t>
            </w:r>
          </w:p>
        </w:tc>
        <w:tc>
          <w:tcPr>
            <w:tcW w:w="0" w:type="auto"/>
            <w:vAlign w:val="center"/>
          </w:tcPr>
          <w:p w:rsidR="0027654B" w:rsidRPr="006E096D" w:rsidRDefault="00335A65" w:rsidP="006E096D">
            <w:pPr>
              <w:jc w:val="center"/>
              <w:cnfStyle w:val="000000100000"/>
              <w:rPr>
                <w:sz w:val="20"/>
                <w:szCs w:val="20"/>
              </w:rPr>
            </w:pPr>
            <w:r w:rsidRPr="006E096D">
              <w:rPr>
                <w:sz w:val="20"/>
                <w:szCs w:val="20"/>
              </w:rPr>
              <w:t>354</w:t>
            </w:r>
          </w:p>
        </w:tc>
        <w:tc>
          <w:tcPr>
            <w:tcW w:w="0" w:type="auto"/>
            <w:vAlign w:val="center"/>
          </w:tcPr>
          <w:p w:rsidR="0027654B" w:rsidRPr="006E096D" w:rsidRDefault="00335A65" w:rsidP="006E096D">
            <w:pPr>
              <w:jc w:val="center"/>
              <w:cnfStyle w:val="000000100000"/>
              <w:rPr>
                <w:sz w:val="20"/>
                <w:szCs w:val="20"/>
              </w:rPr>
            </w:pPr>
            <w:r w:rsidRPr="006E096D">
              <w:rPr>
                <w:sz w:val="20"/>
                <w:szCs w:val="20"/>
              </w:rPr>
              <w:t>1.084</w:t>
            </w:r>
          </w:p>
        </w:tc>
        <w:tc>
          <w:tcPr>
            <w:tcW w:w="779" w:type="dxa"/>
            <w:vAlign w:val="center"/>
          </w:tcPr>
          <w:p w:rsidR="0027654B" w:rsidRPr="006E096D" w:rsidRDefault="00335A65" w:rsidP="006E096D">
            <w:pPr>
              <w:jc w:val="center"/>
              <w:cnfStyle w:val="000000100000"/>
              <w:rPr>
                <w:sz w:val="20"/>
                <w:szCs w:val="20"/>
              </w:rPr>
            </w:pPr>
            <w:r w:rsidRPr="006E096D">
              <w:rPr>
                <w:sz w:val="20"/>
                <w:szCs w:val="20"/>
              </w:rPr>
              <w:t>168</w:t>
            </w:r>
          </w:p>
        </w:tc>
        <w:tc>
          <w:tcPr>
            <w:tcW w:w="999" w:type="dxa"/>
            <w:vAlign w:val="center"/>
          </w:tcPr>
          <w:p w:rsidR="0027654B" w:rsidRPr="006E096D" w:rsidRDefault="00335A65" w:rsidP="006E096D">
            <w:pPr>
              <w:jc w:val="center"/>
              <w:cnfStyle w:val="000000100000"/>
              <w:rPr>
                <w:sz w:val="20"/>
                <w:szCs w:val="20"/>
              </w:rPr>
            </w:pPr>
            <w:r w:rsidRPr="006E096D">
              <w:rPr>
                <w:sz w:val="20"/>
                <w:szCs w:val="20"/>
              </w:rPr>
              <w:t>90</w:t>
            </w:r>
          </w:p>
        </w:tc>
        <w:tc>
          <w:tcPr>
            <w:tcW w:w="1163" w:type="dxa"/>
            <w:vAlign w:val="center"/>
          </w:tcPr>
          <w:p w:rsidR="0027654B" w:rsidRPr="006E096D" w:rsidRDefault="00335A65" w:rsidP="006E096D">
            <w:pPr>
              <w:jc w:val="center"/>
              <w:cnfStyle w:val="000000100000"/>
              <w:rPr>
                <w:sz w:val="20"/>
                <w:szCs w:val="20"/>
              </w:rPr>
            </w:pPr>
            <w:r w:rsidRPr="006E096D">
              <w:rPr>
                <w:sz w:val="20"/>
                <w:szCs w:val="20"/>
              </w:rPr>
              <w:t>76</w:t>
            </w:r>
          </w:p>
        </w:tc>
        <w:tc>
          <w:tcPr>
            <w:tcW w:w="1187" w:type="dxa"/>
            <w:vAlign w:val="center"/>
          </w:tcPr>
          <w:p w:rsidR="0027654B" w:rsidRPr="006E096D" w:rsidRDefault="00335A65" w:rsidP="006E096D">
            <w:pPr>
              <w:jc w:val="center"/>
              <w:cnfStyle w:val="000000100000"/>
              <w:rPr>
                <w:sz w:val="20"/>
                <w:szCs w:val="20"/>
              </w:rPr>
            </w:pPr>
            <w:r w:rsidRPr="006E096D">
              <w:rPr>
                <w:sz w:val="20"/>
                <w:szCs w:val="20"/>
              </w:rPr>
              <w:t>2</w:t>
            </w:r>
          </w:p>
        </w:tc>
        <w:tc>
          <w:tcPr>
            <w:tcW w:w="867" w:type="dxa"/>
            <w:vAlign w:val="center"/>
          </w:tcPr>
          <w:p w:rsidR="0027654B" w:rsidRPr="006E096D" w:rsidRDefault="00335A65" w:rsidP="006E096D">
            <w:pPr>
              <w:jc w:val="center"/>
              <w:cnfStyle w:val="000000100000"/>
              <w:rPr>
                <w:sz w:val="20"/>
                <w:szCs w:val="20"/>
              </w:rPr>
            </w:pPr>
            <w:r w:rsidRPr="006E096D">
              <w:rPr>
                <w:sz w:val="20"/>
                <w:szCs w:val="20"/>
              </w:rPr>
              <w:t>-</w:t>
            </w:r>
          </w:p>
        </w:tc>
        <w:tc>
          <w:tcPr>
            <w:tcW w:w="476" w:type="dxa"/>
            <w:vAlign w:val="center"/>
          </w:tcPr>
          <w:p w:rsidR="0027654B" w:rsidRPr="006E096D" w:rsidRDefault="00EC610D" w:rsidP="006E096D">
            <w:pPr>
              <w:jc w:val="center"/>
              <w:cnfStyle w:val="000000100000"/>
              <w:rPr>
                <w:sz w:val="20"/>
                <w:szCs w:val="20"/>
              </w:rPr>
            </w:pPr>
            <w:r w:rsidRPr="006E096D">
              <w:rPr>
                <w:sz w:val="20"/>
                <w:szCs w:val="20"/>
              </w:rPr>
              <w:t>-</w:t>
            </w:r>
          </w:p>
        </w:tc>
      </w:tr>
      <w:tr w:rsidR="006E096D" w:rsidRPr="006E096D" w:rsidTr="005447AC">
        <w:trPr>
          <w:trHeight w:val="422"/>
          <w:jc w:val="center"/>
        </w:trPr>
        <w:tc>
          <w:tcPr>
            <w:cnfStyle w:val="001000000000"/>
            <w:tcW w:w="710" w:type="dxa"/>
            <w:vMerge/>
            <w:vAlign w:val="center"/>
            <w:hideMark/>
          </w:tcPr>
          <w:p w:rsidR="0027654B" w:rsidRPr="006E096D" w:rsidRDefault="0027654B" w:rsidP="006E096D">
            <w:pPr>
              <w:jc w:val="center"/>
              <w:rPr>
                <w:rFonts w:eastAsia="Times New Roman" w:cs="Arial"/>
                <w:color w:val="auto"/>
                <w:sz w:val="20"/>
                <w:szCs w:val="20"/>
              </w:rPr>
            </w:pPr>
          </w:p>
        </w:tc>
        <w:tc>
          <w:tcPr>
            <w:tcW w:w="560" w:type="dxa"/>
            <w:vAlign w:val="center"/>
            <w:hideMark/>
          </w:tcPr>
          <w:p w:rsidR="0027654B" w:rsidRPr="006E096D" w:rsidRDefault="0027654B" w:rsidP="006E096D">
            <w:pPr>
              <w:jc w:val="center"/>
              <w:cnfStyle w:val="000000000000"/>
              <w:rPr>
                <w:rFonts w:eastAsia="Times New Roman" w:cs="Arial"/>
                <w:bCs/>
                <w:sz w:val="20"/>
                <w:szCs w:val="20"/>
              </w:rPr>
            </w:pPr>
            <w:r w:rsidRPr="006E096D">
              <w:rPr>
                <w:rFonts w:eastAsia="Times New Roman" w:cs="Arial"/>
                <w:bCs/>
                <w:sz w:val="20"/>
                <w:szCs w:val="20"/>
              </w:rPr>
              <w:t>ž</w:t>
            </w:r>
          </w:p>
        </w:tc>
        <w:tc>
          <w:tcPr>
            <w:tcW w:w="717" w:type="dxa"/>
            <w:vAlign w:val="center"/>
          </w:tcPr>
          <w:p w:rsidR="0027654B" w:rsidRPr="006E096D" w:rsidRDefault="00335A65" w:rsidP="006E096D">
            <w:pPr>
              <w:jc w:val="center"/>
              <w:cnfStyle w:val="000000000000"/>
              <w:rPr>
                <w:sz w:val="20"/>
                <w:szCs w:val="20"/>
              </w:rPr>
            </w:pPr>
            <w:r w:rsidRPr="006E096D">
              <w:rPr>
                <w:sz w:val="20"/>
                <w:szCs w:val="20"/>
              </w:rPr>
              <w:t>1.871</w:t>
            </w:r>
          </w:p>
        </w:tc>
        <w:tc>
          <w:tcPr>
            <w:tcW w:w="0" w:type="auto"/>
            <w:vAlign w:val="center"/>
          </w:tcPr>
          <w:p w:rsidR="0027654B" w:rsidRPr="006E096D" w:rsidRDefault="00335A65" w:rsidP="006E096D">
            <w:pPr>
              <w:jc w:val="center"/>
              <w:cnfStyle w:val="000000000000"/>
              <w:rPr>
                <w:sz w:val="20"/>
                <w:szCs w:val="20"/>
              </w:rPr>
            </w:pPr>
            <w:r w:rsidRPr="006E096D">
              <w:rPr>
                <w:sz w:val="20"/>
                <w:szCs w:val="20"/>
              </w:rPr>
              <w:t>89</w:t>
            </w:r>
          </w:p>
        </w:tc>
        <w:tc>
          <w:tcPr>
            <w:tcW w:w="0" w:type="auto"/>
            <w:vAlign w:val="center"/>
          </w:tcPr>
          <w:p w:rsidR="0027654B" w:rsidRPr="006E096D" w:rsidRDefault="00335A65" w:rsidP="006E096D">
            <w:pPr>
              <w:jc w:val="center"/>
              <w:cnfStyle w:val="000000000000"/>
              <w:rPr>
                <w:sz w:val="20"/>
                <w:szCs w:val="20"/>
              </w:rPr>
            </w:pPr>
            <w:r w:rsidRPr="006E096D">
              <w:rPr>
                <w:sz w:val="20"/>
                <w:szCs w:val="20"/>
              </w:rPr>
              <w:t>49</w:t>
            </w:r>
          </w:p>
        </w:tc>
        <w:tc>
          <w:tcPr>
            <w:tcW w:w="0" w:type="auto"/>
            <w:vAlign w:val="center"/>
          </w:tcPr>
          <w:p w:rsidR="0027654B" w:rsidRPr="006E096D" w:rsidRDefault="00335A65" w:rsidP="006E096D">
            <w:pPr>
              <w:jc w:val="center"/>
              <w:cnfStyle w:val="000000000000"/>
              <w:rPr>
                <w:sz w:val="20"/>
                <w:szCs w:val="20"/>
              </w:rPr>
            </w:pPr>
            <w:r w:rsidRPr="006E096D">
              <w:rPr>
                <w:sz w:val="20"/>
                <w:szCs w:val="20"/>
              </w:rPr>
              <w:t>259</w:t>
            </w:r>
          </w:p>
        </w:tc>
        <w:tc>
          <w:tcPr>
            <w:tcW w:w="0" w:type="auto"/>
            <w:vAlign w:val="center"/>
          </w:tcPr>
          <w:p w:rsidR="0027654B" w:rsidRPr="006E096D" w:rsidRDefault="00335A65" w:rsidP="006E096D">
            <w:pPr>
              <w:jc w:val="center"/>
              <w:cnfStyle w:val="000000000000"/>
              <w:rPr>
                <w:sz w:val="20"/>
                <w:szCs w:val="20"/>
              </w:rPr>
            </w:pPr>
            <w:r w:rsidRPr="006E096D">
              <w:rPr>
                <w:sz w:val="20"/>
                <w:szCs w:val="20"/>
              </w:rPr>
              <w:t>505</w:t>
            </w:r>
          </w:p>
        </w:tc>
        <w:tc>
          <w:tcPr>
            <w:tcW w:w="0" w:type="auto"/>
            <w:vAlign w:val="center"/>
          </w:tcPr>
          <w:p w:rsidR="0027654B" w:rsidRPr="006E096D" w:rsidRDefault="00335A65" w:rsidP="006E096D">
            <w:pPr>
              <w:jc w:val="center"/>
              <w:cnfStyle w:val="000000000000"/>
              <w:rPr>
                <w:sz w:val="20"/>
                <w:szCs w:val="20"/>
              </w:rPr>
            </w:pPr>
            <w:r w:rsidRPr="006E096D">
              <w:rPr>
                <w:sz w:val="20"/>
                <w:szCs w:val="20"/>
              </w:rPr>
              <w:t>778</w:t>
            </w:r>
          </w:p>
        </w:tc>
        <w:tc>
          <w:tcPr>
            <w:tcW w:w="779" w:type="dxa"/>
            <w:vAlign w:val="center"/>
          </w:tcPr>
          <w:p w:rsidR="0027654B" w:rsidRPr="006E096D" w:rsidRDefault="00335A65" w:rsidP="006E096D">
            <w:pPr>
              <w:jc w:val="center"/>
              <w:cnfStyle w:val="000000000000"/>
              <w:rPr>
                <w:sz w:val="20"/>
                <w:szCs w:val="20"/>
              </w:rPr>
            </w:pPr>
            <w:r w:rsidRPr="006E096D">
              <w:rPr>
                <w:sz w:val="20"/>
                <w:szCs w:val="20"/>
              </w:rPr>
              <w:t>191</w:t>
            </w:r>
          </w:p>
        </w:tc>
        <w:tc>
          <w:tcPr>
            <w:tcW w:w="999" w:type="dxa"/>
            <w:vAlign w:val="center"/>
          </w:tcPr>
          <w:p w:rsidR="0027654B" w:rsidRPr="006E096D" w:rsidRDefault="00335A65" w:rsidP="006E096D">
            <w:pPr>
              <w:jc w:val="center"/>
              <w:cnfStyle w:val="000000000000"/>
              <w:rPr>
                <w:sz w:val="20"/>
                <w:szCs w:val="20"/>
              </w:rPr>
            </w:pPr>
            <w:r w:rsidRPr="006E096D">
              <w:rPr>
                <w:sz w:val="20"/>
                <w:szCs w:val="20"/>
              </w:rPr>
              <w:t>103</w:t>
            </w:r>
          </w:p>
        </w:tc>
        <w:tc>
          <w:tcPr>
            <w:tcW w:w="1163" w:type="dxa"/>
            <w:vAlign w:val="center"/>
          </w:tcPr>
          <w:p w:rsidR="0027654B" w:rsidRPr="006E096D" w:rsidRDefault="00335A65" w:rsidP="006E096D">
            <w:pPr>
              <w:jc w:val="center"/>
              <w:cnfStyle w:val="000000000000"/>
              <w:rPr>
                <w:sz w:val="20"/>
                <w:szCs w:val="20"/>
              </w:rPr>
            </w:pPr>
            <w:r w:rsidRPr="006E096D">
              <w:rPr>
                <w:sz w:val="20"/>
                <w:szCs w:val="20"/>
              </w:rPr>
              <w:t>83</w:t>
            </w:r>
          </w:p>
        </w:tc>
        <w:tc>
          <w:tcPr>
            <w:tcW w:w="1187" w:type="dxa"/>
            <w:vAlign w:val="center"/>
          </w:tcPr>
          <w:p w:rsidR="0027654B" w:rsidRPr="006E096D" w:rsidRDefault="00335A65" w:rsidP="006E096D">
            <w:pPr>
              <w:jc w:val="center"/>
              <w:cnfStyle w:val="000000000000"/>
              <w:rPr>
                <w:sz w:val="20"/>
                <w:szCs w:val="20"/>
              </w:rPr>
            </w:pPr>
            <w:r w:rsidRPr="006E096D">
              <w:rPr>
                <w:sz w:val="20"/>
                <w:szCs w:val="20"/>
              </w:rPr>
              <w:t>4</w:t>
            </w:r>
          </w:p>
        </w:tc>
        <w:tc>
          <w:tcPr>
            <w:tcW w:w="867" w:type="dxa"/>
            <w:vAlign w:val="center"/>
          </w:tcPr>
          <w:p w:rsidR="0027654B" w:rsidRPr="006E096D" w:rsidRDefault="00335A65" w:rsidP="006E096D">
            <w:pPr>
              <w:jc w:val="center"/>
              <w:cnfStyle w:val="000000000000"/>
              <w:rPr>
                <w:sz w:val="20"/>
                <w:szCs w:val="20"/>
              </w:rPr>
            </w:pPr>
            <w:r w:rsidRPr="006E096D">
              <w:rPr>
                <w:sz w:val="20"/>
                <w:szCs w:val="20"/>
              </w:rPr>
              <w:t>1</w:t>
            </w:r>
          </w:p>
        </w:tc>
        <w:tc>
          <w:tcPr>
            <w:tcW w:w="476" w:type="dxa"/>
            <w:vAlign w:val="center"/>
          </w:tcPr>
          <w:p w:rsidR="0027654B" w:rsidRPr="006E096D" w:rsidRDefault="0027654B" w:rsidP="006E096D">
            <w:pPr>
              <w:jc w:val="center"/>
              <w:cnfStyle w:val="000000000000"/>
              <w:rPr>
                <w:sz w:val="20"/>
                <w:szCs w:val="20"/>
              </w:rPr>
            </w:pPr>
            <w:r w:rsidRPr="006E096D">
              <w:rPr>
                <w:sz w:val="20"/>
                <w:szCs w:val="20"/>
              </w:rPr>
              <w:t>-</w:t>
            </w:r>
          </w:p>
        </w:tc>
      </w:tr>
    </w:tbl>
    <w:p w:rsidR="006848FF" w:rsidRPr="00C33346" w:rsidRDefault="0027654B" w:rsidP="009F6D4D">
      <w:pPr>
        <w:jc w:val="center"/>
        <w:rPr>
          <w:rFonts w:ascii="Georgia" w:eastAsia="Calibri" w:hAnsi="Georgia" w:cs="Arial"/>
          <w:i/>
          <w:color w:val="7F7F7F" w:themeColor="text1" w:themeTint="80"/>
          <w:sz w:val="22"/>
          <w:u w:val="single"/>
        </w:rPr>
        <w:sectPr w:rsidR="006848FF" w:rsidRPr="00C33346" w:rsidSect="0063107F">
          <w:headerReference w:type="even" r:id="rId51"/>
          <w:headerReference w:type="default" r:id="rId52"/>
          <w:footerReference w:type="default" r:id="rId53"/>
          <w:headerReference w:type="first" r:id="rId54"/>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r w:rsidRPr="00C33346">
        <w:rPr>
          <w:rFonts w:ascii="Georgia" w:eastAsia="Calibri" w:hAnsi="Georgia" w:cs="Arial"/>
          <w:i/>
          <w:color w:val="7F7F7F" w:themeColor="text1" w:themeTint="80"/>
          <w:sz w:val="22"/>
          <w:u w:val="single"/>
        </w:rPr>
        <w:t xml:space="preserve">Izvor: </w:t>
      </w:r>
      <w:hyperlink r:id="rId55" w:history="1">
        <w:r w:rsidRPr="00C33346">
          <w:rPr>
            <w:rFonts w:ascii="Georgia" w:eastAsia="Calibri" w:hAnsi="Georgia" w:cs="Arial"/>
            <w:i/>
            <w:color w:val="7F7F7F" w:themeColor="text1" w:themeTint="80"/>
            <w:sz w:val="22"/>
            <w:u w:val="single"/>
          </w:rPr>
          <w:t>www.dzs.hr</w:t>
        </w:r>
      </w:hyperlink>
      <w:r w:rsidRPr="00C33346">
        <w:rPr>
          <w:rFonts w:ascii="Georgia" w:eastAsia="Calibri" w:hAnsi="Georgia" w:cs="Arial"/>
          <w:i/>
          <w:color w:val="7F7F7F" w:themeColor="text1" w:themeTint="80"/>
          <w:sz w:val="22"/>
          <w:u w:val="single"/>
        </w:rPr>
        <w:t>,</w:t>
      </w:r>
      <w:r w:rsidR="00C33346" w:rsidRPr="00C33346">
        <w:rPr>
          <w:rFonts w:ascii="Georgia" w:eastAsia="Calibri" w:hAnsi="Georgia" w:cs="Arial"/>
          <w:i/>
          <w:color w:val="7F7F7F" w:themeColor="text1" w:themeTint="80"/>
          <w:sz w:val="22"/>
          <w:u w:val="single"/>
        </w:rPr>
        <w:t xml:space="preserve"> Popis stanovništva 2011. </w:t>
      </w:r>
      <w:r w:rsidR="009F6D4D" w:rsidRPr="00C33346">
        <w:rPr>
          <w:rFonts w:ascii="Georgia" w:eastAsia="Calibri" w:hAnsi="Georgia" w:cs="Arial"/>
          <w:i/>
          <w:color w:val="7F7F7F" w:themeColor="text1" w:themeTint="80"/>
          <w:sz w:val="22"/>
          <w:u w:val="single"/>
        </w:rPr>
        <w:t>godine</w:t>
      </w:r>
    </w:p>
    <w:p w:rsidR="002E06C1" w:rsidRPr="0027654B" w:rsidRDefault="002E06C1" w:rsidP="005852A1">
      <w:pPr>
        <w:pStyle w:val="Stil3"/>
        <w:numPr>
          <w:ilvl w:val="0"/>
          <w:numId w:val="57"/>
        </w:numPr>
        <w:shd w:val="clear" w:color="auto" w:fill="5FDF93"/>
        <w:spacing w:line="240" w:lineRule="auto"/>
        <w:ind w:left="357" w:hanging="357"/>
        <w:jc w:val="center"/>
      </w:pPr>
      <w:bookmarkStart w:id="78" w:name="_Toc405541527"/>
      <w:r w:rsidRPr="0027654B">
        <w:lastRenderedPageBreak/>
        <w:t>Obilježja kućanstava</w:t>
      </w:r>
      <w:bookmarkEnd w:id="78"/>
    </w:p>
    <w:p w:rsidR="002E06C1" w:rsidRPr="00CC045D" w:rsidRDefault="002E06C1" w:rsidP="00D80F42">
      <w:pPr>
        <w:contextualSpacing/>
        <w:rPr>
          <w:rFonts w:eastAsia="Calibri" w:cs="Arial"/>
          <w:b/>
          <w:i/>
          <w:color w:val="FF0000"/>
          <w:szCs w:val="24"/>
          <w:u w:val="single"/>
        </w:rPr>
      </w:pPr>
    </w:p>
    <w:p w:rsidR="00345F44" w:rsidRPr="00DF60BD" w:rsidRDefault="002D6418" w:rsidP="00DF60BD">
      <w:pPr>
        <w:autoSpaceDE w:val="0"/>
        <w:autoSpaceDN w:val="0"/>
        <w:adjustRightInd w:val="0"/>
        <w:jc w:val="both"/>
        <w:rPr>
          <w:rFonts w:cs="Arial"/>
          <w:szCs w:val="24"/>
        </w:rPr>
      </w:pPr>
      <w:r w:rsidRPr="00DF60BD">
        <w:rPr>
          <w:rFonts w:eastAsia="Calibri" w:cs="Arial"/>
          <w:szCs w:val="24"/>
        </w:rPr>
        <w:t>Broj kućanstva (prema P</w:t>
      </w:r>
      <w:r w:rsidR="00345F44" w:rsidRPr="00DF60BD">
        <w:rPr>
          <w:rFonts w:eastAsia="Calibri" w:cs="Arial"/>
          <w:szCs w:val="24"/>
        </w:rPr>
        <w:t xml:space="preserve">opisu stanovništva 2011. </w:t>
      </w:r>
      <w:r w:rsidR="000A37F9" w:rsidRPr="00DF60BD">
        <w:rPr>
          <w:rFonts w:eastAsia="Calibri" w:cs="Arial"/>
          <w:szCs w:val="24"/>
        </w:rPr>
        <w:t xml:space="preserve">godine) u Općini </w:t>
      </w:r>
      <w:r w:rsidR="00335A65" w:rsidRPr="00335A65">
        <w:rPr>
          <w:rFonts w:eastAsia="Calibri" w:cs="Arial"/>
          <w:szCs w:val="24"/>
        </w:rPr>
        <w:t>Plitvička Jezera</w:t>
      </w:r>
      <w:r w:rsidR="00A03195">
        <w:rPr>
          <w:rFonts w:eastAsia="Calibri" w:cs="Arial"/>
          <w:szCs w:val="24"/>
        </w:rPr>
        <w:t xml:space="preserve"> </w:t>
      </w:r>
      <w:r w:rsidR="000A37F9" w:rsidRPr="00DF60BD">
        <w:rPr>
          <w:rFonts w:eastAsia="Calibri" w:cs="Arial"/>
          <w:szCs w:val="24"/>
        </w:rPr>
        <w:t>iznosi 1.</w:t>
      </w:r>
      <w:r w:rsidR="00335A65">
        <w:rPr>
          <w:rFonts w:eastAsia="Calibri" w:cs="Arial"/>
          <w:szCs w:val="24"/>
        </w:rPr>
        <w:t>667</w:t>
      </w:r>
      <w:r w:rsidR="000A37F9" w:rsidRPr="00DF60BD">
        <w:rPr>
          <w:rFonts w:eastAsia="Calibri" w:cs="Arial"/>
          <w:szCs w:val="24"/>
        </w:rPr>
        <w:t xml:space="preserve">, iz čega proizlazi da je prosječan broj osoba u kućanstvu </w:t>
      </w:r>
      <w:r w:rsidR="000734BB">
        <w:rPr>
          <w:rFonts w:eastAsia="Calibri" w:cs="Arial"/>
          <w:b/>
          <w:i/>
          <w:szCs w:val="24"/>
          <w:u w:val="single"/>
        </w:rPr>
        <w:t>2,62</w:t>
      </w:r>
      <w:r w:rsidR="000A37F9" w:rsidRPr="00DF60BD">
        <w:rPr>
          <w:rFonts w:eastAsia="Calibri" w:cs="Arial"/>
          <w:b/>
          <w:i/>
          <w:szCs w:val="24"/>
          <w:u w:val="single"/>
        </w:rPr>
        <w:t>,</w:t>
      </w:r>
      <w:r w:rsidR="000A37F9" w:rsidRPr="00DF60BD">
        <w:rPr>
          <w:rFonts w:eastAsia="Calibri" w:cs="Arial"/>
          <w:szCs w:val="24"/>
        </w:rPr>
        <w:t xml:space="preserve"> a prevladavaju </w:t>
      </w:r>
      <w:r w:rsidR="000734BB">
        <w:rPr>
          <w:rFonts w:eastAsia="Calibri" w:cs="Arial"/>
          <w:szCs w:val="24"/>
        </w:rPr>
        <w:t xml:space="preserve">samačka </w:t>
      </w:r>
      <w:r w:rsidR="000A37F9" w:rsidRPr="00DF60BD">
        <w:rPr>
          <w:rFonts w:eastAsia="Calibri" w:cs="Arial"/>
          <w:szCs w:val="24"/>
        </w:rPr>
        <w:t>kućanstva (</w:t>
      </w:r>
      <w:r w:rsidR="000734BB">
        <w:rPr>
          <w:rFonts w:eastAsia="Calibri" w:cs="Arial"/>
          <w:szCs w:val="24"/>
        </w:rPr>
        <w:t>30,3</w:t>
      </w:r>
      <w:r w:rsidR="000A37F9" w:rsidRPr="00DF60BD">
        <w:rPr>
          <w:rFonts w:eastAsia="Calibri" w:cs="Arial"/>
          <w:szCs w:val="24"/>
        </w:rPr>
        <w:t xml:space="preserve">%), zatim kućanstva s </w:t>
      </w:r>
      <w:r w:rsidR="000734BB">
        <w:rPr>
          <w:rFonts w:eastAsia="Calibri" w:cs="Arial"/>
          <w:szCs w:val="24"/>
        </w:rPr>
        <w:t>dva</w:t>
      </w:r>
      <w:r w:rsidR="000A37F9" w:rsidRPr="00DF60BD">
        <w:rPr>
          <w:rFonts w:eastAsia="Calibri" w:cs="Arial"/>
          <w:szCs w:val="24"/>
        </w:rPr>
        <w:t xml:space="preserve"> člana (</w:t>
      </w:r>
      <w:r w:rsidR="006263C5">
        <w:rPr>
          <w:rFonts w:eastAsia="Calibri" w:cs="Arial"/>
          <w:szCs w:val="24"/>
        </w:rPr>
        <w:t>25,9</w:t>
      </w:r>
      <w:r w:rsidR="000734BB">
        <w:rPr>
          <w:rFonts w:eastAsia="Calibri" w:cs="Arial"/>
          <w:szCs w:val="24"/>
        </w:rPr>
        <w:t xml:space="preserve">%), </w:t>
      </w:r>
      <w:r w:rsidR="000A37F9" w:rsidRPr="00DF60BD">
        <w:rPr>
          <w:rFonts w:eastAsia="Calibri" w:cs="Arial"/>
          <w:szCs w:val="24"/>
        </w:rPr>
        <w:t>kućanstva</w:t>
      </w:r>
      <w:r w:rsidR="000734BB">
        <w:rPr>
          <w:rFonts w:eastAsia="Calibri" w:cs="Arial"/>
          <w:szCs w:val="24"/>
        </w:rPr>
        <w:t xml:space="preserve"> s tri člana</w:t>
      </w:r>
      <w:r w:rsidR="000A37F9" w:rsidRPr="00DF60BD">
        <w:rPr>
          <w:rFonts w:eastAsia="Calibri" w:cs="Arial"/>
          <w:szCs w:val="24"/>
        </w:rPr>
        <w:t xml:space="preserve"> (</w:t>
      </w:r>
      <w:r w:rsidR="000734BB">
        <w:rPr>
          <w:rFonts w:eastAsia="Calibri" w:cs="Arial"/>
          <w:szCs w:val="24"/>
        </w:rPr>
        <w:t>15,5</w:t>
      </w:r>
      <w:r w:rsidR="000A37F9" w:rsidRPr="00DF60BD">
        <w:rPr>
          <w:rFonts w:eastAsia="Calibri" w:cs="Arial"/>
          <w:szCs w:val="24"/>
        </w:rPr>
        <w:t xml:space="preserve">%), te kućanstva s </w:t>
      </w:r>
      <w:r w:rsidR="000734BB">
        <w:rPr>
          <w:rFonts w:eastAsia="Calibri" w:cs="Arial"/>
          <w:szCs w:val="24"/>
        </w:rPr>
        <w:t>četir</w:t>
      </w:r>
      <w:r w:rsidR="000A37F9" w:rsidRPr="00DF60BD">
        <w:rPr>
          <w:rFonts w:eastAsia="Calibri" w:cs="Arial"/>
          <w:szCs w:val="24"/>
        </w:rPr>
        <w:t xml:space="preserve">i člana čiji je udio u postotku </w:t>
      </w:r>
      <w:r w:rsidR="000734BB">
        <w:rPr>
          <w:rFonts w:eastAsia="Calibri" w:cs="Arial"/>
          <w:szCs w:val="24"/>
        </w:rPr>
        <w:t>15,2</w:t>
      </w:r>
      <w:r w:rsidR="000A37F9" w:rsidRPr="00DF60BD">
        <w:rPr>
          <w:rFonts w:eastAsia="Calibri" w:cs="Arial"/>
          <w:szCs w:val="24"/>
        </w:rPr>
        <w:t>%.</w:t>
      </w:r>
      <w:r w:rsidR="00A03195">
        <w:rPr>
          <w:rFonts w:eastAsia="Calibri" w:cs="Arial"/>
          <w:szCs w:val="24"/>
        </w:rPr>
        <w:t xml:space="preserve"> </w:t>
      </w:r>
      <w:r w:rsidR="000A37F9">
        <w:rPr>
          <w:rFonts w:cs="Arial"/>
          <w:szCs w:val="24"/>
        </w:rPr>
        <w:t>Prema P</w:t>
      </w:r>
      <w:r w:rsidR="001374D6">
        <w:rPr>
          <w:rFonts w:cs="Arial"/>
          <w:szCs w:val="24"/>
        </w:rPr>
        <w:t>opisu stanovništva</w:t>
      </w:r>
      <w:r w:rsidR="000A37F9" w:rsidRPr="00DF60BD">
        <w:rPr>
          <w:rFonts w:cs="Arial"/>
          <w:szCs w:val="24"/>
        </w:rPr>
        <w:t xml:space="preserve"> 2001. </w:t>
      </w:r>
      <w:r w:rsidR="00DF60BD">
        <w:rPr>
          <w:rFonts w:cs="Arial"/>
          <w:szCs w:val="24"/>
        </w:rPr>
        <w:t>g</w:t>
      </w:r>
      <w:r w:rsidR="00DF60BD" w:rsidRPr="00DF60BD">
        <w:rPr>
          <w:rFonts w:cs="Arial"/>
          <w:szCs w:val="24"/>
        </w:rPr>
        <w:t xml:space="preserve">odine u Općini </w:t>
      </w:r>
      <w:r w:rsidR="000734BB" w:rsidRPr="000734BB">
        <w:rPr>
          <w:rFonts w:cs="Arial"/>
          <w:szCs w:val="24"/>
        </w:rPr>
        <w:t>Plitvička Jezera</w:t>
      </w:r>
      <w:r w:rsidR="00DF60BD" w:rsidRPr="00DF60BD">
        <w:rPr>
          <w:rFonts w:cs="Arial"/>
          <w:szCs w:val="24"/>
        </w:rPr>
        <w:t xml:space="preserve"> je </w:t>
      </w:r>
      <w:r w:rsidR="00DF60BD">
        <w:rPr>
          <w:rFonts w:cs="Arial"/>
          <w:szCs w:val="24"/>
        </w:rPr>
        <w:t xml:space="preserve">zabilježeno </w:t>
      </w:r>
      <w:r w:rsidR="00DF60BD" w:rsidRPr="00DF60BD">
        <w:rPr>
          <w:rFonts w:cs="Arial"/>
          <w:szCs w:val="24"/>
        </w:rPr>
        <w:t>1.</w:t>
      </w:r>
      <w:r w:rsidR="000734BB">
        <w:rPr>
          <w:rFonts w:cs="Arial"/>
          <w:szCs w:val="24"/>
        </w:rPr>
        <w:t>714</w:t>
      </w:r>
      <w:r w:rsidR="00DF60BD" w:rsidRPr="00DF60BD">
        <w:rPr>
          <w:rFonts w:cs="Arial"/>
          <w:szCs w:val="24"/>
        </w:rPr>
        <w:t xml:space="preserve"> doma</w:t>
      </w:r>
      <w:r w:rsidR="00DF60BD" w:rsidRPr="00DF60BD">
        <w:rPr>
          <w:rFonts w:eastAsia="TT58Eo00" w:cs="Arial"/>
          <w:szCs w:val="24"/>
        </w:rPr>
        <w:t>ć</w:t>
      </w:r>
      <w:r w:rsidR="0099670F">
        <w:rPr>
          <w:rFonts w:cs="Arial"/>
          <w:szCs w:val="24"/>
        </w:rPr>
        <w:t>instava što je u usporedbi s</w:t>
      </w:r>
      <w:r w:rsidR="00DF60BD" w:rsidRPr="00DF60BD">
        <w:rPr>
          <w:rFonts w:cs="Arial"/>
          <w:szCs w:val="24"/>
        </w:rPr>
        <w:t xml:space="preserve"> Popisom 20</w:t>
      </w:r>
      <w:r w:rsidR="0099670F">
        <w:rPr>
          <w:rFonts w:cs="Arial"/>
          <w:szCs w:val="24"/>
        </w:rPr>
        <w:t>11.</w:t>
      </w:r>
      <w:r w:rsidR="00A03195">
        <w:rPr>
          <w:rFonts w:cs="Arial"/>
          <w:szCs w:val="24"/>
        </w:rPr>
        <w:t xml:space="preserve"> </w:t>
      </w:r>
      <w:r w:rsidR="0099670F">
        <w:rPr>
          <w:rFonts w:cs="Arial"/>
          <w:szCs w:val="24"/>
        </w:rPr>
        <w:t xml:space="preserve">godine pad od cca </w:t>
      </w:r>
      <w:r w:rsidR="000734BB">
        <w:rPr>
          <w:rFonts w:cs="Arial"/>
          <w:szCs w:val="24"/>
        </w:rPr>
        <w:t>3</w:t>
      </w:r>
      <w:r w:rsidR="00DF60BD" w:rsidRPr="00DF60BD">
        <w:rPr>
          <w:rFonts w:cs="Arial"/>
          <w:szCs w:val="24"/>
        </w:rPr>
        <w:t>%. Pad broja doma</w:t>
      </w:r>
      <w:r w:rsidR="00DF60BD" w:rsidRPr="00DF60BD">
        <w:rPr>
          <w:rFonts w:eastAsia="TT58Eo00" w:cs="Arial"/>
          <w:szCs w:val="24"/>
        </w:rPr>
        <w:t>ć</w:t>
      </w:r>
      <w:r w:rsidR="00DF60BD" w:rsidRPr="00DF60BD">
        <w:rPr>
          <w:rFonts w:cs="Arial"/>
          <w:szCs w:val="24"/>
        </w:rPr>
        <w:t>instava padao</w:t>
      </w:r>
      <w:r w:rsidR="000734BB">
        <w:rPr>
          <w:rFonts w:cs="Arial"/>
          <w:szCs w:val="24"/>
        </w:rPr>
        <w:t xml:space="preserve"> je zajedno s brojem stanovnika.</w:t>
      </w:r>
    </w:p>
    <w:p w:rsidR="002D6418" w:rsidRPr="0027654B" w:rsidRDefault="002D6418" w:rsidP="00345F44">
      <w:pPr>
        <w:autoSpaceDE w:val="0"/>
        <w:autoSpaceDN w:val="0"/>
        <w:adjustRightInd w:val="0"/>
        <w:jc w:val="both"/>
        <w:rPr>
          <w:rFonts w:eastAsia="Calibri" w:cs="Arial"/>
          <w:szCs w:val="24"/>
        </w:rPr>
      </w:pPr>
    </w:p>
    <w:p w:rsidR="00345F44" w:rsidRPr="00C33346" w:rsidRDefault="00345F44" w:rsidP="00345F44">
      <w:pPr>
        <w:pStyle w:val="Opisslike"/>
        <w:spacing w:after="0"/>
        <w:jc w:val="center"/>
        <w:rPr>
          <w:rFonts w:ascii="Georgia" w:eastAsia="Calibri" w:hAnsi="Georgia" w:cs="Times New Roman"/>
          <w:b w:val="0"/>
          <w:bCs w:val="0"/>
          <w:i/>
          <w:color w:val="7F7F7F" w:themeColor="text1" w:themeTint="80"/>
          <w:sz w:val="22"/>
          <w:szCs w:val="22"/>
          <w:u w:val="single"/>
        </w:rPr>
      </w:pPr>
      <w:bookmarkStart w:id="79" w:name="_Toc419460266"/>
      <w:r w:rsidRPr="00C33346">
        <w:rPr>
          <w:rFonts w:ascii="Georgia" w:hAnsi="Georgia"/>
          <w:i/>
          <w:color w:val="7F7F7F" w:themeColor="text1" w:themeTint="80"/>
          <w:sz w:val="22"/>
          <w:szCs w:val="22"/>
        </w:rPr>
        <w:t xml:space="preserve">Tablica </w:t>
      </w:r>
      <w:r w:rsidR="001E6DEE" w:rsidRPr="00C33346">
        <w:rPr>
          <w:rFonts w:ascii="Georgia" w:hAnsi="Georgia"/>
          <w:i/>
          <w:color w:val="7F7F7F" w:themeColor="text1" w:themeTint="80"/>
          <w:sz w:val="22"/>
          <w:szCs w:val="22"/>
        </w:rPr>
        <w:fldChar w:fldCharType="begin"/>
      </w:r>
      <w:r w:rsidRPr="00C33346">
        <w:rPr>
          <w:rFonts w:ascii="Georgia" w:hAnsi="Georgia"/>
          <w:i/>
          <w:color w:val="7F7F7F" w:themeColor="text1" w:themeTint="80"/>
          <w:sz w:val="22"/>
          <w:szCs w:val="22"/>
        </w:rPr>
        <w:instrText xml:space="preserve"> SEQ Tablica \* ARABIC </w:instrText>
      </w:r>
      <w:r w:rsidR="001E6DEE" w:rsidRPr="00C33346">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14</w:t>
      </w:r>
      <w:r w:rsidR="001E6DEE" w:rsidRPr="00C33346">
        <w:rPr>
          <w:rFonts w:ascii="Georgia" w:hAnsi="Georgia"/>
          <w:i/>
          <w:color w:val="7F7F7F" w:themeColor="text1" w:themeTint="80"/>
          <w:sz w:val="22"/>
          <w:szCs w:val="22"/>
        </w:rPr>
        <w:fldChar w:fldCharType="end"/>
      </w:r>
      <w:r w:rsidRPr="00C33346">
        <w:rPr>
          <w:rFonts w:ascii="Georgia" w:hAnsi="Georgia"/>
          <w:i/>
          <w:color w:val="7F7F7F" w:themeColor="text1" w:themeTint="80"/>
          <w:sz w:val="22"/>
          <w:szCs w:val="22"/>
        </w:rPr>
        <w:t xml:space="preserve">. </w:t>
      </w:r>
      <w:r w:rsidRPr="00C33346">
        <w:rPr>
          <w:rFonts w:ascii="Georgia" w:eastAsia="Times New Roman" w:hAnsi="Georgia" w:cs="Arial"/>
          <w:b w:val="0"/>
          <w:i/>
          <w:color w:val="7F7F7F" w:themeColor="text1" w:themeTint="80"/>
          <w:sz w:val="22"/>
          <w:szCs w:val="22"/>
        </w:rPr>
        <w:t>Privatna kućanstva prema tipu i broju članova</w:t>
      </w:r>
      <w:bookmarkEnd w:id="79"/>
    </w:p>
    <w:tbl>
      <w:tblPr>
        <w:tblStyle w:val="Srednjareetka3-Isticanje1"/>
        <w:tblW w:w="10540" w:type="dxa"/>
        <w:jc w:val="center"/>
        <w:tblInd w:w="1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323"/>
        <w:gridCol w:w="961"/>
        <w:gridCol w:w="581"/>
        <w:gridCol w:w="581"/>
        <w:gridCol w:w="591"/>
        <w:gridCol w:w="717"/>
        <w:gridCol w:w="591"/>
        <w:gridCol w:w="591"/>
        <w:gridCol w:w="581"/>
        <w:gridCol w:w="572"/>
        <w:gridCol w:w="463"/>
        <w:gridCol w:w="473"/>
        <w:gridCol w:w="1094"/>
        <w:gridCol w:w="1421"/>
      </w:tblGrid>
      <w:tr w:rsidR="006E096D" w:rsidRPr="006E096D" w:rsidTr="00BF7DB9">
        <w:trPr>
          <w:cnfStyle w:val="100000000000"/>
          <w:trHeight w:val="367"/>
          <w:jc w:val="center"/>
        </w:trPr>
        <w:tc>
          <w:tcPr>
            <w:cnfStyle w:val="001000000000"/>
            <w:tcW w:w="1323" w:type="dxa"/>
            <w:vMerge w:val="restart"/>
            <w:tcBorders>
              <w:top w:val="none" w:sz="0" w:space="0" w:color="auto"/>
              <w:left w:val="none" w:sz="0" w:space="0" w:color="auto"/>
              <w:bottom w:val="none" w:sz="0" w:space="0" w:color="auto"/>
              <w:right w:val="none" w:sz="0" w:space="0" w:color="auto"/>
            </w:tcBorders>
            <w:shd w:val="clear" w:color="auto" w:fill="77A3C7" w:themeFill="accent4" w:themeFillTint="99"/>
            <w:vAlign w:val="center"/>
            <w:hideMark/>
          </w:tcPr>
          <w:p w:rsidR="00345F44" w:rsidRPr="006E096D" w:rsidRDefault="00C36F2C" w:rsidP="0027654B">
            <w:pPr>
              <w:jc w:val="center"/>
              <w:rPr>
                <w:rFonts w:eastAsia="Times New Roman" w:cs="Arial"/>
                <w:color w:val="auto"/>
                <w:sz w:val="20"/>
                <w:szCs w:val="20"/>
              </w:rPr>
            </w:pPr>
            <w:r w:rsidRPr="006E096D">
              <w:rPr>
                <w:rFonts w:eastAsia="Times New Roman" w:cs="Arial"/>
                <w:color w:val="auto"/>
                <w:sz w:val="20"/>
                <w:szCs w:val="20"/>
              </w:rPr>
              <w:t xml:space="preserve">Općina </w:t>
            </w:r>
            <w:r w:rsidR="00335A65" w:rsidRPr="006E096D">
              <w:rPr>
                <w:rFonts w:eastAsia="Times New Roman" w:cs="Arial"/>
                <w:color w:val="auto"/>
                <w:sz w:val="20"/>
                <w:szCs w:val="20"/>
              </w:rPr>
              <w:t>Plitvička Jezera</w:t>
            </w:r>
          </w:p>
        </w:tc>
        <w:tc>
          <w:tcPr>
            <w:tcW w:w="0" w:type="auto"/>
            <w:vMerge w:val="restart"/>
            <w:tcBorders>
              <w:top w:val="none" w:sz="0" w:space="0" w:color="auto"/>
              <w:left w:val="none" w:sz="0" w:space="0" w:color="auto"/>
              <w:bottom w:val="none" w:sz="0" w:space="0" w:color="auto"/>
              <w:right w:val="none" w:sz="0" w:space="0" w:color="auto"/>
            </w:tcBorders>
            <w:shd w:val="clear" w:color="auto" w:fill="77A3C7" w:themeFill="accent4" w:themeFillTint="99"/>
            <w:vAlign w:val="center"/>
            <w:hideMark/>
          </w:tcPr>
          <w:p w:rsidR="00345F44" w:rsidRPr="006E096D" w:rsidRDefault="00345F44" w:rsidP="00345F44">
            <w:pPr>
              <w:jc w:val="center"/>
              <w:cnfStyle w:val="100000000000"/>
              <w:rPr>
                <w:rFonts w:eastAsia="Times New Roman" w:cs="Arial"/>
                <w:color w:val="auto"/>
                <w:sz w:val="20"/>
                <w:szCs w:val="20"/>
              </w:rPr>
            </w:pPr>
            <w:r w:rsidRPr="006E096D">
              <w:rPr>
                <w:rFonts w:eastAsia="Times New Roman" w:cs="Arial"/>
                <w:color w:val="auto"/>
                <w:sz w:val="20"/>
                <w:szCs w:val="20"/>
              </w:rPr>
              <w:t>Ukupno</w:t>
            </w:r>
          </w:p>
        </w:tc>
        <w:tc>
          <w:tcPr>
            <w:tcW w:w="6835" w:type="dxa"/>
            <w:gridSpan w:val="11"/>
            <w:tcBorders>
              <w:top w:val="none" w:sz="0" w:space="0" w:color="auto"/>
              <w:left w:val="none" w:sz="0" w:space="0" w:color="auto"/>
              <w:bottom w:val="none" w:sz="0" w:space="0" w:color="auto"/>
              <w:right w:val="none" w:sz="0" w:space="0" w:color="auto"/>
            </w:tcBorders>
            <w:shd w:val="clear" w:color="auto" w:fill="77A3C7" w:themeFill="accent4" w:themeFillTint="99"/>
            <w:vAlign w:val="center"/>
            <w:hideMark/>
          </w:tcPr>
          <w:p w:rsidR="00345F44" w:rsidRPr="006E096D" w:rsidRDefault="00345F44" w:rsidP="00345F44">
            <w:pPr>
              <w:jc w:val="center"/>
              <w:cnfStyle w:val="100000000000"/>
              <w:rPr>
                <w:rFonts w:eastAsia="Times New Roman" w:cs="Arial"/>
                <w:color w:val="auto"/>
                <w:sz w:val="20"/>
                <w:szCs w:val="20"/>
              </w:rPr>
            </w:pPr>
            <w:r w:rsidRPr="006E096D">
              <w:rPr>
                <w:rFonts w:eastAsia="Times New Roman" w:cs="Arial"/>
                <w:color w:val="auto"/>
                <w:sz w:val="20"/>
                <w:szCs w:val="20"/>
              </w:rPr>
              <w:t>Broj članova kućanstava</w:t>
            </w:r>
          </w:p>
        </w:tc>
        <w:tc>
          <w:tcPr>
            <w:tcW w:w="1421" w:type="dxa"/>
            <w:vMerge w:val="restart"/>
            <w:tcBorders>
              <w:top w:val="none" w:sz="0" w:space="0" w:color="auto"/>
              <w:left w:val="none" w:sz="0" w:space="0" w:color="auto"/>
              <w:bottom w:val="none" w:sz="0" w:space="0" w:color="auto"/>
              <w:right w:val="none" w:sz="0" w:space="0" w:color="auto"/>
            </w:tcBorders>
            <w:shd w:val="clear" w:color="auto" w:fill="77A3C7" w:themeFill="accent4" w:themeFillTint="99"/>
            <w:vAlign w:val="center"/>
            <w:hideMark/>
          </w:tcPr>
          <w:p w:rsidR="00345F44" w:rsidRPr="006E096D" w:rsidRDefault="00345F44" w:rsidP="00345F44">
            <w:pPr>
              <w:jc w:val="center"/>
              <w:cnfStyle w:val="100000000000"/>
              <w:rPr>
                <w:rFonts w:eastAsia="Times New Roman" w:cs="Arial"/>
                <w:color w:val="auto"/>
                <w:sz w:val="20"/>
                <w:szCs w:val="20"/>
              </w:rPr>
            </w:pPr>
            <w:r w:rsidRPr="006E096D">
              <w:rPr>
                <w:rFonts w:eastAsia="Times New Roman" w:cs="Arial"/>
                <w:color w:val="auto"/>
                <w:sz w:val="20"/>
                <w:szCs w:val="20"/>
              </w:rPr>
              <w:t>Prosječan broj osoba</w:t>
            </w:r>
            <w:r w:rsidRPr="006E096D">
              <w:rPr>
                <w:rFonts w:eastAsia="Times New Roman" w:cs="Arial"/>
                <w:color w:val="auto"/>
                <w:sz w:val="20"/>
                <w:szCs w:val="20"/>
              </w:rPr>
              <w:br/>
              <w:t>u kućanstvu</w:t>
            </w:r>
          </w:p>
        </w:tc>
      </w:tr>
      <w:tr w:rsidR="006E096D" w:rsidRPr="006E096D" w:rsidTr="00BF7DB9">
        <w:trPr>
          <w:cnfStyle w:val="000000100000"/>
          <w:trHeight w:val="400"/>
          <w:jc w:val="center"/>
        </w:trPr>
        <w:tc>
          <w:tcPr>
            <w:cnfStyle w:val="001000000000"/>
            <w:tcW w:w="1323" w:type="dxa"/>
            <w:vMerge/>
            <w:tcBorders>
              <w:top w:val="none" w:sz="0" w:space="0" w:color="auto"/>
              <w:left w:val="none" w:sz="0" w:space="0" w:color="auto"/>
              <w:bottom w:val="none" w:sz="0" w:space="0" w:color="auto"/>
              <w:right w:val="none" w:sz="0" w:space="0" w:color="auto"/>
            </w:tcBorders>
            <w:vAlign w:val="center"/>
            <w:hideMark/>
          </w:tcPr>
          <w:p w:rsidR="00345F44" w:rsidRPr="006E096D" w:rsidRDefault="00345F44" w:rsidP="00345F44">
            <w:pPr>
              <w:jc w:val="center"/>
              <w:rPr>
                <w:rFonts w:eastAsia="Times New Roman" w:cs="Arial"/>
                <w:color w:val="auto"/>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345F44" w:rsidRPr="006E096D" w:rsidRDefault="00345F44" w:rsidP="00345F44">
            <w:pPr>
              <w:jc w:val="center"/>
              <w:cnfStyle w:val="000000100000"/>
              <w:rPr>
                <w:rFonts w:eastAsia="Times New Roman" w:cs="Arial"/>
                <w:b/>
                <w:bCs/>
                <w:sz w:val="20"/>
                <w:szCs w:val="20"/>
              </w:rPr>
            </w:pPr>
          </w:p>
        </w:tc>
        <w:tc>
          <w:tcPr>
            <w:tcW w:w="58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1</w:t>
            </w:r>
          </w:p>
        </w:tc>
        <w:tc>
          <w:tcPr>
            <w:tcW w:w="58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2</w:t>
            </w:r>
          </w:p>
        </w:tc>
        <w:tc>
          <w:tcPr>
            <w:tcW w:w="59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3</w:t>
            </w:r>
          </w:p>
        </w:tc>
        <w:tc>
          <w:tcPr>
            <w:tcW w:w="71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4</w:t>
            </w:r>
          </w:p>
        </w:tc>
        <w:tc>
          <w:tcPr>
            <w:tcW w:w="59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5</w:t>
            </w:r>
          </w:p>
        </w:tc>
        <w:tc>
          <w:tcPr>
            <w:tcW w:w="59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6</w:t>
            </w:r>
          </w:p>
        </w:tc>
        <w:tc>
          <w:tcPr>
            <w:tcW w:w="58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7</w:t>
            </w:r>
          </w:p>
        </w:tc>
        <w:tc>
          <w:tcPr>
            <w:tcW w:w="57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8</w:t>
            </w:r>
          </w:p>
        </w:tc>
        <w:tc>
          <w:tcPr>
            <w:tcW w:w="46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9</w:t>
            </w:r>
          </w:p>
        </w:tc>
        <w:tc>
          <w:tcPr>
            <w:tcW w:w="473"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10</w:t>
            </w:r>
          </w:p>
        </w:tc>
        <w:tc>
          <w:tcPr>
            <w:tcW w:w="109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45F44" w:rsidRPr="006E096D" w:rsidRDefault="00345F44" w:rsidP="00345F44">
            <w:pPr>
              <w:jc w:val="center"/>
              <w:cnfStyle w:val="000000100000"/>
              <w:rPr>
                <w:rFonts w:eastAsia="Times New Roman" w:cs="Arial"/>
                <w:b/>
                <w:bCs/>
                <w:sz w:val="20"/>
                <w:szCs w:val="20"/>
              </w:rPr>
            </w:pPr>
            <w:r w:rsidRPr="006E096D">
              <w:rPr>
                <w:rFonts w:eastAsia="Times New Roman" w:cs="Arial"/>
                <w:b/>
                <w:bCs/>
                <w:sz w:val="20"/>
                <w:szCs w:val="20"/>
              </w:rPr>
              <w:t>11 i više</w:t>
            </w:r>
          </w:p>
        </w:tc>
        <w:tc>
          <w:tcPr>
            <w:tcW w:w="1421" w:type="dxa"/>
            <w:vMerge/>
            <w:tcBorders>
              <w:top w:val="none" w:sz="0" w:space="0" w:color="auto"/>
              <w:left w:val="none" w:sz="0" w:space="0" w:color="auto"/>
              <w:bottom w:val="none" w:sz="0" w:space="0" w:color="auto"/>
              <w:right w:val="none" w:sz="0" w:space="0" w:color="auto"/>
            </w:tcBorders>
            <w:vAlign w:val="center"/>
            <w:hideMark/>
          </w:tcPr>
          <w:p w:rsidR="00345F44" w:rsidRPr="006E096D" w:rsidRDefault="00345F44" w:rsidP="00345F44">
            <w:pPr>
              <w:jc w:val="center"/>
              <w:cnfStyle w:val="000000100000"/>
              <w:rPr>
                <w:rFonts w:eastAsia="Times New Roman" w:cs="Arial"/>
                <w:b/>
                <w:bCs/>
                <w:sz w:val="20"/>
                <w:szCs w:val="20"/>
              </w:rPr>
            </w:pPr>
          </w:p>
        </w:tc>
      </w:tr>
      <w:tr w:rsidR="006E096D" w:rsidRPr="006E096D" w:rsidTr="00BF7DB9">
        <w:trPr>
          <w:trHeight w:val="459"/>
          <w:jc w:val="center"/>
        </w:trPr>
        <w:tc>
          <w:tcPr>
            <w:cnfStyle w:val="001000000000"/>
            <w:tcW w:w="1323" w:type="dxa"/>
            <w:tcBorders>
              <w:left w:val="none" w:sz="0" w:space="0" w:color="auto"/>
              <w:bottom w:val="none" w:sz="0" w:space="0" w:color="auto"/>
              <w:right w:val="none" w:sz="0" w:space="0" w:color="auto"/>
            </w:tcBorders>
            <w:shd w:val="clear" w:color="auto" w:fill="D1E0EC" w:themeFill="accent4" w:themeFillTint="33"/>
            <w:vAlign w:val="center"/>
            <w:hideMark/>
          </w:tcPr>
          <w:p w:rsidR="0027654B" w:rsidRPr="006E096D" w:rsidRDefault="0027654B" w:rsidP="00345F44">
            <w:pPr>
              <w:jc w:val="center"/>
              <w:rPr>
                <w:rFonts w:eastAsia="Times New Roman" w:cs="Arial"/>
                <w:color w:val="auto"/>
                <w:sz w:val="20"/>
                <w:szCs w:val="20"/>
              </w:rPr>
            </w:pPr>
            <w:r w:rsidRPr="006E096D">
              <w:rPr>
                <w:rFonts w:eastAsia="Times New Roman" w:cs="Arial"/>
                <w:i/>
                <w:iCs/>
                <w:color w:val="auto"/>
                <w:sz w:val="20"/>
                <w:szCs w:val="20"/>
              </w:rPr>
              <w:t>Broj kućanstava</w:t>
            </w:r>
          </w:p>
        </w:tc>
        <w:tc>
          <w:tcPr>
            <w:tcW w:w="0" w:type="auto"/>
            <w:shd w:val="clear" w:color="auto" w:fill="FFFFFF" w:themeFill="background1"/>
            <w:vAlign w:val="center"/>
          </w:tcPr>
          <w:p w:rsidR="0027654B" w:rsidRPr="006E096D" w:rsidRDefault="00335A65" w:rsidP="00335A65">
            <w:pPr>
              <w:jc w:val="center"/>
              <w:cnfStyle w:val="000000000000"/>
              <w:rPr>
                <w:sz w:val="20"/>
                <w:szCs w:val="20"/>
              </w:rPr>
            </w:pPr>
            <w:r w:rsidRPr="006E096D">
              <w:rPr>
                <w:sz w:val="20"/>
                <w:szCs w:val="20"/>
              </w:rPr>
              <w:t>1.667</w:t>
            </w:r>
          </w:p>
        </w:tc>
        <w:tc>
          <w:tcPr>
            <w:tcW w:w="581"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505</w:t>
            </w:r>
          </w:p>
        </w:tc>
        <w:tc>
          <w:tcPr>
            <w:tcW w:w="581"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431</w:t>
            </w:r>
          </w:p>
        </w:tc>
        <w:tc>
          <w:tcPr>
            <w:tcW w:w="591"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258</w:t>
            </w:r>
          </w:p>
        </w:tc>
        <w:tc>
          <w:tcPr>
            <w:tcW w:w="717"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253</w:t>
            </w:r>
          </w:p>
        </w:tc>
        <w:tc>
          <w:tcPr>
            <w:tcW w:w="591"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138</w:t>
            </w:r>
          </w:p>
        </w:tc>
        <w:tc>
          <w:tcPr>
            <w:tcW w:w="591"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56</w:t>
            </w:r>
          </w:p>
        </w:tc>
        <w:tc>
          <w:tcPr>
            <w:tcW w:w="581"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18</w:t>
            </w:r>
          </w:p>
        </w:tc>
        <w:tc>
          <w:tcPr>
            <w:tcW w:w="572"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4</w:t>
            </w:r>
          </w:p>
        </w:tc>
        <w:tc>
          <w:tcPr>
            <w:tcW w:w="463"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4</w:t>
            </w:r>
          </w:p>
        </w:tc>
        <w:tc>
          <w:tcPr>
            <w:tcW w:w="473" w:type="dxa"/>
            <w:shd w:val="clear" w:color="auto" w:fill="FFFFFF" w:themeFill="background1"/>
            <w:vAlign w:val="center"/>
          </w:tcPr>
          <w:p w:rsidR="0027654B" w:rsidRPr="006E096D" w:rsidRDefault="00335A65" w:rsidP="0027654B">
            <w:pPr>
              <w:jc w:val="center"/>
              <w:cnfStyle w:val="000000000000"/>
              <w:rPr>
                <w:sz w:val="20"/>
                <w:szCs w:val="20"/>
              </w:rPr>
            </w:pPr>
            <w:r w:rsidRPr="006E096D">
              <w:rPr>
                <w:sz w:val="20"/>
                <w:szCs w:val="20"/>
              </w:rPr>
              <w:t>-</w:t>
            </w:r>
          </w:p>
        </w:tc>
        <w:tc>
          <w:tcPr>
            <w:tcW w:w="1094" w:type="dxa"/>
            <w:shd w:val="clear" w:color="auto" w:fill="FFFFFF" w:themeFill="background1"/>
            <w:vAlign w:val="center"/>
          </w:tcPr>
          <w:p w:rsidR="0027654B" w:rsidRPr="006E096D" w:rsidRDefault="0027654B" w:rsidP="0027654B">
            <w:pPr>
              <w:jc w:val="center"/>
              <w:cnfStyle w:val="000000000000"/>
              <w:rPr>
                <w:sz w:val="20"/>
                <w:szCs w:val="20"/>
              </w:rPr>
            </w:pPr>
            <w:r w:rsidRPr="006E096D">
              <w:rPr>
                <w:sz w:val="20"/>
                <w:szCs w:val="20"/>
              </w:rPr>
              <w:t>-</w:t>
            </w:r>
          </w:p>
        </w:tc>
        <w:tc>
          <w:tcPr>
            <w:tcW w:w="1421" w:type="dxa"/>
            <w:vMerge w:val="restart"/>
            <w:shd w:val="clear" w:color="auto" w:fill="FFFFFF" w:themeFill="background1"/>
            <w:vAlign w:val="center"/>
            <w:hideMark/>
          </w:tcPr>
          <w:p w:rsidR="0027654B" w:rsidRPr="006E096D" w:rsidRDefault="00335A65" w:rsidP="0027654B">
            <w:pPr>
              <w:jc w:val="center"/>
              <w:cnfStyle w:val="000000000000"/>
              <w:rPr>
                <w:sz w:val="20"/>
                <w:szCs w:val="20"/>
              </w:rPr>
            </w:pPr>
            <w:r w:rsidRPr="006E096D">
              <w:rPr>
                <w:sz w:val="20"/>
                <w:szCs w:val="20"/>
              </w:rPr>
              <w:t>2,62</w:t>
            </w:r>
          </w:p>
        </w:tc>
      </w:tr>
      <w:tr w:rsidR="006E096D" w:rsidRPr="006E096D" w:rsidTr="00BF7DB9">
        <w:trPr>
          <w:cnfStyle w:val="000000100000"/>
          <w:trHeight w:val="513"/>
          <w:jc w:val="center"/>
        </w:trPr>
        <w:tc>
          <w:tcPr>
            <w:cnfStyle w:val="001000000000"/>
            <w:tcW w:w="1323" w:type="dxa"/>
            <w:tcBorders>
              <w:top w:val="none" w:sz="0" w:space="0" w:color="auto"/>
              <w:left w:val="none" w:sz="0" w:space="0" w:color="auto"/>
              <w:bottom w:val="none" w:sz="0" w:space="0" w:color="auto"/>
              <w:right w:val="none" w:sz="0" w:space="0" w:color="auto"/>
            </w:tcBorders>
            <w:shd w:val="clear" w:color="auto" w:fill="D1E0EC" w:themeFill="accent4" w:themeFillTint="33"/>
            <w:vAlign w:val="center"/>
            <w:hideMark/>
          </w:tcPr>
          <w:p w:rsidR="0027654B" w:rsidRPr="006E096D" w:rsidRDefault="0027654B" w:rsidP="00345F44">
            <w:pPr>
              <w:jc w:val="center"/>
              <w:rPr>
                <w:rFonts w:eastAsia="Times New Roman" w:cs="Arial"/>
                <w:color w:val="auto"/>
                <w:sz w:val="20"/>
                <w:szCs w:val="20"/>
              </w:rPr>
            </w:pPr>
            <w:r w:rsidRPr="006E096D">
              <w:rPr>
                <w:rFonts w:eastAsia="Times New Roman" w:cs="Arial"/>
                <w:i/>
                <w:iCs/>
                <w:color w:val="auto"/>
                <w:sz w:val="20"/>
                <w:szCs w:val="20"/>
              </w:rPr>
              <w:t>Broj osoba</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4.373</w:t>
            </w:r>
          </w:p>
        </w:tc>
        <w:tc>
          <w:tcPr>
            <w:tcW w:w="58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505</w:t>
            </w:r>
          </w:p>
        </w:tc>
        <w:tc>
          <w:tcPr>
            <w:tcW w:w="58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862</w:t>
            </w:r>
          </w:p>
        </w:tc>
        <w:tc>
          <w:tcPr>
            <w:tcW w:w="5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774</w:t>
            </w:r>
          </w:p>
        </w:tc>
        <w:tc>
          <w:tcPr>
            <w:tcW w:w="71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1.012</w:t>
            </w:r>
          </w:p>
        </w:tc>
        <w:tc>
          <w:tcPr>
            <w:tcW w:w="5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690</w:t>
            </w:r>
          </w:p>
        </w:tc>
        <w:tc>
          <w:tcPr>
            <w:tcW w:w="59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336</w:t>
            </w:r>
          </w:p>
        </w:tc>
        <w:tc>
          <w:tcPr>
            <w:tcW w:w="58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126</w:t>
            </w:r>
          </w:p>
        </w:tc>
        <w:tc>
          <w:tcPr>
            <w:tcW w:w="57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32</w:t>
            </w:r>
          </w:p>
        </w:tc>
        <w:tc>
          <w:tcPr>
            <w:tcW w:w="4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36</w:t>
            </w:r>
          </w:p>
        </w:tc>
        <w:tc>
          <w:tcPr>
            <w:tcW w:w="47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335A65" w:rsidP="0027654B">
            <w:pPr>
              <w:jc w:val="center"/>
              <w:cnfStyle w:val="000000100000"/>
              <w:rPr>
                <w:sz w:val="20"/>
                <w:szCs w:val="20"/>
              </w:rPr>
            </w:pPr>
            <w:r w:rsidRPr="006E096D">
              <w:rPr>
                <w:sz w:val="20"/>
                <w:szCs w:val="20"/>
              </w:rPr>
              <w:t>-</w:t>
            </w:r>
          </w:p>
        </w:tc>
        <w:tc>
          <w:tcPr>
            <w:tcW w:w="10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7654B" w:rsidRPr="006E096D" w:rsidRDefault="0027654B" w:rsidP="0027654B">
            <w:pPr>
              <w:jc w:val="center"/>
              <w:cnfStyle w:val="000000100000"/>
              <w:rPr>
                <w:sz w:val="20"/>
                <w:szCs w:val="20"/>
              </w:rPr>
            </w:pPr>
            <w:r w:rsidRPr="006E096D">
              <w:rPr>
                <w:sz w:val="20"/>
                <w:szCs w:val="20"/>
              </w:rPr>
              <w:t>-</w:t>
            </w:r>
          </w:p>
        </w:tc>
        <w:tc>
          <w:tcPr>
            <w:tcW w:w="1421" w:type="dxa"/>
            <w:vMerge/>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27654B" w:rsidRPr="006E096D" w:rsidRDefault="0027654B" w:rsidP="00345F44">
            <w:pPr>
              <w:jc w:val="center"/>
              <w:cnfStyle w:val="000000100000"/>
              <w:rPr>
                <w:rFonts w:eastAsia="Calibri" w:cs="Arial"/>
                <w:sz w:val="20"/>
                <w:szCs w:val="20"/>
              </w:rPr>
            </w:pPr>
          </w:p>
        </w:tc>
      </w:tr>
    </w:tbl>
    <w:p w:rsidR="00345F44" w:rsidRPr="00C33346" w:rsidRDefault="00345F44" w:rsidP="00345F44">
      <w:pPr>
        <w:jc w:val="center"/>
        <w:rPr>
          <w:rFonts w:ascii="Georgia" w:eastAsia="Calibri" w:hAnsi="Georgia" w:cs="Arial"/>
          <w:i/>
          <w:color w:val="7F7F7F" w:themeColor="text1" w:themeTint="80"/>
          <w:sz w:val="22"/>
          <w:u w:val="single"/>
        </w:rPr>
      </w:pPr>
      <w:r w:rsidRPr="00C33346">
        <w:rPr>
          <w:rFonts w:ascii="Georgia" w:eastAsia="Calibri" w:hAnsi="Georgia" w:cs="Arial"/>
          <w:i/>
          <w:color w:val="7F7F7F" w:themeColor="text1" w:themeTint="80"/>
          <w:sz w:val="22"/>
          <w:u w:val="single"/>
        </w:rPr>
        <w:t xml:space="preserve">Izvor: </w:t>
      </w:r>
      <w:hyperlink r:id="rId56" w:history="1">
        <w:r w:rsidRPr="00C33346">
          <w:rPr>
            <w:rFonts w:ascii="Georgia" w:eastAsia="Calibri" w:hAnsi="Georgia" w:cs="Arial"/>
            <w:i/>
            <w:color w:val="7F7F7F" w:themeColor="text1" w:themeTint="80"/>
            <w:sz w:val="22"/>
            <w:u w:val="single"/>
          </w:rPr>
          <w:t>www.dzs.hr</w:t>
        </w:r>
      </w:hyperlink>
      <w:r w:rsidRPr="00C33346">
        <w:rPr>
          <w:rFonts w:ascii="Georgia" w:eastAsia="Calibri" w:hAnsi="Georgia" w:cs="Arial"/>
          <w:i/>
          <w:color w:val="7F7F7F" w:themeColor="text1" w:themeTint="80"/>
          <w:sz w:val="22"/>
          <w:u w:val="single"/>
        </w:rPr>
        <w:t>, Popis stanovništva 2011.</w:t>
      </w:r>
      <w:r w:rsidR="00A03195">
        <w:rPr>
          <w:rFonts w:ascii="Georgia" w:eastAsia="Calibri" w:hAnsi="Georgia" w:cs="Arial"/>
          <w:i/>
          <w:color w:val="7F7F7F" w:themeColor="text1" w:themeTint="80"/>
          <w:sz w:val="22"/>
          <w:u w:val="single"/>
        </w:rPr>
        <w:t xml:space="preserve"> </w:t>
      </w:r>
      <w:r w:rsidRPr="00C33346">
        <w:rPr>
          <w:rFonts w:ascii="Georgia" w:eastAsia="Calibri" w:hAnsi="Georgia" w:cs="Arial"/>
          <w:i/>
          <w:color w:val="7F7F7F" w:themeColor="text1" w:themeTint="80"/>
          <w:sz w:val="22"/>
          <w:u w:val="single"/>
        </w:rPr>
        <w:t>godine</w:t>
      </w:r>
    </w:p>
    <w:p w:rsidR="008214A9" w:rsidRDefault="008214A9" w:rsidP="00345F44">
      <w:pPr>
        <w:jc w:val="center"/>
        <w:rPr>
          <w:rFonts w:eastAsia="Calibri" w:cs="Arial"/>
          <w:i/>
          <w:sz w:val="22"/>
          <w:u w:val="single"/>
        </w:rPr>
      </w:pPr>
    </w:p>
    <w:p w:rsidR="00A03195" w:rsidRPr="0027654B" w:rsidRDefault="00A03195" w:rsidP="00345F44">
      <w:pPr>
        <w:jc w:val="center"/>
        <w:rPr>
          <w:rFonts w:eastAsia="Calibri" w:cs="Arial"/>
          <w:i/>
          <w:sz w:val="22"/>
          <w:u w:val="single"/>
        </w:rPr>
      </w:pPr>
    </w:p>
    <w:p w:rsidR="008214A9" w:rsidRPr="00CE5E47" w:rsidRDefault="008214A9" w:rsidP="00CE5E47">
      <w:pPr>
        <w:pStyle w:val="Odlomakpopisa"/>
        <w:keepNext/>
        <w:keepLines/>
        <w:numPr>
          <w:ilvl w:val="0"/>
          <w:numId w:val="111"/>
        </w:numPr>
        <w:pBdr>
          <w:bottom w:val="thinThickLargeGap" w:sz="24" w:space="1" w:color="263F57" w:themeColor="accent5" w:themeShade="80"/>
        </w:pBdr>
        <w:shd w:val="clear" w:color="auto" w:fill="4CD4BA"/>
        <w:spacing w:line="240" w:lineRule="auto"/>
        <w:outlineLvl w:val="2"/>
        <w:rPr>
          <w:rFonts w:eastAsia="Times New Roman" w:cs="Times New Roman"/>
          <w:b/>
          <w:bCs/>
          <w:i/>
          <w:u w:color="F2F2F2"/>
        </w:rPr>
      </w:pPr>
      <w:bookmarkStart w:id="80" w:name="_Toc405541528"/>
      <w:r w:rsidRPr="00CE5E47">
        <w:rPr>
          <w:rFonts w:eastAsia="Times New Roman" w:cs="Times New Roman"/>
          <w:b/>
          <w:bCs/>
          <w:i/>
          <w:u w:color="F2F2F2"/>
        </w:rPr>
        <w:t>Nezaposlenost na području Općine Plitvička Jezera</w:t>
      </w:r>
      <w:bookmarkEnd w:id="80"/>
    </w:p>
    <w:p w:rsidR="008214A9" w:rsidRPr="008214A9" w:rsidRDefault="008214A9" w:rsidP="008214A9">
      <w:pPr>
        <w:jc w:val="center"/>
        <w:rPr>
          <w:rFonts w:eastAsia="Calibri" w:cs="Arial"/>
          <w:i/>
          <w:sz w:val="22"/>
          <w:u w:val="single" w:color="F2F2F2"/>
        </w:rPr>
      </w:pPr>
    </w:p>
    <w:p w:rsidR="008214A9" w:rsidRPr="00C33346" w:rsidRDefault="008214A9" w:rsidP="008214A9">
      <w:pPr>
        <w:jc w:val="center"/>
        <w:rPr>
          <w:rFonts w:ascii="Georgia" w:eastAsia="Times New Roman" w:hAnsi="Georgia" w:cs="Times New Roman"/>
          <w:i/>
          <w:color w:val="7F7F7F" w:themeColor="text1" w:themeTint="80"/>
          <w:sz w:val="22"/>
          <w:u w:val="single" w:color="F2F2F2"/>
        </w:rPr>
      </w:pPr>
      <w:bookmarkStart w:id="81" w:name="_Toc419460267"/>
      <w:r w:rsidRPr="00C33346">
        <w:rPr>
          <w:rFonts w:ascii="Georgia" w:eastAsia="Century Schoolbook" w:hAnsi="Georgia" w:cs="Times New Roman"/>
          <w:b/>
          <w:i/>
          <w:color w:val="7F7F7F" w:themeColor="text1" w:themeTint="80"/>
          <w:sz w:val="22"/>
          <w:u w:color="F2F2F2"/>
        </w:rPr>
        <w:t xml:space="preserve">Tablica </w:t>
      </w:r>
      <w:r w:rsidR="001E6DEE" w:rsidRPr="00C33346">
        <w:rPr>
          <w:rFonts w:ascii="Georgia" w:eastAsia="Century Schoolbook" w:hAnsi="Georgia" w:cs="Times New Roman"/>
          <w:b/>
          <w:i/>
          <w:color w:val="7F7F7F" w:themeColor="text1" w:themeTint="80"/>
          <w:sz w:val="22"/>
          <w:u w:color="F2F2F2"/>
        </w:rPr>
        <w:fldChar w:fldCharType="begin"/>
      </w:r>
      <w:r w:rsidRPr="00C33346">
        <w:rPr>
          <w:rFonts w:ascii="Georgia" w:eastAsia="Century Schoolbook" w:hAnsi="Georgia" w:cs="Times New Roman"/>
          <w:b/>
          <w:i/>
          <w:color w:val="7F7F7F" w:themeColor="text1" w:themeTint="80"/>
          <w:sz w:val="22"/>
          <w:u w:color="F2F2F2"/>
        </w:rPr>
        <w:instrText xml:space="preserve"> SEQ Tablica \* ARABIC </w:instrText>
      </w:r>
      <w:r w:rsidR="001E6DEE" w:rsidRPr="00C33346">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15</w:t>
      </w:r>
      <w:r w:rsidR="001E6DEE" w:rsidRPr="00C33346">
        <w:rPr>
          <w:rFonts w:ascii="Georgia" w:eastAsia="Century Schoolbook" w:hAnsi="Georgia" w:cs="Times New Roman"/>
          <w:b/>
          <w:i/>
          <w:color w:val="7F7F7F" w:themeColor="text1" w:themeTint="80"/>
          <w:sz w:val="22"/>
          <w:u w:color="F2F2F2"/>
        </w:rPr>
        <w:fldChar w:fldCharType="end"/>
      </w:r>
      <w:r w:rsidRPr="00C33346">
        <w:rPr>
          <w:rFonts w:ascii="Georgia" w:eastAsia="Century Schoolbook" w:hAnsi="Georgia" w:cs="Times New Roman"/>
          <w:b/>
          <w:i/>
          <w:color w:val="7F7F7F" w:themeColor="text1" w:themeTint="80"/>
          <w:sz w:val="22"/>
          <w:u w:color="F2F2F2"/>
        </w:rPr>
        <w:t xml:space="preserve">. </w:t>
      </w:r>
      <w:r w:rsidRPr="00C33346">
        <w:rPr>
          <w:rFonts w:ascii="Georgia" w:eastAsia="Times New Roman" w:hAnsi="Georgia" w:cs="Times New Roman"/>
          <w:i/>
          <w:color w:val="7F7F7F" w:themeColor="text1" w:themeTint="80"/>
          <w:sz w:val="22"/>
          <w:u w:color="F2F2F2"/>
        </w:rPr>
        <w:t>Nezaposlenost u Općini Plitvička Jezera u  razdobl</w:t>
      </w:r>
      <w:r w:rsidR="00C33346" w:rsidRPr="00C33346">
        <w:rPr>
          <w:rFonts w:ascii="Georgia" w:eastAsia="Times New Roman" w:hAnsi="Georgia" w:cs="Times New Roman"/>
          <w:i/>
          <w:color w:val="7F7F7F" w:themeColor="text1" w:themeTint="80"/>
          <w:sz w:val="22"/>
          <w:u w:color="F2F2F2"/>
        </w:rPr>
        <w:t>ju od 2001.-</w:t>
      </w:r>
      <w:r w:rsidRPr="00C33346">
        <w:rPr>
          <w:rFonts w:ascii="Georgia" w:eastAsia="Times New Roman" w:hAnsi="Georgia" w:cs="Times New Roman"/>
          <w:i/>
          <w:color w:val="7F7F7F" w:themeColor="text1" w:themeTint="80"/>
          <w:sz w:val="22"/>
          <w:u w:color="F2F2F2"/>
        </w:rPr>
        <w:t>2013.</w:t>
      </w:r>
      <w:bookmarkEnd w:id="81"/>
    </w:p>
    <w:tbl>
      <w:tblPr>
        <w:tblStyle w:val="Srednjareetka3-Isticanje2"/>
        <w:tblW w:w="9960" w:type="dxa"/>
        <w:jc w:val="center"/>
        <w:tblLook w:val="04A0"/>
      </w:tblPr>
      <w:tblGrid>
        <w:gridCol w:w="728"/>
        <w:gridCol w:w="1134"/>
        <w:gridCol w:w="717"/>
        <w:gridCol w:w="717"/>
        <w:gridCol w:w="717"/>
        <w:gridCol w:w="717"/>
        <w:gridCol w:w="717"/>
        <w:gridCol w:w="717"/>
        <w:gridCol w:w="717"/>
        <w:gridCol w:w="717"/>
        <w:gridCol w:w="717"/>
        <w:gridCol w:w="717"/>
        <w:gridCol w:w="928"/>
      </w:tblGrid>
      <w:tr w:rsidR="006E096D" w:rsidRPr="006E096D" w:rsidTr="006E096D">
        <w:trPr>
          <w:cnfStyle w:val="100000000000"/>
          <w:trHeight w:val="393"/>
          <w:jc w:val="center"/>
        </w:trPr>
        <w:tc>
          <w:tcPr>
            <w:cnfStyle w:val="001000000000"/>
            <w:tcW w:w="1862" w:type="dxa"/>
            <w:gridSpan w:val="2"/>
            <w:vAlign w:val="center"/>
          </w:tcPr>
          <w:p w:rsidR="008214A9" w:rsidRPr="006E096D" w:rsidRDefault="008214A9" w:rsidP="006E096D">
            <w:pPr>
              <w:autoSpaceDE w:val="0"/>
              <w:autoSpaceDN w:val="0"/>
              <w:adjustRightInd w:val="0"/>
              <w:jc w:val="center"/>
              <w:rPr>
                <w:rFonts w:eastAsia="Calibri" w:cs="Arial"/>
                <w:color w:val="auto"/>
                <w:sz w:val="20"/>
                <w:szCs w:val="20"/>
              </w:rPr>
            </w:pP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2003.</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2004.</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2005.</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2006.</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2007.</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2008.</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2009.</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2010.</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2011.</w:t>
            </w:r>
          </w:p>
        </w:tc>
        <w:tc>
          <w:tcPr>
            <w:tcW w:w="717"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2012.</w:t>
            </w:r>
          </w:p>
        </w:tc>
        <w:tc>
          <w:tcPr>
            <w:tcW w:w="928" w:type="dxa"/>
            <w:vAlign w:val="center"/>
          </w:tcPr>
          <w:p w:rsidR="008214A9" w:rsidRPr="00CE5E47" w:rsidRDefault="008214A9" w:rsidP="006E096D">
            <w:pPr>
              <w:autoSpaceDE w:val="0"/>
              <w:autoSpaceDN w:val="0"/>
              <w:adjustRightInd w:val="0"/>
              <w:jc w:val="center"/>
              <w:cnfStyle w:val="100000000000"/>
              <w:rPr>
                <w:rFonts w:eastAsia="Calibri" w:cs="Arial"/>
                <w:b w:val="0"/>
                <w:sz w:val="20"/>
                <w:szCs w:val="20"/>
              </w:rPr>
            </w:pPr>
            <w:r w:rsidRPr="00CE5E47">
              <w:rPr>
                <w:rFonts w:eastAsia="Calibri" w:cs="Arial"/>
                <w:b w:val="0"/>
                <w:sz w:val="20"/>
                <w:szCs w:val="20"/>
              </w:rPr>
              <w:t>2013.</w:t>
            </w:r>
          </w:p>
        </w:tc>
      </w:tr>
      <w:tr w:rsidR="006E096D" w:rsidRPr="006E096D" w:rsidTr="006E096D">
        <w:trPr>
          <w:cnfStyle w:val="000000100000"/>
          <w:trHeight w:val="538"/>
          <w:jc w:val="center"/>
        </w:trPr>
        <w:tc>
          <w:tcPr>
            <w:cnfStyle w:val="001000000000"/>
            <w:tcW w:w="728" w:type="dxa"/>
            <w:vMerge w:val="restart"/>
            <w:textDirection w:val="btLr"/>
            <w:vAlign w:val="center"/>
          </w:tcPr>
          <w:p w:rsidR="008214A9" w:rsidRPr="00CE5E47" w:rsidRDefault="008214A9" w:rsidP="006E096D">
            <w:pPr>
              <w:autoSpaceDE w:val="0"/>
              <w:autoSpaceDN w:val="0"/>
              <w:adjustRightInd w:val="0"/>
              <w:ind w:left="113" w:right="113"/>
              <w:jc w:val="center"/>
              <w:rPr>
                <w:rFonts w:eastAsia="Calibri" w:cs="Arial"/>
                <w:b w:val="0"/>
                <w:sz w:val="20"/>
                <w:szCs w:val="20"/>
              </w:rPr>
            </w:pPr>
            <w:r w:rsidRPr="00CE5E47">
              <w:rPr>
                <w:rFonts w:eastAsia="Calibri" w:cs="Arial"/>
                <w:b w:val="0"/>
                <w:sz w:val="20"/>
                <w:szCs w:val="20"/>
              </w:rPr>
              <w:t>Općina Plitvička Jezera</w:t>
            </w:r>
          </w:p>
        </w:tc>
        <w:tc>
          <w:tcPr>
            <w:tcW w:w="1134" w:type="dxa"/>
            <w:vAlign w:val="center"/>
          </w:tcPr>
          <w:p w:rsidR="008214A9" w:rsidRPr="006E096D" w:rsidRDefault="008214A9" w:rsidP="006E096D">
            <w:pPr>
              <w:autoSpaceDE w:val="0"/>
              <w:autoSpaceDN w:val="0"/>
              <w:adjustRightInd w:val="0"/>
              <w:jc w:val="center"/>
              <w:cnfStyle w:val="000000100000"/>
              <w:rPr>
                <w:rFonts w:eastAsia="Calibri" w:cs="Arial"/>
                <w:b/>
                <w:sz w:val="20"/>
                <w:szCs w:val="20"/>
              </w:rPr>
            </w:pPr>
            <w:r w:rsidRPr="006E096D">
              <w:rPr>
                <w:rFonts w:eastAsia="Calibri" w:cs="Arial"/>
                <w:b/>
                <w:sz w:val="20"/>
                <w:szCs w:val="20"/>
              </w:rPr>
              <w:t>Ukupno</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237</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292</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294</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322</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242</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230</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231</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249</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239</w:t>
            </w:r>
          </w:p>
        </w:tc>
        <w:tc>
          <w:tcPr>
            <w:tcW w:w="717"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264</w:t>
            </w:r>
          </w:p>
        </w:tc>
        <w:tc>
          <w:tcPr>
            <w:tcW w:w="928" w:type="dxa"/>
            <w:vAlign w:val="center"/>
          </w:tcPr>
          <w:p w:rsidR="008214A9" w:rsidRPr="006E096D" w:rsidRDefault="008214A9" w:rsidP="006E096D">
            <w:pPr>
              <w:autoSpaceDE w:val="0"/>
              <w:autoSpaceDN w:val="0"/>
              <w:adjustRightInd w:val="0"/>
              <w:jc w:val="center"/>
              <w:cnfStyle w:val="000000100000"/>
              <w:rPr>
                <w:rFonts w:eastAsia="Calibri" w:cs="Arial"/>
                <w:sz w:val="20"/>
                <w:szCs w:val="20"/>
              </w:rPr>
            </w:pPr>
            <w:r w:rsidRPr="006E096D">
              <w:rPr>
                <w:rFonts w:eastAsia="Calibri" w:cs="Arial"/>
                <w:sz w:val="20"/>
                <w:szCs w:val="20"/>
              </w:rPr>
              <w:t>320</w:t>
            </w:r>
          </w:p>
        </w:tc>
      </w:tr>
      <w:tr w:rsidR="006E096D" w:rsidRPr="006E096D" w:rsidTr="006E096D">
        <w:trPr>
          <w:trHeight w:val="538"/>
          <w:jc w:val="center"/>
        </w:trPr>
        <w:tc>
          <w:tcPr>
            <w:cnfStyle w:val="001000000000"/>
            <w:tcW w:w="728" w:type="dxa"/>
            <w:vMerge/>
            <w:vAlign w:val="center"/>
          </w:tcPr>
          <w:p w:rsidR="008214A9" w:rsidRPr="00CE5E47" w:rsidRDefault="008214A9" w:rsidP="006E096D">
            <w:pPr>
              <w:autoSpaceDE w:val="0"/>
              <w:autoSpaceDN w:val="0"/>
              <w:adjustRightInd w:val="0"/>
              <w:jc w:val="center"/>
              <w:rPr>
                <w:rFonts w:eastAsia="Calibri" w:cs="Arial"/>
                <w:b w:val="0"/>
                <w:sz w:val="20"/>
                <w:szCs w:val="20"/>
              </w:rPr>
            </w:pPr>
          </w:p>
        </w:tc>
        <w:tc>
          <w:tcPr>
            <w:tcW w:w="1134" w:type="dxa"/>
            <w:vAlign w:val="center"/>
          </w:tcPr>
          <w:p w:rsidR="008214A9" w:rsidRPr="006E096D" w:rsidRDefault="008214A9" w:rsidP="006E096D">
            <w:pPr>
              <w:autoSpaceDE w:val="0"/>
              <w:autoSpaceDN w:val="0"/>
              <w:adjustRightInd w:val="0"/>
              <w:jc w:val="center"/>
              <w:cnfStyle w:val="000000000000"/>
              <w:rPr>
                <w:rFonts w:eastAsia="Calibri" w:cs="Arial"/>
                <w:b/>
                <w:sz w:val="20"/>
                <w:szCs w:val="20"/>
              </w:rPr>
            </w:pPr>
            <w:r w:rsidRPr="006E096D">
              <w:rPr>
                <w:rFonts w:eastAsia="Calibri" w:cs="Arial"/>
                <w:b/>
                <w:sz w:val="20"/>
                <w:szCs w:val="20"/>
              </w:rPr>
              <w:t>žene</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131</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143</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154</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176</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130</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111</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111</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123</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121</w:t>
            </w:r>
          </w:p>
        </w:tc>
        <w:tc>
          <w:tcPr>
            <w:tcW w:w="717"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131</w:t>
            </w:r>
          </w:p>
        </w:tc>
        <w:tc>
          <w:tcPr>
            <w:tcW w:w="928" w:type="dxa"/>
            <w:vAlign w:val="center"/>
          </w:tcPr>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nema</w:t>
            </w:r>
          </w:p>
          <w:p w:rsidR="008214A9" w:rsidRPr="006E096D" w:rsidRDefault="008214A9" w:rsidP="006E096D">
            <w:pPr>
              <w:autoSpaceDE w:val="0"/>
              <w:autoSpaceDN w:val="0"/>
              <w:adjustRightInd w:val="0"/>
              <w:jc w:val="center"/>
              <w:cnfStyle w:val="000000000000"/>
              <w:rPr>
                <w:rFonts w:eastAsia="Calibri" w:cs="Arial"/>
                <w:sz w:val="20"/>
                <w:szCs w:val="20"/>
              </w:rPr>
            </w:pPr>
            <w:r w:rsidRPr="006E096D">
              <w:rPr>
                <w:rFonts w:eastAsia="Calibri" w:cs="Arial"/>
                <w:sz w:val="20"/>
                <w:szCs w:val="20"/>
              </w:rPr>
              <w:t>podatka</w:t>
            </w:r>
          </w:p>
        </w:tc>
      </w:tr>
      <w:tr w:rsidR="006E096D" w:rsidRPr="006E096D" w:rsidTr="006E096D">
        <w:trPr>
          <w:cnfStyle w:val="000000100000"/>
          <w:trHeight w:val="224"/>
          <w:jc w:val="center"/>
        </w:trPr>
        <w:tc>
          <w:tcPr>
            <w:cnfStyle w:val="001000000000"/>
            <w:tcW w:w="728" w:type="dxa"/>
            <w:vMerge w:val="restart"/>
            <w:textDirection w:val="btLr"/>
            <w:vAlign w:val="center"/>
          </w:tcPr>
          <w:p w:rsidR="008214A9" w:rsidRPr="00CE5E47" w:rsidRDefault="008214A9" w:rsidP="006E096D">
            <w:pPr>
              <w:autoSpaceDE w:val="0"/>
              <w:autoSpaceDN w:val="0"/>
              <w:adjustRightInd w:val="0"/>
              <w:ind w:left="113" w:right="113"/>
              <w:jc w:val="center"/>
              <w:rPr>
                <w:rFonts w:eastAsia="Calibri" w:cs="Arial"/>
                <w:b w:val="0"/>
                <w:sz w:val="20"/>
                <w:szCs w:val="20"/>
              </w:rPr>
            </w:pPr>
            <w:r w:rsidRPr="00CE5E47">
              <w:rPr>
                <w:rFonts w:eastAsia="Calibri" w:cs="Arial"/>
                <w:b w:val="0"/>
                <w:sz w:val="20"/>
                <w:szCs w:val="20"/>
              </w:rPr>
              <w:t>Nezaposlene osobe prema dobi</w:t>
            </w:r>
          </w:p>
        </w:tc>
        <w:tc>
          <w:tcPr>
            <w:tcW w:w="1134" w:type="dxa"/>
            <w:vAlign w:val="center"/>
          </w:tcPr>
          <w:p w:rsidR="008214A9" w:rsidRPr="006E096D" w:rsidRDefault="008214A9" w:rsidP="006E096D">
            <w:pPr>
              <w:autoSpaceDE w:val="0"/>
              <w:autoSpaceDN w:val="0"/>
              <w:adjustRightInd w:val="0"/>
              <w:jc w:val="center"/>
              <w:cnfStyle w:val="000000100000"/>
              <w:rPr>
                <w:rFonts w:eastAsia="Calibri" w:cs="Arial"/>
                <w:b/>
                <w:sz w:val="20"/>
                <w:szCs w:val="20"/>
              </w:rPr>
            </w:pPr>
            <w:r w:rsidRPr="006E096D">
              <w:rPr>
                <w:rFonts w:eastAsia="Calibri" w:cs="Arial"/>
                <w:b/>
                <w:sz w:val="20"/>
                <w:szCs w:val="20"/>
              </w:rPr>
              <w:t>15 - 19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11</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15</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27</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15</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12</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11</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15</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11</w:t>
            </w:r>
          </w:p>
        </w:tc>
        <w:tc>
          <w:tcPr>
            <w:tcW w:w="928"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24</w:t>
            </w:r>
          </w:p>
        </w:tc>
      </w:tr>
      <w:tr w:rsidR="006E096D" w:rsidRPr="006E096D" w:rsidTr="006E096D">
        <w:trPr>
          <w:trHeight w:val="258"/>
          <w:jc w:val="center"/>
        </w:trPr>
        <w:tc>
          <w:tcPr>
            <w:cnfStyle w:val="001000000000"/>
            <w:tcW w:w="728" w:type="dxa"/>
            <w:vMerge/>
            <w:vAlign w:val="center"/>
          </w:tcPr>
          <w:p w:rsidR="008214A9" w:rsidRPr="006E096D" w:rsidRDefault="008214A9" w:rsidP="006E096D">
            <w:pPr>
              <w:autoSpaceDE w:val="0"/>
              <w:autoSpaceDN w:val="0"/>
              <w:adjustRightInd w:val="0"/>
              <w:jc w:val="center"/>
              <w:rPr>
                <w:rFonts w:eastAsia="Calibri" w:cs="Arial"/>
                <w:b w:val="0"/>
                <w:color w:val="auto"/>
                <w:sz w:val="20"/>
                <w:szCs w:val="20"/>
              </w:rPr>
            </w:pPr>
          </w:p>
        </w:tc>
        <w:tc>
          <w:tcPr>
            <w:tcW w:w="1134" w:type="dxa"/>
            <w:vAlign w:val="center"/>
          </w:tcPr>
          <w:p w:rsidR="008214A9" w:rsidRPr="006E096D" w:rsidRDefault="008214A9" w:rsidP="006E096D">
            <w:pPr>
              <w:autoSpaceDE w:val="0"/>
              <w:autoSpaceDN w:val="0"/>
              <w:adjustRightInd w:val="0"/>
              <w:jc w:val="center"/>
              <w:cnfStyle w:val="000000000000"/>
              <w:rPr>
                <w:rFonts w:eastAsia="Calibri" w:cs="Arial"/>
                <w:b/>
                <w:sz w:val="20"/>
                <w:szCs w:val="20"/>
              </w:rPr>
            </w:pPr>
            <w:r w:rsidRPr="006E096D">
              <w:rPr>
                <w:rFonts w:eastAsia="Calibri" w:cs="Arial"/>
                <w:b/>
                <w:sz w:val="20"/>
                <w:szCs w:val="20"/>
              </w:rPr>
              <w:t>20 - 24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71</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76</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67</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45</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49</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62</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68</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75</w:t>
            </w:r>
          </w:p>
        </w:tc>
        <w:tc>
          <w:tcPr>
            <w:tcW w:w="928"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101</w:t>
            </w:r>
          </w:p>
        </w:tc>
      </w:tr>
      <w:tr w:rsidR="006E096D" w:rsidRPr="006E096D" w:rsidTr="006E096D">
        <w:trPr>
          <w:cnfStyle w:val="000000100000"/>
          <w:trHeight w:val="124"/>
          <w:jc w:val="center"/>
        </w:trPr>
        <w:tc>
          <w:tcPr>
            <w:cnfStyle w:val="001000000000"/>
            <w:tcW w:w="728" w:type="dxa"/>
            <w:vMerge/>
            <w:vAlign w:val="center"/>
          </w:tcPr>
          <w:p w:rsidR="008214A9" w:rsidRPr="006E096D" w:rsidRDefault="008214A9" w:rsidP="006E096D">
            <w:pPr>
              <w:autoSpaceDE w:val="0"/>
              <w:autoSpaceDN w:val="0"/>
              <w:adjustRightInd w:val="0"/>
              <w:jc w:val="center"/>
              <w:rPr>
                <w:rFonts w:eastAsia="Calibri" w:cs="Arial"/>
                <w:b w:val="0"/>
                <w:color w:val="auto"/>
                <w:sz w:val="20"/>
                <w:szCs w:val="20"/>
              </w:rPr>
            </w:pPr>
          </w:p>
        </w:tc>
        <w:tc>
          <w:tcPr>
            <w:tcW w:w="1134" w:type="dxa"/>
            <w:vAlign w:val="center"/>
          </w:tcPr>
          <w:p w:rsidR="008214A9" w:rsidRPr="006E096D" w:rsidRDefault="008214A9" w:rsidP="006E096D">
            <w:pPr>
              <w:autoSpaceDE w:val="0"/>
              <w:autoSpaceDN w:val="0"/>
              <w:adjustRightInd w:val="0"/>
              <w:jc w:val="center"/>
              <w:cnfStyle w:val="000000100000"/>
              <w:rPr>
                <w:rFonts w:eastAsia="Calibri" w:cs="Arial"/>
                <w:b/>
                <w:sz w:val="20"/>
                <w:szCs w:val="20"/>
              </w:rPr>
            </w:pPr>
            <w:r w:rsidRPr="006E096D">
              <w:rPr>
                <w:rFonts w:eastAsia="Calibri" w:cs="Arial"/>
                <w:b/>
                <w:sz w:val="20"/>
                <w:szCs w:val="20"/>
              </w:rPr>
              <w:t>30 - 34</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50</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51</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47</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50</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50</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52</w:t>
            </w:r>
          </w:p>
        </w:tc>
        <w:tc>
          <w:tcPr>
            <w:tcW w:w="928"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61</w:t>
            </w:r>
          </w:p>
        </w:tc>
      </w:tr>
      <w:tr w:rsidR="006E096D" w:rsidRPr="006E096D" w:rsidTr="006E096D">
        <w:trPr>
          <w:trHeight w:val="172"/>
          <w:jc w:val="center"/>
        </w:trPr>
        <w:tc>
          <w:tcPr>
            <w:cnfStyle w:val="001000000000"/>
            <w:tcW w:w="728" w:type="dxa"/>
            <w:vMerge/>
            <w:vAlign w:val="center"/>
          </w:tcPr>
          <w:p w:rsidR="008214A9" w:rsidRPr="006E096D" w:rsidRDefault="008214A9" w:rsidP="006E096D">
            <w:pPr>
              <w:autoSpaceDE w:val="0"/>
              <w:autoSpaceDN w:val="0"/>
              <w:adjustRightInd w:val="0"/>
              <w:jc w:val="center"/>
              <w:rPr>
                <w:rFonts w:eastAsia="Calibri" w:cs="Arial"/>
                <w:b w:val="0"/>
                <w:color w:val="auto"/>
                <w:sz w:val="20"/>
                <w:szCs w:val="20"/>
              </w:rPr>
            </w:pPr>
          </w:p>
        </w:tc>
        <w:tc>
          <w:tcPr>
            <w:tcW w:w="1134" w:type="dxa"/>
            <w:vAlign w:val="center"/>
          </w:tcPr>
          <w:p w:rsidR="008214A9" w:rsidRPr="006E096D" w:rsidRDefault="008214A9" w:rsidP="006E096D">
            <w:pPr>
              <w:autoSpaceDE w:val="0"/>
              <w:autoSpaceDN w:val="0"/>
              <w:adjustRightInd w:val="0"/>
              <w:jc w:val="center"/>
              <w:cnfStyle w:val="000000000000"/>
              <w:rPr>
                <w:rFonts w:eastAsia="Calibri" w:cs="Arial"/>
                <w:b/>
                <w:sz w:val="20"/>
                <w:szCs w:val="20"/>
              </w:rPr>
            </w:pPr>
            <w:r w:rsidRPr="006E096D">
              <w:rPr>
                <w:rFonts w:eastAsia="Calibri" w:cs="Arial"/>
                <w:b/>
                <w:sz w:val="20"/>
                <w:szCs w:val="20"/>
              </w:rPr>
              <w:t>40 – 44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66</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76</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76</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71</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66</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50</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53</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59</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49</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62</w:t>
            </w:r>
          </w:p>
        </w:tc>
        <w:tc>
          <w:tcPr>
            <w:tcW w:w="928"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69</w:t>
            </w:r>
          </w:p>
        </w:tc>
      </w:tr>
      <w:tr w:rsidR="006E096D" w:rsidRPr="006E096D" w:rsidTr="006E096D">
        <w:trPr>
          <w:cnfStyle w:val="000000100000"/>
          <w:trHeight w:val="250"/>
          <w:jc w:val="center"/>
        </w:trPr>
        <w:tc>
          <w:tcPr>
            <w:cnfStyle w:val="001000000000"/>
            <w:tcW w:w="728" w:type="dxa"/>
            <w:vMerge/>
            <w:vAlign w:val="center"/>
          </w:tcPr>
          <w:p w:rsidR="008214A9" w:rsidRPr="006E096D" w:rsidRDefault="008214A9" w:rsidP="006E096D">
            <w:pPr>
              <w:autoSpaceDE w:val="0"/>
              <w:autoSpaceDN w:val="0"/>
              <w:adjustRightInd w:val="0"/>
              <w:jc w:val="center"/>
              <w:rPr>
                <w:rFonts w:eastAsia="Calibri" w:cs="Arial"/>
                <w:b w:val="0"/>
                <w:color w:val="auto"/>
                <w:sz w:val="20"/>
                <w:szCs w:val="20"/>
              </w:rPr>
            </w:pPr>
          </w:p>
        </w:tc>
        <w:tc>
          <w:tcPr>
            <w:tcW w:w="1134" w:type="dxa"/>
            <w:vAlign w:val="center"/>
          </w:tcPr>
          <w:p w:rsidR="008214A9" w:rsidRPr="006E096D" w:rsidRDefault="008214A9" w:rsidP="006E096D">
            <w:pPr>
              <w:autoSpaceDE w:val="0"/>
              <w:autoSpaceDN w:val="0"/>
              <w:adjustRightInd w:val="0"/>
              <w:jc w:val="center"/>
              <w:cnfStyle w:val="000000100000"/>
              <w:rPr>
                <w:rFonts w:eastAsia="Calibri" w:cs="Arial"/>
                <w:b/>
                <w:sz w:val="20"/>
                <w:szCs w:val="20"/>
              </w:rPr>
            </w:pPr>
            <w:r w:rsidRPr="006E096D">
              <w:rPr>
                <w:rFonts w:eastAsia="Calibri" w:cs="Arial"/>
                <w:b/>
                <w:sz w:val="20"/>
                <w:szCs w:val="20"/>
              </w:rPr>
              <w:t>50 – 54</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46</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62</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69</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87</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64</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68</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47</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48</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24</w:t>
            </w:r>
          </w:p>
        </w:tc>
        <w:tc>
          <w:tcPr>
            <w:tcW w:w="717"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58</w:t>
            </w:r>
          </w:p>
        </w:tc>
        <w:tc>
          <w:tcPr>
            <w:tcW w:w="928" w:type="dxa"/>
            <w:vAlign w:val="center"/>
          </w:tcPr>
          <w:p w:rsidR="008214A9" w:rsidRPr="006E096D" w:rsidRDefault="008214A9" w:rsidP="006E096D">
            <w:pPr>
              <w:autoSpaceDE w:val="0"/>
              <w:autoSpaceDN w:val="0"/>
              <w:adjustRightInd w:val="0"/>
              <w:spacing w:before="40" w:after="40"/>
              <w:jc w:val="center"/>
              <w:cnfStyle w:val="000000100000"/>
              <w:rPr>
                <w:rFonts w:eastAsia="Calibri" w:cs="Arial"/>
                <w:sz w:val="20"/>
                <w:szCs w:val="20"/>
              </w:rPr>
            </w:pPr>
            <w:r w:rsidRPr="006E096D">
              <w:rPr>
                <w:rFonts w:eastAsia="Calibri" w:cs="Arial"/>
                <w:sz w:val="20"/>
                <w:szCs w:val="20"/>
              </w:rPr>
              <w:t>55</w:t>
            </w:r>
          </w:p>
        </w:tc>
      </w:tr>
      <w:tr w:rsidR="006E096D" w:rsidRPr="006E096D" w:rsidTr="006E096D">
        <w:trPr>
          <w:trHeight w:val="116"/>
          <w:jc w:val="center"/>
        </w:trPr>
        <w:tc>
          <w:tcPr>
            <w:cnfStyle w:val="001000000000"/>
            <w:tcW w:w="728" w:type="dxa"/>
            <w:vMerge/>
            <w:vAlign w:val="center"/>
          </w:tcPr>
          <w:p w:rsidR="008214A9" w:rsidRPr="006E096D" w:rsidRDefault="008214A9" w:rsidP="006E096D">
            <w:pPr>
              <w:autoSpaceDE w:val="0"/>
              <w:autoSpaceDN w:val="0"/>
              <w:adjustRightInd w:val="0"/>
              <w:jc w:val="center"/>
              <w:rPr>
                <w:rFonts w:eastAsia="Calibri" w:cs="Arial"/>
                <w:b w:val="0"/>
                <w:color w:val="auto"/>
                <w:sz w:val="20"/>
                <w:szCs w:val="20"/>
              </w:rPr>
            </w:pPr>
          </w:p>
        </w:tc>
        <w:tc>
          <w:tcPr>
            <w:tcW w:w="1134" w:type="dxa"/>
            <w:vAlign w:val="center"/>
          </w:tcPr>
          <w:p w:rsidR="008214A9" w:rsidRPr="006E096D" w:rsidRDefault="008214A9" w:rsidP="006E096D">
            <w:pPr>
              <w:autoSpaceDE w:val="0"/>
              <w:autoSpaceDN w:val="0"/>
              <w:adjustRightInd w:val="0"/>
              <w:jc w:val="center"/>
              <w:cnfStyle w:val="000000000000"/>
              <w:rPr>
                <w:rFonts w:eastAsia="Calibri" w:cs="Arial"/>
                <w:b/>
                <w:sz w:val="20"/>
                <w:szCs w:val="20"/>
              </w:rPr>
            </w:pPr>
            <w:r w:rsidRPr="006E096D">
              <w:rPr>
                <w:rFonts w:eastAsia="Calibri" w:cs="Arial"/>
                <w:b/>
                <w:sz w:val="20"/>
                <w:szCs w:val="20"/>
              </w:rPr>
              <w:t>60 i više</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1</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4</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8</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9</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7</w:t>
            </w:r>
          </w:p>
        </w:tc>
        <w:tc>
          <w:tcPr>
            <w:tcW w:w="717"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6</w:t>
            </w:r>
          </w:p>
        </w:tc>
        <w:tc>
          <w:tcPr>
            <w:tcW w:w="928" w:type="dxa"/>
            <w:vAlign w:val="center"/>
          </w:tcPr>
          <w:p w:rsidR="008214A9" w:rsidRPr="006E096D" w:rsidRDefault="008214A9" w:rsidP="006E096D">
            <w:pPr>
              <w:autoSpaceDE w:val="0"/>
              <w:autoSpaceDN w:val="0"/>
              <w:adjustRightInd w:val="0"/>
              <w:spacing w:before="40" w:after="40"/>
              <w:jc w:val="center"/>
              <w:cnfStyle w:val="000000000000"/>
              <w:rPr>
                <w:rFonts w:eastAsia="Calibri" w:cs="Arial"/>
                <w:sz w:val="20"/>
                <w:szCs w:val="20"/>
              </w:rPr>
            </w:pPr>
            <w:r w:rsidRPr="006E096D">
              <w:rPr>
                <w:rFonts w:eastAsia="Calibri" w:cs="Arial"/>
                <w:sz w:val="20"/>
                <w:szCs w:val="20"/>
              </w:rPr>
              <w:t>10</w:t>
            </w:r>
          </w:p>
        </w:tc>
      </w:tr>
    </w:tbl>
    <w:p w:rsidR="008214A9" w:rsidRPr="00C33346" w:rsidRDefault="008214A9" w:rsidP="008214A9">
      <w:pPr>
        <w:autoSpaceDE w:val="0"/>
        <w:autoSpaceDN w:val="0"/>
        <w:adjustRightInd w:val="0"/>
        <w:jc w:val="center"/>
        <w:rPr>
          <w:rFonts w:ascii="Georgia" w:eastAsia="Calibri" w:hAnsi="Georgia" w:cs="Arial"/>
          <w:color w:val="7F7F7F" w:themeColor="text1" w:themeTint="80"/>
          <w:szCs w:val="24"/>
          <w:u w:val="single"/>
        </w:rPr>
      </w:pPr>
      <w:r w:rsidRPr="00C33346">
        <w:rPr>
          <w:rFonts w:ascii="Georgia" w:eastAsia="Times New Roman" w:hAnsi="Georgia" w:cs="Times New Roman"/>
          <w:i/>
          <w:color w:val="7F7F7F" w:themeColor="text1" w:themeTint="80"/>
          <w:sz w:val="22"/>
          <w:u w:val="single"/>
        </w:rPr>
        <w:t>Izvor: HZZ, http://statistika.hzz.hr/Statistika.aspx?tipIzvjestaja=1</w:t>
      </w:r>
    </w:p>
    <w:p w:rsidR="006E096D" w:rsidRDefault="006E096D"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Default="008E7CB2" w:rsidP="008214A9">
      <w:pPr>
        <w:rPr>
          <w:rFonts w:eastAsia="Calibri" w:cs="Arial"/>
          <w:i/>
          <w:sz w:val="22"/>
          <w:u w:val="single" w:color="F2F2F2"/>
        </w:rPr>
      </w:pPr>
    </w:p>
    <w:p w:rsidR="008E7CB2" w:rsidRPr="008214A9" w:rsidRDefault="008E7CB2" w:rsidP="008214A9">
      <w:pPr>
        <w:rPr>
          <w:rFonts w:eastAsia="Calibri" w:cs="Arial"/>
          <w:i/>
          <w:sz w:val="22"/>
          <w:u w:val="single" w:color="F2F2F2"/>
        </w:rPr>
      </w:pPr>
    </w:p>
    <w:p w:rsidR="008214A9" w:rsidRPr="00E81D5E" w:rsidRDefault="0066164C" w:rsidP="0066164C">
      <w:pPr>
        <w:pStyle w:val="Opisslike"/>
        <w:spacing w:after="0"/>
        <w:jc w:val="center"/>
        <w:rPr>
          <w:rFonts w:ascii="Georgia" w:eastAsia="Calibri" w:hAnsi="Georgia" w:cs="Arial"/>
          <w:b w:val="0"/>
          <w:i/>
          <w:color w:val="7F7F7F" w:themeColor="text1" w:themeTint="80"/>
          <w:sz w:val="22"/>
          <w:u w:val="single" w:color="F2F2F2"/>
        </w:rPr>
      </w:pPr>
      <w:bookmarkStart w:id="82" w:name="_Toc419460380"/>
      <w:r w:rsidRPr="0066164C">
        <w:rPr>
          <w:rFonts w:ascii="Georgia" w:hAnsi="Georgia"/>
          <w:i/>
          <w:color w:val="7F7F7F" w:themeColor="text1" w:themeTint="80"/>
          <w:sz w:val="22"/>
          <w:szCs w:val="22"/>
        </w:rPr>
        <w:lastRenderedPageBreak/>
        <w:t xml:space="preserve">Grafikon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Grafikon \* ARABIC </w:instrText>
      </w:r>
      <w:r w:rsidR="001E6DEE"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9</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sidR="00BF7DB9">
        <w:rPr>
          <w:rFonts w:ascii="Georgia" w:hAnsi="Georgia"/>
          <w:i/>
          <w:color w:val="7F7F7F" w:themeColor="text1" w:themeTint="80"/>
          <w:sz w:val="22"/>
          <w:szCs w:val="22"/>
        </w:rPr>
        <w:t xml:space="preserve"> </w:t>
      </w:r>
      <w:r w:rsidR="008214A9" w:rsidRPr="00E81D5E">
        <w:rPr>
          <w:rFonts w:ascii="Georgia" w:eastAsia="Century Schoolbook" w:hAnsi="Georgia" w:cs="Times New Roman"/>
          <w:b w:val="0"/>
          <w:i/>
          <w:color w:val="7F7F7F" w:themeColor="text1" w:themeTint="80"/>
          <w:sz w:val="22"/>
          <w:u w:color="F2F2F2"/>
        </w:rPr>
        <w:t>Nezaposlenost u Općini Plitvičk</w:t>
      </w:r>
      <w:r w:rsidR="00C33346" w:rsidRPr="00E81D5E">
        <w:rPr>
          <w:rFonts w:ascii="Georgia" w:eastAsia="Century Schoolbook" w:hAnsi="Georgia" w:cs="Times New Roman"/>
          <w:b w:val="0"/>
          <w:i/>
          <w:color w:val="7F7F7F" w:themeColor="text1" w:themeTint="80"/>
          <w:sz w:val="22"/>
          <w:u w:color="F2F2F2"/>
        </w:rPr>
        <w:t>a Jezera u razdoblju od 2001.-</w:t>
      </w:r>
      <w:r w:rsidR="008214A9" w:rsidRPr="00E81D5E">
        <w:rPr>
          <w:rFonts w:ascii="Georgia" w:eastAsia="Century Schoolbook" w:hAnsi="Georgia" w:cs="Times New Roman"/>
          <w:b w:val="0"/>
          <w:i/>
          <w:color w:val="7F7F7F" w:themeColor="text1" w:themeTint="80"/>
          <w:sz w:val="22"/>
          <w:u w:color="F2F2F2"/>
        </w:rPr>
        <w:t>2013.</w:t>
      </w:r>
      <w:bookmarkEnd w:id="82"/>
    </w:p>
    <w:p w:rsidR="008214A9" w:rsidRPr="008214A9" w:rsidRDefault="008214A9" w:rsidP="008214A9">
      <w:pPr>
        <w:jc w:val="center"/>
        <w:rPr>
          <w:rFonts w:eastAsia="Calibri" w:cs="Arial"/>
          <w:i/>
          <w:sz w:val="22"/>
          <w:u w:val="single" w:color="F2F2F2"/>
        </w:rPr>
      </w:pPr>
      <w:r w:rsidRPr="008214A9">
        <w:rPr>
          <w:rFonts w:eastAsia="Calibri" w:cs="Arial"/>
          <w:i/>
          <w:noProof/>
          <w:sz w:val="22"/>
          <w:u w:color="F2F2F2"/>
          <w:lang w:eastAsia="hr-HR"/>
        </w:rPr>
        <w:drawing>
          <wp:inline distT="0" distB="0" distL="0" distR="0">
            <wp:extent cx="5118538" cy="1723696"/>
            <wp:effectExtent l="0" t="0" r="25400" b="10160"/>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214A9" w:rsidRPr="00C33346" w:rsidRDefault="008214A9" w:rsidP="008214A9">
      <w:pPr>
        <w:autoSpaceDE w:val="0"/>
        <w:autoSpaceDN w:val="0"/>
        <w:adjustRightInd w:val="0"/>
        <w:jc w:val="center"/>
        <w:rPr>
          <w:rFonts w:ascii="Georgia" w:eastAsia="Times New Roman" w:hAnsi="Georgia" w:cs="Times New Roman"/>
          <w:i/>
          <w:color w:val="7F7F7F" w:themeColor="text1" w:themeTint="80"/>
          <w:sz w:val="22"/>
          <w:u w:val="single"/>
        </w:rPr>
      </w:pPr>
      <w:r w:rsidRPr="00C33346">
        <w:rPr>
          <w:rFonts w:ascii="Georgia" w:eastAsia="Times New Roman" w:hAnsi="Georgia" w:cs="Times New Roman"/>
          <w:i/>
          <w:color w:val="7F7F7F" w:themeColor="text1" w:themeTint="80"/>
          <w:sz w:val="22"/>
          <w:u w:val="single"/>
        </w:rPr>
        <w:t>Izvor: HZZ, http://statistika.hzz.hr/Statistika.aspx?tipIzvjestaja=1</w:t>
      </w:r>
    </w:p>
    <w:p w:rsidR="008214A9" w:rsidRPr="008214A9" w:rsidRDefault="008214A9" w:rsidP="008214A9">
      <w:pPr>
        <w:autoSpaceDE w:val="0"/>
        <w:autoSpaceDN w:val="0"/>
        <w:adjustRightInd w:val="0"/>
        <w:jc w:val="center"/>
        <w:rPr>
          <w:rFonts w:eastAsia="Calibri" w:cs="Arial"/>
          <w:szCs w:val="24"/>
          <w:u w:color="F2F2F2"/>
        </w:rPr>
      </w:pPr>
    </w:p>
    <w:p w:rsidR="008214A9" w:rsidRPr="008214A9" w:rsidRDefault="008214A9" w:rsidP="008214A9">
      <w:pPr>
        <w:autoSpaceDE w:val="0"/>
        <w:autoSpaceDN w:val="0"/>
        <w:adjustRightInd w:val="0"/>
        <w:jc w:val="both"/>
        <w:rPr>
          <w:rFonts w:eastAsia="Calibri" w:cs="Arial"/>
          <w:szCs w:val="24"/>
          <w:u w:color="F2F2F2"/>
        </w:rPr>
      </w:pPr>
      <w:r w:rsidRPr="008214A9">
        <w:rPr>
          <w:rFonts w:eastAsia="Calibri" w:cs="Arial"/>
          <w:szCs w:val="24"/>
          <w:u w:color="F2F2F2"/>
        </w:rPr>
        <w:t>Uspoređujući broj nezaposlenih kroz godine uočava se nagli pad broja nezaposlenih u razdoblju 2006./2008.</w:t>
      </w:r>
      <w:r>
        <w:rPr>
          <w:rFonts w:eastAsia="Calibri" w:cs="Arial"/>
          <w:szCs w:val="24"/>
          <w:u w:color="F2F2F2"/>
        </w:rPr>
        <w:t xml:space="preserve"> g</w:t>
      </w:r>
      <w:r w:rsidRPr="008214A9">
        <w:rPr>
          <w:rFonts w:eastAsia="Calibri" w:cs="Arial"/>
          <w:szCs w:val="24"/>
          <w:u w:color="F2F2F2"/>
        </w:rPr>
        <w:t>odine</w:t>
      </w:r>
      <w:r>
        <w:rPr>
          <w:rFonts w:eastAsia="Calibri" w:cs="Arial"/>
          <w:szCs w:val="24"/>
          <w:u w:color="F2F2F2"/>
        </w:rPr>
        <w:t>,</w:t>
      </w:r>
      <w:r w:rsidRPr="008214A9">
        <w:rPr>
          <w:rFonts w:eastAsia="Calibri" w:cs="Arial"/>
          <w:szCs w:val="24"/>
          <w:u w:color="F2F2F2"/>
        </w:rPr>
        <w:t xml:space="preserve"> a potom polagani rast sve do danas (izuzev 2011.</w:t>
      </w:r>
      <w:r w:rsidR="00A03195">
        <w:rPr>
          <w:rFonts w:eastAsia="Calibri" w:cs="Arial"/>
          <w:szCs w:val="24"/>
          <w:u w:color="F2F2F2"/>
        </w:rPr>
        <w:t xml:space="preserve"> </w:t>
      </w:r>
      <w:r w:rsidRPr="008214A9">
        <w:rPr>
          <w:rFonts w:eastAsia="Calibri" w:cs="Arial"/>
          <w:szCs w:val="24"/>
          <w:u w:color="F2F2F2"/>
        </w:rPr>
        <w:t>godine koja bilježi blagi pad), što je rezultat ukupne nepovoljne gospodarske situacije u kojoj se nalazi država posljednjih godina. Uspoređujući udio muškog i ženskog nezaposlenog stanovništva u 2012.</w:t>
      </w:r>
      <w:r w:rsidR="00A03195">
        <w:rPr>
          <w:rFonts w:eastAsia="Calibri" w:cs="Arial"/>
          <w:szCs w:val="24"/>
          <w:u w:color="F2F2F2"/>
        </w:rPr>
        <w:t xml:space="preserve"> </w:t>
      </w:r>
      <w:r w:rsidRPr="008214A9">
        <w:rPr>
          <w:rFonts w:eastAsia="Calibri" w:cs="Arial"/>
          <w:szCs w:val="24"/>
          <w:u w:color="F2F2F2"/>
        </w:rPr>
        <w:t>godini (za 2013.</w:t>
      </w:r>
      <w:r w:rsidR="00A03195">
        <w:rPr>
          <w:rFonts w:eastAsia="Calibri" w:cs="Arial"/>
          <w:szCs w:val="24"/>
          <w:u w:color="F2F2F2"/>
        </w:rPr>
        <w:t xml:space="preserve"> </w:t>
      </w:r>
      <w:r w:rsidRPr="008214A9">
        <w:rPr>
          <w:rFonts w:eastAsia="Calibri" w:cs="Arial"/>
          <w:szCs w:val="24"/>
          <w:u w:color="F2F2F2"/>
        </w:rPr>
        <w:t xml:space="preserve">godinu nisu dostupni podaci) uočava se ravnomjeran udio, gdje žene čine 49,62%, </w:t>
      </w:r>
      <w:r w:rsidR="00A03195">
        <w:rPr>
          <w:rFonts w:eastAsia="Calibri" w:cs="Arial"/>
          <w:szCs w:val="24"/>
          <w:u w:color="F2F2F2"/>
        </w:rPr>
        <w:t>a muškarci 50,38%. Najveći broj</w:t>
      </w:r>
      <w:r w:rsidRPr="008214A9">
        <w:rPr>
          <w:rFonts w:eastAsia="Calibri" w:cs="Arial"/>
          <w:szCs w:val="24"/>
          <w:u w:color="F2F2F2"/>
        </w:rPr>
        <w:t xml:space="preserve"> nezaposlenih se uočava u m</w:t>
      </w:r>
      <w:r w:rsidR="00C33346">
        <w:rPr>
          <w:rFonts w:eastAsia="Calibri" w:cs="Arial"/>
          <w:szCs w:val="24"/>
          <w:u w:color="F2F2F2"/>
        </w:rPr>
        <w:t>ladoj populaciji u dobi od 20-</w:t>
      </w:r>
      <w:r w:rsidRPr="008214A9">
        <w:rPr>
          <w:rFonts w:eastAsia="Calibri" w:cs="Arial"/>
          <w:szCs w:val="24"/>
          <w:u w:color="F2F2F2"/>
        </w:rPr>
        <w:t>24 godine, te kod osob</w:t>
      </w:r>
      <w:r w:rsidR="00C33346">
        <w:rPr>
          <w:rFonts w:eastAsia="Calibri" w:cs="Arial"/>
          <w:szCs w:val="24"/>
          <w:u w:color="F2F2F2"/>
        </w:rPr>
        <w:t>a životne starosne dobi od 40-</w:t>
      </w:r>
      <w:r w:rsidRPr="008214A9">
        <w:rPr>
          <w:rFonts w:eastAsia="Calibri" w:cs="Arial"/>
          <w:szCs w:val="24"/>
          <w:u w:color="F2F2F2"/>
        </w:rPr>
        <w:t>44 godine.</w:t>
      </w:r>
    </w:p>
    <w:p w:rsidR="008214A9" w:rsidRPr="008214A9" w:rsidRDefault="008214A9" w:rsidP="008214A9">
      <w:pPr>
        <w:autoSpaceDE w:val="0"/>
        <w:autoSpaceDN w:val="0"/>
        <w:adjustRightInd w:val="0"/>
        <w:jc w:val="both"/>
        <w:rPr>
          <w:rFonts w:eastAsia="Calibri" w:cs="Arial"/>
          <w:szCs w:val="24"/>
          <w:u w:color="F2F2F2"/>
        </w:rPr>
      </w:pPr>
    </w:p>
    <w:p w:rsidR="008214A9" w:rsidRPr="00C33346" w:rsidRDefault="008214A9" w:rsidP="008214A9">
      <w:pPr>
        <w:spacing w:line="240" w:lineRule="auto"/>
        <w:jc w:val="center"/>
        <w:rPr>
          <w:rFonts w:ascii="Georgia" w:eastAsia="Century Schoolbook" w:hAnsi="Georgia" w:cs="Times New Roman"/>
          <w:b/>
          <w:bCs/>
          <w:i/>
          <w:color w:val="7F7F7F" w:themeColor="text1" w:themeTint="80"/>
          <w:sz w:val="22"/>
          <w:u w:color="F2F2F2"/>
        </w:rPr>
      </w:pPr>
      <w:bookmarkStart w:id="83" w:name="_Toc419460268"/>
      <w:r w:rsidRPr="00C33346">
        <w:rPr>
          <w:rFonts w:ascii="Georgia" w:eastAsia="Century Schoolbook" w:hAnsi="Georgia" w:cs="Times New Roman"/>
          <w:b/>
          <w:bCs/>
          <w:i/>
          <w:color w:val="7F7F7F" w:themeColor="text1" w:themeTint="80"/>
          <w:sz w:val="22"/>
          <w:u w:color="F2F2F2"/>
        </w:rPr>
        <w:t xml:space="preserve">Tablica </w:t>
      </w:r>
      <w:r w:rsidR="001E6DEE" w:rsidRPr="00C33346">
        <w:rPr>
          <w:rFonts w:ascii="Georgia" w:eastAsia="Century Schoolbook" w:hAnsi="Georgia" w:cs="Times New Roman"/>
          <w:b/>
          <w:bCs/>
          <w:i/>
          <w:color w:val="7F7F7F" w:themeColor="text1" w:themeTint="80"/>
          <w:sz w:val="22"/>
          <w:u w:color="F2F2F2"/>
        </w:rPr>
        <w:fldChar w:fldCharType="begin"/>
      </w:r>
      <w:r w:rsidRPr="00C33346">
        <w:rPr>
          <w:rFonts w:ascii="Georgia" w:eastAsia="Century Schoolbook" w:hAnsi="Georgia" w:cs="Times New Roman"/>
          <w:b/>
          <w:bCs/>
          <w:i/>
          <w:color w:val="7F7F7F" w:themeColor="text1" w:themeTint="80"/>
          <w:sz w:val="22"/>
          <w:u w:color="F2F2F2"/>
        </w:rPr>
        <w:instrText xml:space="preserve"> SEQ Tablica \* ARABIC </w:instrText>
      </w:r>
      <w:r w:rsidR="001E6DEE" w:rsidRPr="00C33346">
        <w:rPr>
          <w:rFonts w:ascii="Georgia" w:eastAsia="Century Schoolbook" w:hAnsi="Georgia" w:cs="Times New Roman"/>
          <w:b/>
          <w:bCs/>
          <w:i/>
          <w:color w:val="7F7F7F" w:themeColor="text1" w:themeTint="80"/>
          <w:sz w:val="22"/>
          <w:u w:color="F2F2F2"/>
        </w:rPr>
        <w:fldChar w:fldCharType="separate"/>
      </w:r>
      <w:r w:rsidR="00EC477A">
        <w:rPr>
          <w:rFonts w:ascii="Georgia" w:eastAsia="Century Schoolbook" w:hAnsi="Georgia" w:cs="Times New Roman"/>
          <w:b/>
          <w:bCs/>
          <w:i/>
          <w:noProof/>
          <w:color w:val="7F7F7F" w:themeColor="text1" w:themeTint="80"/>
          <w:sz w:val="22"/>
          <w:u w:color="F2F2F2"/>
        </w:rPr>
        <w:t>16</w:t>
      </w:r>
      <w:r w:rsidR="001E6DEE" w:rsidRPr="00C33346">
        <w:rPr>
          <w:rFonts w:ascii="Georgia" w:eastAsia="Century Schoolbook" w:hAnsi="Georgia" w:cs="Times New Roman"/>
          <w:b/>
          <w:bCs/>
          <w:i/>
          <w:color w:val="7F7F7F" w:themeColor="text1" w:themeTint="80"/>
          <w:sz w:val="22"/>
          <w:u w:color="F2F2F2"/>
        </w:rPr>
        <w:fldChar w:fldCharType="end"/>
      </w:r>
      <w:r w:rsidRPr="00C33346">
        <w:rPr>
          <w:rFonts w:ascii="Georgia" w:eastAsia="Century Schoolbook" w:hAnsi="Georgia" w:cs="Times New Roman"/>
          <w:b/>
          <w:bCs/>
          <w:i/>
          <w:color w:val="7F7F7F" w:themeColor="text1" w:themeTint="80"/>
          <w:sz w:val="22"/>
          <w:u w:color="F2F2F2"/>
        </w:rPr>
        <w:t xml:space="preserve">. </w:t>
      </w:r>
      <w:r w:rsidR="00C33346" w:rsidRPr="00C33346">
        <w:rPr>
          <w:rFonts w:ascii="Georgia" w:eastAsia="Times New Roman" w:hAnsi="Georgia" w:cs="Times New Roman"/>
          <w:bCs/>
          <w:i/>
          <w:color w:val="7F7F7F" w:themeColor="text1" w:themeTint="80"/>
          <w:sz w:val="22"/>
          <w:u w:color="F2F2F2"/>
        </w:rPr>
        <w:t>Nezaposlenost u Ličko-</w:t>
      </w:r>
      <w:r w:rsidRPr="00C33346">
        <w:rPr>
          <w:rFonts w:ascii="Georgia" w:eastAsia="Times New Roman" w:hAnsi="Georgia" w:cs="Times New Roman"/>
          <w:bCs/>
          <w:i/>
          <w:color w:val="7F7F7F" w:themeColor="text1" w:themeTint="80"/>
          <w:sz w:val="22"/>
          <w:u w:color="F2F2F2"/>
        </w:rPr>
        <w:t xml:space="preserve">senjskoj županiji i Općini Plitvička </w:t>
      </w:r>
      <w:r w:rsidR="00C33346" w:rsidRPr="00C33346">
        <w:rPr>
          <w:rFonts w:ascii="Georgia" w:eastAsia="Times New Roman" w:hAnsi="Georgia" w:cs="Times New Roman"/>
          <w:bCs/>
          <w:i/>
          <w:color w:val="7F7F7F" w:themeColor="text1" w:themeTint="80"/>
          <w:sz w:val="22"/>
          <w:u w:color="F2F2F2"/>
        </w:rPr>
        <w:t>Jezera u razdoblju od siječnja-</w:t>
      </w:r>
      <w:r w:rsidRPr="00C33346">
        <w:rPr>
          <w:rFonts w:ascii="Georgia" w:eastAsia="Times New Roman" w:hAnsi="Georgia" w:cs="Times New Roman"/>
          <w:bCs/>
          <w:i/>
          <w:color w:val="7F7F7F" w:themeColor="text1" w:themeTint="80"/>
          <w:sz w:val="22"/>
          <w:u w:color="F2F2F2"/>
        </w:rPr>
        <w:t>listopada 2014. godine</w:t>
      </w:r>
      <w:bookmarkEnd w:id="83"/>
    </w:p>
    <w:tbl>
      <w:tblPr>
        <w:tblStyle w:val="Srednjareetka3-Isticanje4"/>
        <w:tblW w:w="0" w:type="auto"/>
        <w:jc w:val="center"/>
        <w:tblLook w:val="04A0"/>
      </w:tblPr>
      <w:tblGrid>
        <w:gridCol w:w="1540"/>
        <w:gridCol w:w="1258"/>
        <w:gridCol w:w="995"/>
        <w:gridCol w:w="2065"/>
        <w:gridCol w:w="923"/>
        <w:gridCol w:w="2505"/>
      </w:tblGrid>
      <w:tr w:rsidR="008214A9" w:rsidRPr="008214A9" w:rsidTr="006E096D">
        <w:trPr>
          <w:cnfStyle w:val="100000000000"/>
          <w:trHeight w:val="366"/>
          <w:jc w:val="center"/>
        </w:trPr>
        <w:tc>
          <w:tcPr>
            <w:cnfStyle w:val="001000000000"/>
            <w:tcW w:w="0" w:type="auto"/>
            <w:vAlign w:val="center"/>
          </w:tcPr>
          <w:p w:rsidR="008214A9" w:rsidRPr="008214A9" w:rsidRDefault="008214A9" w:rsidP="006E096D">
            <w:pPr>
              <w:autoSpaceDE w:val="0"/>
              <w:autoSpaceDN w:val="0"/>
              <w:adjustRightInd w:val="0"/>
              <w:jc w:val="center"/>
              <w:rPr>
                <w:rFonts w:eastAsia="Century Schoolbook" w:cs="Times New Roman"/>
                <w:b w:val="0"/>
                <w:bCs w:val="0"/>
                <w:sz w:val="20"/>
                <w:szCs w:val="20"/>
                <w:u w:color="F2F2F2"/>
              </w:rPr>
            </w:pPr>
            <w:r w:rsidRPr="008214A9">
              <w:rPr>
                <w:rFonts w:eastAsia="Century Schoolbook" w:cs="Times New Roman"/>
                <w:b w:val="0"/>
                <w:bCs w:val="0"/>
                <w:sz w:val="20"/>
                <w:szCs w:val="20"/>
                <w:u w:color="F2F2F2"/>
              </w:rPr>
              <w:t>Nezaposlenost</w:t>
            </w:r>
          </w:p>
        </w:tc>
        <w:tc>
          <w:tcPr>
            <w:tcW w:w="0" w:type="auto"/>
            <w:vAlign w:val="center"/>
          </w:tcPr>
          <w:p w:rsidR="008214A9" w:rsidRPr="008214A9" w:rsidRDefault="008214A9" w:rsidP="006E096D">
            <w:pPr>
              <w:autoSpaceDE w:val="0"/>
              <w:autoSpaceDN w:val="0"/>
              <w:adjustRightInd w:val="0"/>
              <w:jc w:val="center"/>
              <w:cnfStyle w:val="100000000000"/>
              <w:rPr>
                <w:rFonts w:eastAsia="Century Schoolbook" w:cs="Times New Roman"/>
                <w:b w:val="0"/>
                <w:bCs w:val="0"/>
                <w:sz w:val="20"/>
                <w:szCs w:val="20"/>
                <w:u w:color="F2F2F2"/>
              </w:rPr>
            </w:pPr>
            <w:r w:rsidRPr="008214A9">
              <w:rPr>
                <w:rFonts w:eastAsia="Century Schoolbook" w:cs="Times New Roman"/>
                <w:b w:val="0"/>
                <w:bCs w:val="0"/>
                <w:sz w:val="20"/>
                <w:szCs w:val="20"/>
                <w:u w:color="F2F2F2"/>
              </w:rPr>
              <w:t>Republika Hrvatska</w:t>
            </w:r>
          </w:p>
        </w:tc>
        <w:tc>
          <w:tcPr>
            <w:tcW w:w="3060" w:type="dxa"/>
            <w:gridSpan w:val="2"/>
            <w:vAlign w:val="center"/>
          </w:tcPr>
          <w:p w:rsidR="008214A9" w:rsidRPr="008214A9" w:rsidRDefault="008214A9" w:rsidP="006E096D">
            <w:pPr>
              <w:autoSpaceDE w:val="0"/>
              <w:autoSpaceDN w:val="0"/>
              <w:adjustRightInd w:val="0"/>
              <w:jc w:val="center"/>
              <w:cnfStyle w:val="100000000000"/>
              <w:rPr>
                <w:rFonts w:eastAsia="Century Schoolbook" w:cs="Times New Roman"/>
                <w:b w:val="0"/>
                <w:bCs w:val="0"/>
                <w:sz w:val="20"/>
                <w:szCs w:val="20"/>
                <w:u w:color="F2F2F2"/>
              </w:rPr>
            </w:pPr>
            <w:r w:rsidRPr="008214A9">
              <w:rPr>
                <w:rFonts w:eastAsia="Century Schoolbook" w:cs="Times New Roman"/>
                <w:b w:val="0"/>
                <w:bCs w:val="0"/>
                <w:sz w:val="20"/>
                <w:szCs w:val="20"/>
                <w:u w:color="F2F2F2"/>
              </w:rPr>
              <w:t>Ličko – senjska županija</w:t>
            </w:r>
          </w:p>
        </w:tc>
        <w:tc>
          <w:tcPr>
            <w:tcW w:w="3428" w:type="dxa"/>
            <w:gridSpan w:val="2"/>
            <w:vAlign w:val="center"/>
          </w:tcPr>
          <w:p w:rsidR="008214A9" w:rsidRPr="008214A9" w:rsidRDefault="008214A9" w:rsidP="006E096D">
            <w:pPr>
              <w:autoSpaceDE w:val="0"/>
              <w:autoSpaceDN w:val="0"/>
              <w:adjustRightInd w:val="0"/>
              <w:jc w:val="center"/>
              <w:cnfStyle w:val="100000000000"/>
              <w:rPr>
                <w:rFonts w:eastAsia="Century Schoolbook" w:cs="Times New Roman"/>
                <w:b w:val="0"/>
                <w:bCs w:val="0"/>
                <w:sz w:val="20"/>
                <w:szCs w:val="20"/>
                <w:u w:color="F2F2F2"/>
              </w:rPr>
            </w:pPr>
            <w:r w:rsidRPr="008214A9">
              <w:rPr>
                <w:rFonts w:eastAsia="Century Schoolbook" w:cs="Times New Roman"/>
                <w:b w:val="0"/>
                <w:bCs w:val="0"/>
                <w:sz w:val="20"/>
                <w:szCs w:val="20"/>
                <w:u w:color="F2F2F2"/>
              </w:rPr>
              <w:t>Općina Plitvička Jezera</w:t>
            </w:r>
          </w:p>
        </w:tc>
      </w:tr>
      <w:tr w:rsidR="008214A9" w:rsidRPr="008214A9" w:rsidTr="006E096D">
        <w:trPr>
          <w:cnfStyle w:val="000000100000"/>
          <w:trHeight w:val="168"/>
          <w:jc w:val="center"/>
        </w:trPr>
        <w:tc>
          <w:tcPr>
            <w:cnfStyle w:val="001000000000"/>
            <w:tcW w:w="0" w:type="auto"/>
            <w:vAlign w:val="center"/>
          </w:tcPr>
          <w:p w:rsidR="008214A9" w:rsidRPr="008214A9" w:rsidRDefault="008214A9" w:rsidP="006E096D">
            <w:pPr>
              <w:autoSpaceDE w:val="0"/>
              <w:autoSpaceDN w:val="0"/>
              <w:adjustRightInd w:val="0"/>
              <w:jc w:val="center"/>
              <w:rPr>
                <w:rFonts w:eastAsia="Century Schoolbook" w:cs="Times New Roman"/>
                <w:bCs w:val="0"/>
                <w:sz w:val="20"/>
                <w:szCs w:val="20"/>
                <w:u w:color="F2F2F2"/>
              </w:rPr>
            </w:pPr>
            <w:r w:rsidRPr="008214A9">
              <w:rPr>
                <w:rFonts w:eastAsia="Century Schoolbook" w:cs="Times New Roman"/>
                <w:bCs w:val="0"/>
                <w:sz w:val="20"/>
                <w:szCs w:val="20"/>
                <w:u w:color="F2F2F2"/>
              </w:rPr>
              <w:t>mjesec</w:t>
            </w:r>
          </w:p>
        </w:tc>
        <w:tc>
          <w:tcPr>
            <w:tcW w:w="0" w:type="auto"/>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broj</w:t>
            </w:r>
          </w:p>
        </w:tc>
        <w:tc>
          <w:tcPr>
            <w:tcW w:w="99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broj</w:t>
            </w:r>
          </w:p>
        </w:tc>
        <w:tc>
          <w:tcPr>
            <w:tcW w:w="206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udio u nezaposlenosti RH</w:t>
            </w:r>
          </w:p>
        </w:tc>
        <w:tc>
          <w:tcPr>
            <w:tcW w:w="923"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broj</w:t>
            </w:r>
          </w:p>
        </w:tc>
        <w:tc>
          <w:tcPr>
            <w:tcW w:w="250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udio u nezaposlenosti Županije</w:t>
            </w:r>
          </w:p>
        </w:tc>
      </w:tr>
      <w:tr w:rsidR="008214A9" w:rsidRPr="008214A9" w:rsidTr="006E096D">
        <w:trPr>
          <w:trHeight w:val="276"/>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siječanj</w:t>
            </w:r>
          </w:p>
        </w:tc>
        <w:tc>
          <w:tcPr>
            <w:tcW w:w="0" w:type="auto"/>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378.284</w:t>
            </w:r>
          </w:p>
        </w:tc>
        <w:tc>
          <w:tcPr>
            <w:tcW w:w="99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4.209</w:t>
            </w:r>
          </w:p>
        </w:tc>
        <w:tc>
          <w:tcPr>
            <w:tcW w:w="206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1,11</w:t>
            </w:r>
          </w:p>
        </w:tc>
        <w:tc>
          <w:tcPr>
            <w:tcW w:w="923"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352</w:t>
            </w:r>
          </w:p>
        </w:tc>
        <w:tc>
          <w:tcPr>
            <w:tcW w:w="250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8,36</w:t>
            </w:r>
          </w:p>
        </w:tc>
      </w:tr>
      <w:tr w:rsidR="008214A9" w:rsidRPr="008214A9" w:rsidTr="006E096D">
        <w:trPr>
          <w:cnfStyle w:val="000000100000"/>
          <w:trHeight w:val="266"/>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veljača</w:t>
            </w:r>
          </w:p>
        </w:tc>
        <w:tc>
          <w:tcPr>
            <w:tcW w:w="0" w:type="auto"/>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384.376</w:t>
            </w:r>
          </w:p>
        </w:tc>
        <w:tc>
          <w:tcPr>
            <w:tcW w:w="99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4.267</w:t>
            </w:r>
          </w:p>
        </w:tc>
        <w:tc>
          <w:tcPr>
            <w:tcW w:w="206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1,11</w:t>
            </w:r>
          </w:p>
        </w:tc>
        <w:tc>
          <w:tcPr>
            <w:tcW w:w="923" w:type="dxa"/>
            <w:vAlign w:val="center"/>
          </w:tcPr>
          <w:p w:rsidR="008214A9" w:rsidRPr="008214A9" w:rsidRDefault="008214A9" w:rsidP="006E096D">
            <w:pPr>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359</w:t>
            </w:r>
          </w:p>
        </w:tc>
        <w:tc>
          <w:tcPr>
            <w:tcW w:w="250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8,41</w:t>
            </w:r>
          </w:p>
        </w:tc>
      </w:tr>
      <w:tr w:rsidR="008214A9" w:rsidRPr="008214A9" w:rsidTr="006E096D">
        <w:trPr>
          <w:trHeight w:val="270"/>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ožujak</w:t>
            </w:r>
          </w:p>
        </w:tc>
        <w:tc>
          <w:tcPr>
            <w:tcW w:w="0" w:type="auto"/>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376.866</w:t>
            </w:r>
          </w:p>
        </w:tc>
        <w:tc>
          <w:tcPr>
            <w:tcW w:w="99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4.205</w:t>
            </w:r>
          </w:p>
        </w:tc>
        <w:tc>
          <w:tcPr>
            <w:tcW w:w="206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1,12</w:t>
            </w:r>
          </w:p>
        </w:tc>
        <w:tc>
          <w:tcPr>
            <w:tcW w:w="923" w:type="dxa"/>
            <w:vAlign w:val="center"/>
          </w:tcPr>
          <w:p w:rsidR="008214A9" w:rsidRPr="008214A9" w:rsidRDefault="008214A9" w:rsidP="006E096D">
            <w:pPr>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362</w:t>
            </w:r>
          </w:p>
        </w:tc>
        <w:tc>
          <w:tcPr>
            <w:tcW w:w="250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8,61</w:t>
            </w:r>
          </w:p>
        </w:tc>
      </w:tr>
      <w:tr w:rsidR="008214A9" w:rsidRPr="008214A9" w:rsidTr="006E096D">
        <w:trPr>
          <w:cnfStyle w:val="000000100000"/>
          <w:trHeight w:val="260"/>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travanj</w:t>
            </w:r>
          </w:p>
        </w:tc>
        <w:tc>
          <w:tcPr>
            <w:tcW w:w="0" w:type="auto"/>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354.449</w:t>
            </w:r>
          </w:p>
        </w:tc>
        <w:tc>
          <w:tcPr>
            <w:tcW w:w="99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3.865</w:t>
            </w:r>
          </w:p>
        </w:tc>
        <w:tc>
          <w:tcPr>
            <w:tcW w:w="206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1,09</w:t>
            </w:r>
          </w:p>
        </w:tc>
        <w:tc>
          <w:tcPr>
            <w:tcW w:w="923" w:type="dxa"/>
            <w:vAlign w:val="center"/>
          </w:tcPr>
          <w:p w:rsidR="008214A9" w:rsidRPr="008214A9" w:rsidRDefault="008214A9" w:rsidP="006E096D">
            <w:pPr>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276</w:t>
            </w:r>
          </w:p>
        </w:tc>
        <w:tc>
          <w:tcPr>
            <w:tcW w:w="250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7,14</w:t>
            </w:r>
          </w:p>
        </w:tc>
      </w:tr>
      <w:tr w:rsidR="008214A9" w:rsidRPr="008214A9" w:rsidTr="006E096D">
        <w:trPr>
          <w:trHeight w:val="278"/>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svibanj</w:t>
            </w:r>
          </w:p>
        </w:tc>
        <w:tc>
          <w:tcPr>
            <w:tcW w:w="0" w:type="auto"/>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327.508</w:t>
            </w:r>
          </w:p>
        </w:tc>
        <w:tc>
          <w:tcPr>
            <w:tcW w:w="99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3.630</w:t>
            </w:r>
          </w:p>
        </w:tc>
        <w:tc>
          <w:tcPr>
            <w:tcW w:w="206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1,12</w:t>
            </w:r>
          </w:p>
        </w:tc>
        <w:tc>
          <w:tcPr>
            <w:tcW w:w="923" w:type="dxa"/>
            <w:vAlign w:val="center"/>
          </w:tcPr>
          <w:p w:rsidR="008214A9" w:rsidRPr="008214A9" w:rsidRDefault="008214A9" w:rsidP="006E096D">
            <w:pPr>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205</w:t>
            </w:r>
          </w:p>
        </w:tc>
        <w:tc>
          <w:tcPr>
            <w:tcW w:w="250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5,65</w:t>
            </w:r>
          </w:p>
        </w:tc>
      </w:tr>
      <w:tr w:rsidR="008214A9" w:rsidRPr="008214A9" w:rsidTr="006E096D">
        <w:trPr>
          <w:cnfStyle w:val="000000100000"/>
          <w:trHeight w:val="282"/>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lipanj</w:t>
            </w:r>
          </w:p>
        </w:tc>
        <w:tc>
          <w:tcPr>
            <w:tcW w:w="0" w:type="auto"/>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304.925</w:t>
            </w:r>
          </w:p>
        </w:tc>
        <w:tc>
          <w:tcPr>
            <w:tcW w:w="99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3.304</w:t>
            </w:r>
          </w:p>
        </w:tc>
        <w:tc>
          <w:tcPr>
            <w:tcW w:w="206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1,08</w:t>
            </w:r>
          </w:p>
        </w:tc>
        <w:tc>
          <w:tcPr>
            <w:tcW w:w="923" w:type="dxa"/>
            <w:vAlign w:val="center"/>
          </w:tcPr>
          <w:p w:rsidR="008214A9" w:rsidRPr="008214A9" w:rsidRDefault="008214A9" w:rsidP="006E096D">
            <w:pPr>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172</w:t>
            </w:r>
          </w:p>
        </w:tc>
        <w:tc>
          <w:tcPr>
            <w:tcW w:w="250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5,21</w:t>
            </w:r>
          </w:p>
        </w:tc>
      </w:tr>
      <w:tr w:rsidR="008214A9" w:rsidRPr="008214A9" w:rsidTr="006E096D">
        <w:trPr>
          <w:trHeight w:val="144"/>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srpanj</w:t>
            </w:r>
          </w:p>
        </w:tc>
        <w:tc>
          <w:tcPr>
            <w:tcW w:w="0" w:type="auto"/>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296.094</w:t>
            </w:r>
          </w:p>
        </w:tc>
        <w:tc>
          <w:tcPr>
            <w:tcW w:w="99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3.185</w:t>
            </w:r>
          </w:p>
        </w:tc>
        <w:tc>
          <w:tcPr>
            <w:tcW w:w="2065" w:type="dxa"/>
            <w:vAlign w:val="center"/>
          </w:tcPr>
          <w:p w:rsidR="008214A9" w:rsidRPr="008214A9" w:rsidRDefault="008214A9" w:rsidP="006E096D">
            <w:pPr>
              <w:autoSpaceDE w:val="0"/>
              <w:autoSpaceDN w:val="0"/>
              <w:adjustRightInd w:val="0"/>
              <w:spacing w:before="8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1,08</w:t>
            </w:r>
          </w:p>
        </w:tc>
        <w:tc>
          <w:tcPr>
            <w:tcW w:w="923" w:type="dxa"/>
            <w:vAlign w:val="center"/>
          </w:tcPr>
          <w:p w:rsidR="008214A9" w:rsidRPr="008214A9" w:rsidRDefault="008214A9" w:rsidP="006E096D">
            <w:pPr>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158</w:t>
            </w:r>
          </w:p>
        </w:tc>
        <w:tc>
          <w:tcPr>
            <w:tcW w:w="250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4,96</w:t>
            </w:r>
          </w:p>
        </w:tc>
      </w:tr>
      <w:tr w:rsidR="008214A9" w:rsidRPr="008214A9" w:rsidTr="006E096D">
        <w:trPr>
          <w:cnfStyle w:val="000000100000"/>
          <w:trHeight w:val="176"/>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kolovoz</w:t>
            </w:r>
          </w:p>
        </w:tc>
        <w:tc>
          <w:tcPr>
            <w:tcW w:w="0" w:type="auto"/>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289.889</w:t>
            </w:r>
          </w:p>
        </w:tc>
        <w:tc>
          <w:tcPr>
            <w:tcW w:w="99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3.152</w:t>
            </w:r>
          </w:p>
        </w:tc>
        <w:tc>
          <w:tcPr>
            <w:tcW w:w="2065" w:type="dxa"/>
            <w:vAlign w:val="center"/>
          </w:tcPr>
          <w:p w:rsidR="008214A9" w:rsidRPr="008214A9" w:rsidRDefault="008214A9" w:rsidP="006E096D">
            <w:pPr>
              <w:autoSpaceDE w:val="0"/>
              <w:autoSpaceDN w:val="0"/>
              <w:adjustRightInd w:val="0"/>
              <w:spacing w:before="8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1,09</w:t>
            </w:r>
          </w:p>
        </w:tc>
        <w:tc>
          <w:tcPr>
            <w:tcW w:w="923" w:type="dxa"/>
            <w:vAlign w:val="center"/>
          </w:tcPr>
          <w:p w:rsidR="008214A9" w:rsidRPr="008214A9" w:rsidRDefault="008214A9" w:rsidP="006E096D">
            <w:pPr>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159</w:t>
            </w:r>
          </w:p>
        </w:tc>
        <w:tc>
          <w:tcPr>
            <w:tcW w:w="250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5,04</w:t>
            </w:r>
          </w:p>
        </w:tc>
      </w:tr>
      <w:tr w:rsidR="008214A9" w:rsidRPr="008214A9" w:rsidTr="006E096D">
        <w:trPr>
          <w:trHeight w:val="293"/>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rujan</w:t>
            </w:r>
          </w:p>
        </w:tc>
        <w:tc>
          <w:tcPr>
            <w:tcW w:w="0" w:type="auto"/>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290.584</w:t>
            </w:r>
          </w:p>
        </w:tc>
        <w:tc>
          <w:tcPr>
            <w:tcW w:w="99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3.283</w:t>
            </w:r>
          </w:p>
        </w:tc>
        <w:tc>
          <w:tcPr>
            <w:tcW w:w="206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1,13</w:t>
            </w:r>
          </w:p>
        </w:tc>
        <w:tc>
          <w:tcPr>
            <w:tcW w:w="923" w:type="dxa"/>
            <w:vAlign w:val="center"/>
          </w:tcPr>
          <w:p w:rsidR="008214A9" w:rsidRPr="008214A9" w:rsidRDefault="008214A9" w:rsidP="006E096D">
            <w:pPr>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174</w:t>
            </w:r>
          </w:p>
        </w:tc>
        <w:tc>
          <w:tcPr>
            <w:tcW w:w="2505" w:type="dxa"/>
            <w:vAlign w:val="center"/>
          </w:tcPr>
          <w:p w:rsidR="008214A9" w:rsidRPr="008214A9" w:rsidRDefault="008214A9" w:rsidP="006E096D">
            <w:pPr>
              <w:autoSpaceDE w:val="0"/>
              <w:autoSpaceDN w:val="0"/>
              <w:adjustRightInd w:val="0"/>
              <w:jc w:val="center"/>
              <w:cnfStyle w:val="000000000000"/>
              <w:rPr>
                <w:rFonts w:eastAsia="Century Schoolbook" w:cs="Times New Roman"/>
                <w:sz w:val="20"/>
                <w:szCs w:val="20"/>
                <w:u w:color="F2F2F2"/>
              </w:rPr>
            </w:pPr>
            <w:r w:rsidRPr="008214A9">
              <w:rPr>
                <w:rFonts w:eastAsia="Century Schoolbook" w:cs="Times New Roman"/>
                <w:sz w:val="20"/>
                <w:szCs w:val="20"/>
                <w:u w:color="F2F2F2"/>
              </w:rPr>
              <w:t>5,30</w:t>
            </w:r>
          </w:p>
        </w:tc>
      </w:tr>
      <w:tr w:rsidR="008214A9" w:rsidRPr="008214A9" w:rsidTr="006E096D">
        <w:trPr>
          <w:cnfStyle w:val="000000100000"/>
          <w:trHeight w:val="293"/>
          <w:jc w:val="center"/>
        </w:trPr>
        <w:tc>
          <w:tcPr>
            <w:cnfStyle w:val="001000000000"/>
            <w:tcW w:w="0" w:type="auto"/>
            <w:vAlign w:val="center"/>
          </w:tcPr>
          <w:p w:rsidR="008214A9" w:rsidRPr="008214A9" w:rsidRDefault="008214A9" w:rsidP="006E096D">
            <w:pPr>
              <w:autoSpaceDE w:val="0"/>
              <w:autoSpaceDN w:val="0"/>
              <w:adjustRightInd w:val="0"/>
              <w:spacing w:before="80"/>
              <w:jc w:val="center"/>
              <w:rPr>
                <w:rFonts w:eastAsia="Century Schoolbook" w:cs="Times New Roman"/>
                <w:bCs w:val="0"/>
                <w:sz w:val="20"/>
                <w:szCs w:val="20"/>
                <w:u w:color="F2F2F2"/>
              </w:rPr>
            </w:pPr>
            <w:r w:rsidRPr="008214A9">
              <w:rPr>
                <w:rFonts w:eastAsia="Century Schoolbook" w:cs="Times New Roman"/>
                <w:bCs w:val="0"/>
                <w:sz w:val="20"/>
                <w:szCs w:val="20"/>
                <w:u w:color="F2F2F2"/>
              </w:rPr>
              <w:t>listopad</w:t>
            </w:r>
          </w:p>
        </w:tc>
        <w:tc>
          <w:tcPr>
            <w:tcW w:w="0" w:type="auto"/>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306.170</w:t>
            </w:r>
          </w:p>
        </w:tc>
        <w:tc>
          <w:tcPr>
            <w:tcW w:w="99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3.437</w:t>
            </w:r>
          </w:p>
        </w:tc>
        <w:tc>
          <w:tcPr>
            <w:tcW w:w="206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1,¸12</w:t>
            </w:r>
          </w:p>
        </w:tc>
        <w:tc>
          <w:tcPr>
            <w:tcW w:w="923" w:type="dxa"/>
            <w:vAlign w:val="center"/>
          </w:tcPr>
          <w:p w:rsidR="008214A9" w:rsidRPr="008214A9" w:rsidRDefault="008214A9" w:rsidP="006E096D">
            <w:pPr>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211</w:t>
            </w:r>
          </w:p>
        </w:tc>
        <w:tc>
          <w:tcPr>
            <w:tcW w:w="2505" w:type="dxa"/>
            <w:vAlign w:val="center"/>
          </w:tcPr>
          <w:p w:rsidR="008214A9" w:rsidRPr="008214A9" w:rsidRDefault="008214A9" w:rsidP="006E096D">
            <w:pPr>
              <w:autoSpaceDE w:val="0"/>
              <w:autoSpaceDN w:val="0"/>
              <w:adjustRightInd w:val="0"/>
              <w:jc w:val="center"/>
              <w:cnfStyle w:val="000000100000"/>
              <w:rPr>
                <w:rFonts w:eastAsia="Century Schoolbook" w:cs="Times New Roman"/>
                <w:sz w:val="20"/>
                <w:szCs w:val="20"/>
                <w:u w:color="F2F2F2"/>
              </w:rPr>
            </w:pPr>
            <w:r w:rsidRPr="008214A9">
              <w:rPr>
                <w:rFonts w:eastAsia="Century Schoolbook" w:cs="Times New Roman"/>
                <w:sz w:val="20"/>
                <w:szCs w:val="20"/>
                <w:u w:color="F2F2F2"/>
              </w:rPr>
              <w:t>6,14</w:t>
            </w:r>
          </w:p>
        </w:tc>
      </w:tr>
    </w:tbl>
    <w:p w:rsidR="006C4890" w:rsidRPr="00C33346" w:rsidRDefault="008214A9" w:rsidP="006C4890">
      <w:pPr>
        <w:jc w:val="center"/>
        <w:rPr>
          <w:rFonts w:ascii="Georgia" w:eastAsia="Times New Roman" w:hAnsi="Georgia" w:cs="Times New Roman"/>
          <w:i/>
          <w:color w:val="7F7F7F" w:themeColor="text1" w:themeTint="80"/>
          <w:sz w:val="22"/>
          <w:u w:val="single"/>
        </w:rPr>
      </w:pPr>
      <w:r w:rsidRPr="00C33346">
        <w:rPr>
          <w:rFonts w:ascii="Georgia" w:eastAsia="Times New Roman" w:hAnsi="Georgia" w:cs="Times New Roman"/>
          <w:i/>
          <w:color w:val="7F7F7F" w:themeColor="text1" w:themeTint="80"/>
          <w:sz w:val="22"/>
          <w:u w:val="single"/>
        </w:rPr>
        <w:t>Izvor: http://www.hzz.hr; http://www.hzz.hr/UserDocsImages/stat_bilten_09_2014.pdf; Hrvatski zavod za zapošljavanje</w:t>
      </w:r>
    </w:p>
    <w:p w:rsidR="009F6D4D" w:rsidRDefault="009F6D4D" w:rsidP="006C4890">
      <w:pPr>
        <w:jc w:val="center"/>
        <w:rPr>
          <w:rFonts w:eastAsia="Times New Roman" w:cs="Times New Roman"/>
          <w:i/>
          <w:sz w:val="22"/>
          <w:u w:val="single"/>
        </w:rPr>
      </w:pPr>
    </w:p>
    <w:p w:rsidR="008214A9" w:rsidRPr="006C4890" w:rsidRDefault="008214A9" w:rsidP="006C4890">
      <w:pPr>
        <w:jc w:val="both"/>
        <w:rPr>
          <w:rFonts w:eastAsia="Times New Roman" w:cs="Times New Roman"/>
          <w:i/>
          <w:sz w:val="22"/>
          <w:u w:val="single"/>
        </w:rPr>
      </w:pPr>
      <w:r w:rsidRPr="008214A9">
        <w:rPr>
          <w:rFonts w:eastAsia="Calibri" w:cs="Arial"/>
          <w:szCs w:val="24"/>
          <w:u w:color="F2F2F2"/>
        </w:rPr>
        <w:t>Prema podacima prikazanim u prethodnoj tablici, u Općini Plitvička Jezera u listopadu 2014.</w:t>
      </w:r>
      <w:r w:rsidR="00A03195">
        <w:rPr>
          <w:rFonts w:eastAsia="Calibri" w:cs="Arial"/>
          <w:szCs w:val="24"/>
          <w:u w:color="F2F2F2"/>
        </w:rPr>
        <w:t xml:space="preserve"> </w:t>
      </w:r>
      <w:r w:rsidRPr="008214A9">
        <w:rPr>
          <w:rFonts w:eastAsia="Calibri" w:cs="Arial"/>
          <w:szCs w:val="24"/>
          <w:u w:color="F2F2F2"/>
        </w:rPr>
        <w:t>godine nezaposlenost od ukupnog broja radno aktivnog stanovništva (</w:t>
      </w:r>
      <w:r w:rsidRPr="008214A9">
        <w:rPr>
          <w:rFonts w:eastAsia="Century Schoolbook" w:cs="Times New Roman"/>
          <w:szCs w:val="24"/>
          <w:u w:color="F2F2F2"/>
        </w:rPr>
        <w:t xml:space="preserve">2.740 </w:t>
      </w:r>
      <w:r w:rsidRPr="008214A9">
        <w:rPr>
          <w:rFonts w:eastAsia="Calibri" w:cs="Arial"/>
          <w:szCs w:val="24"/>
          <w:u w:color="F2F2F2"/>
        </w:rPr>
        <w:t xml:space="preserve">osoba - prema Popisu stanovništva iz 2011. godine) je bila cca 7,7%, te se može zaključiti da je stopa nezaposlenosti u tom mjesecu na području Općine relativno velika. Prema podacima za </w:t>
      </w:r>
      <w:r w:rsidR="00C33346">
        <w:rPr>
          <w:rFonts w:eastAsia="Calibri" w:cs="Arial"/>
          <w:szCs w:val="24"/>
          <w:u w:color="F2F2F2"/>
        </w:rPr>
        <w:t>listopad 2014. godine u Ličko-</w:t>
      </w:r>
      <w:r w:rsidRPr="008214A9">
        <w:rPr>
          <w:rFonts w:eastAsia="Calibri" w:cs="Arial"/>
          <w:szCs w:val="24"/>
          <w:u w:color="F2F2F2"/>
        </w:rPr>
        <w:t xml:space="preserve">senjskoj županiji </w:t>
      </w:r>
      <w:r w:rsidRPr="008214A9">
        <w:rPr>
          <w:rFonts w:eastAsia="Calibri" w:cs="Arial"/>
          <w:szCs w:val="24"/>
          <w:u w:color="F2F2F2"/>
        </w:rPr>
        <w:lastRenderedPageBreak/>
        <w:t xml:space="preserve">je registrirana nezaposlenost od </w:t>
      </w:r>
      <w:r w:rsidRPr="008214A9">
        <w:rPr>
          <w:rFonts w:eastAsia="Century Schoolbook" w:cs="Times New Roman"/>
          <w:szCs w:val="24"/>
          <w:u w:color="F2F2F2"/>
        </w:rPr>
        <w:t>3.437</w:t>
      </w:r>
      <w:r w:rsidRPr="008214A9">
        <w:rPr>
          <w:rFonts w:eastAsia="Calibri" w:cs="Arial"/>
          <w:szCs w:val="24"/>
          <w:u w:color="F2F2F2"/>
        </w:rPr>
        <w:t xml:space="preserve"> osoba</w:t>
      </w:r>
      <w:r w:rsidRPr="008214A9">
        <w:rPr>
          <w:rFonts w:eastAsia="Calibri" w:cs="Arial"/>
          <w:u w:color="F2F2F2"/>
        </w:rPr>
        <w:t>, čime Općina sa registriranih 211 osoba ima udio u u</w:t>
      </w:r>
      <w:r w:rsidR="00C33346">
        <w:rPr>
          <w:rFonts w:eastAsia="Calibri" w:cs="Arial"/>
          <w:u w:color="F2F2F2"/>
        </w:rPr>
        <w:t>kupnoj nezaposlenosti u Ličko-</w:t>
      </w:r>
      <w:r w:rsidRPr="008214A9">
        <w:rPr>
          <w:rFonts w:eastAsia="Calibri" w:cs="Arial"/>
          <w:u w:color="F2F2F2"/>
        </w:rPr>
        <w:t>senjskoj županiji 6,14%</w:t>
      </w:r>
      <w:r w:rsidRPr="008214A9">
        <w:rPr>
          <w:rFonts w:eastAsia="Calibri" w:cs="Times New Roman"/>
          <w:szCs w:val="24"/>
          <w:u w:color="F2F2F2"/>
          <w:lang w:eastAsia="hr-HR"/>
        </w:rPr>
        <w:t xml:space="preserve">. </w:t>
      </w:r>
    </w:p>
    <w:p w:rsidR="008214A9" w:rsidRPr="008214A9" w:rsidRDefault="008214A9" w:rsidP="008214A9">
      <w:pPr>
        <w:autoSpaceDE w:val="0"/>
        <w:autoSpaceDN w:val="0"/>
        <w:adjustRightInd w:val="0"/>
        <w:jc w:val="both"/>
        <w:rPr>
          <w:rFonts w:eastAsia="Calibri" w:cs="Times New Roman"/>
          <w:szCs w:val="24"/>
          <w:u w:color="F2F2F2"/>
          <w:lang w:eastAsia="hr-HR"/>
        </w:rPr>
      </w:pPr>
    </w:p>
    <w:p w:rsidR="008214A9" w:rsidRPr="008214A9" w:rsidRDefault="008214A9" w:rsidP="008214A9">
      <w:pPr>
        <w:autoSpaceDE w:val="0"/>
        <w:autoSpaceDN w:val="0"/>
        <w:adjustRightInd w:val="0"/>
        <w:jc w:val="both"/>
        <w:rPr>
          <w:rFonts w:eastAsia="Calibri" w:cs="Arial"/>
          <w:szCs w:val="24"/>
          <w:u w:color="F2F2F2"/>
        </w:rPr>
      </w:pPr>
      <w:r w:rsidRPr="008214A9">
        <w:rPr>
          <w:rFonts w:eastAsia="Calibri" w:cs="Times New Roman"/>
          <w:szCs w:val="24"/>
          <w:u w:color="F2F2F2"/>
          <w:lang w:eastAsia="hr-HR"/>
        </w:rPr>
        <w:t>Uspoređujući npr. stopu nezaposlenosti u kolovozu 2014.</w:t>
      </w:r>
      <w:r w:rsidR="00A03195">
        <w:rPr>
          <w:rFonts w:eastAsia="Calibri" w:cs="Times New Roman"/>
          <w:szCs w:val="24"/>
          <w:u w:color="F2F2F2"/>
          <w:lang w:eastAsia="hr-HR"/>
        </w:rPr>
        <w:t xml:space="preserve"> </w:t>
      </w:r>
      <w:r w:rsidRPr="008214A9">
        <w:rPr>
          <w:rFonts w:eastAsia="Calibri" w:cs="Times New Roman"/>
          <w:szCs w:val="24"/>
          <w:u w:color="F2F2F2"/>
          <w:lang w:eastAsia="hr-HR"/>
        </w:rPr>
        <w:t>godine (5,80%) sa stopom u siječnju iste godine koja je tada iznosila čak 12,85%, te usporedbom broja nezaposlenih u ostalim zimskim i ljetnim mjesecima</w:t>
      </w:r>
      <w:r w:rsidR="00A03195">
        <w:rPr>
          <w:rFonts w:eastAsia="Calibri" w:cs="Times New Roman"/>
          <w:szCs w:val="24"/>
          <w:u w:color="F2F2F2"/>
          <w:lang w:eastAsia="hr-HR"/>
        </w:rPr>
        <w:t>,</w:t>
      </w:r>
      <w:r w:rsidRPr="008214A9">
        <w:rPr>
          <w:rFonts w:eastAsia="Calibri" w:cs="Times New Roman"/>
          <w:szCs w:val="24"/>
          <w:u w:color="F2F2F2"/>
          <w:lang w:eastAsia="hr-HR"/>
        </w:rPr>
        <w:t xml:space="preserve"> uočljiv je značaj turističke sezone, te problematika sezonske nezaposlenosti.</w:t>
      </w:r>
    </w:p>
    <w:p w:rsidR="008214A9" w:rsidRPr="008214A9" w:rsidRDefault="008214A9" w:rsidP="008214A9">
      <w:pPr>
        <w:autoSpaceDE w:val="0"/>
        <w:autoSpaceDN w:val="0"/>
        <w:adjustRightInd w:val="0"/>
        <w:jc w:val="both"/>
        <w:rPr>
          <w:rFonts w:eastAsia="Century Schoolbook" w:cs="Arial"/>
          <w:szCs w:val="24"/>
          <w:u w:color="F2F2F2"/>
        </w:rPr>
      </w:pPr>
    </w:p>
    <w:p w:rsidR="008214A9" w:rsidRPr="008214A9" w:rsidRDefault="008214A9" w:rsidP="008214A9">
      <w:pPr>
        <w:jc w:val="both"/>
        <w:rPr>
          <w:rFonts w:eastAsia="Times New Roman" w:cs="Arial"/>
          <w:szCs w:val="24"/>
          <w:u w:color="F2F2F2"/>
          <w:lang w:eastAsia="hr-HR"/>
        </w:rPr>
      </w:pPr>
      <w:r w:rsidRPr="008214A9">
        <w:rPr>
          <w:rFonts w:eastAsia="Times New Roman" w:cs="Arial"/>
          <w:szCs w:val="24"/>
          <w:u w:color="F2F2F2"/>
          <w:lang w:eastAsia="hr-HR"/>
        </w:rPr>
        <w:t>U obrazovnoj strukturi nezaposlenih osoba u listopadu 2014. godine na području Općine Plitvička Jezera najbrojnije su bile osobe sa završenom srednjom školom u trajanju od 3 godine i škola za KV i VKV radnike (88 osoba ili 41,7% u odnosu na ukupan broj nezaposlenih u listopadu 2014. godine na području Općine), osobe sa završenom osnovnom školom (53 osobe ili 25,1%), osobe sa završenom srednjom školom za zanimanje u trajanju od 4 i više godina (43 osobe ili 20,4%), osobe s prvim stupnjem fakulteta, stručnim studijem i višom školom (9 osoba ili 4,3%), osobe bez škole i s nezavršenom osnovnom školom (8 osoba ili 3,8%), zatim osobe s fakultetom, akademijom, magisterijem, doktoratom (6 osoba ili 2,8%) te osobe sa završenom gimnazijom (4 osobe ili 1,</w:t>
      </w:r>
      <w:r w:rsidR="00A03195">
        <w:rPr>
          <w:rFonts w:eastAsia="Times New Roman" w:cs="Arial"/>
          <w:szCs w:val="24"/>
          <w:u w:color="F2F2F2"/>
          <w:lang w:eastAsia="hr-HR"/>
        </w:rPr>
        <w:t>9%), a što je prikazano i u slj</w:t>
      </w:r>
      <w:r w:rsidRPr="008214A9">
        <w:rPr>
          <w:rFonts w:eastAsia="Times New Roman" w:cs="Arial"/>
          <w:szCs w:val="24"/>
          <w:u w:color="F2F2F2"/>
          <w:lang w:eastAsia="hr-HR"/>
        </w:rPr>
        <w:t>edećoj tablici i grafikonu.</w:t>
      </w:r>
    </w:p>
    <w:p w:rsidR="008214A9" w:rsidRPr="008214A9" w:rsidRDefault="008214A9" w:rsidP="008214A9">
      <w:pPr>
        <w:jc w:val="both"/>
        <w:rPr>
          <w:rFonts w:eastAsia="Times New Roman" w:cs="Arial"/>
          <w:szCs w:val="24"/>
          <w:u w:color="F2F2F2"/>
          <w:lang w:eastAsia="hr-HR"/>
        </w:rPr>
      </w:pPr>
    </w:p>
    <w:p w:rsidR="008214A9" w:rsidRPr="008214A9" w:rsidRDefault="008214A9" w:rsidP="008214A9">
      <w:pPr>
        <w:jc w:val="both"/>
        <w:rPr>
          <w:rFonts w:eastAsia="Times New Roman" w:cs="Arial"/>
          <w:szCs w:val="24"/>
          <w:u w:color="F2F2F2"/>
          <w:lang w:eastAsia="hr-HR"/>
        </w:rPr>
      </w:pPr>
      <w:r w:rsidRPr="008214A9">
        <w:rPr>
          <w:rFonts w:eastAsia="Times New Roman" w:cs="Arial"/>
          <w:szCs w:val="24"/>
          <w:u w:color="F2F2F2"/>
          <w:lang w:eastAsia="hr-HR"/>
        </w:rPr>
        <w:t>Postotni udio žena u ukupnoj nezaposlenosti na području Općine u mjesecu listopadu iznosila je 45,9%.</w:t>
      </w:r>
    </w:p>
    <w:p w:rsidR="008214A9" w:rsidRPr="008214A9" w:rsidRDefault="008214A9" w:rsidP="008214A9">
      <w:pPr>
        <w:autoSpaceDE w:val="0"/>
        <w:autoSpaceDN w:val="0"/>
        <w:adjustRightInd w:val="0"/>
        <w:jc w:val="both"/>
        <w:rPr>
          <w:rFonts w:eastAsia="Century Schoolbook" w:cs="Arial"/>
          <w:szCs w:val="24"/>
          <w:u w:color="F2F2F2"/>
        </w:rPr>
      </w:pPr>
    </w:p>
    <w:p w:rsidR="008214A9" w:rsidRPr="00C33346" w:rsidRDefault="008214A9" w:rsidP="008214A9">
      <w:pPr>
        <w:autoSpaceDE w:val="0"/>
        <w:autoSpaceDN w:val="0"/>
        <w:adjustRightInd w:val="0"/>
        <w:jc w:val="center"/>
        <w:rPr>
          <w:rFonts w:ascii="Georgia" w:eastAsia="Century Schoolbook" w:hAnsi="Georgia" w:cs="Arial"/>
          <w:color w:val="7F7F7F" w:themeColor="text1" w:themeTint="80"/>
          <w:szCs w:val="24"/>
          <w:u w:color="F2F2F2"/>
        </w:rPr>
      </w:pPr>
      <w:bookmarkStart w:id="84" w:name="_Toc419460269"/>
      <w:r w:rsidRPr="00C33346">
        <w:rPr>
          <w:rFonts w:ascii="Georgia" w:eastAsia="Century Schoolbook" w:hAnsi="Georgia" w:cs="Times New Roman"/>
          <w:b/>
          <w:i/>
          <w:color w:val="7F7F7F" w:themeColor="text1" w:themeTint="80"/>
          <w:sz w:val="22"/>
          <w:u w:color="F2F2F2"/>
        </w:rPr>
        <w:t xml:space="preserve">Tablica </w:t>
      </w:r>
      <w:r w:rsidR="001E6DEE" w:rsidRPr="00C33346">
        <w:rPr>
          <w:rFonts w:ascii="Georgia" w:eastAsia="Century Schoolbook" w:hAnsi="Georgia" w:cs="Times New Roman"/>
          <w:b/>
          <w:i/>
          <w:color w:val="7F7F7F" w:themeColor="text1" w:themeTint="80"/>
          <w:sz w:val="22"/>
          <w:u w:color="F2F2F2"/>
        </w:rPr>
        <w:fldChar w:fldCharType="begin"/>
      </w:r>
      <w:r w:rsidRPr="00C33346">
        <w:rPr>
          <w:rFonts w:ascii="Georgia" w:eastAsia="Century Schoolbook" w:hAnsi="Georgia" w:cs="Times New Roman"/>
          <w:b/>
          <w:i/>
          <w:color w:val="7F7F7F" w:themeColor="text1" w:themeTint="80"/>
          <w:sz w:val="22"/>
          <w:u w:color="F2F2F2"/>
        </w:rPr>
        <w:instrText xml:space="preserve"> SEQ Tablica \* ARABIC </w:instrText>
      </w:r>
      <w:r w:rsidR="001E6DEE" w:rsidRPr="00C33346">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17</w:t>
      </w:r>
      <w:r w:rsidR="001E6DEE" w:rsidRPr="00C33346">
        <w:rPr>
          <w:rFonts w:ascii="Georgia" w:eastAsia="Century Schoolbook" w:hAnsi="Georgia" w:cs="Times New Roman"/>
          <w:b/>
          <w:i/>
          <w:color w:val="7F7F7F" w:themeColor="text1" w:themeTint="80"/>
          <w:sz w:val="22"/>
          <w:u w:color="F2F2F2"/>
        </w:rPr>
        <w:fldChar w:fldCharType="end"/>
      </w:r>
      <w:r w:rsidRPr="00C33346">
        <w:rPr>
          <w:rFonts w:ascii="Georgia" w:eastAsia="Century Schoolbook" w:hAnsi="Georgia" w:cs="Times New Roman"/>
          <w:b/>
          <w:i/>
          <w:color w:val="7F7F7F" w:themeColor="text1" w:themeTint="80"/>
          <w:sz w:val="22"/>
          <w:u w:color="F2F2F2"/>
        </w:rPr>
        <w:t>.</w:t>
      </w:r>
      <w:r w:rsidR="00A03195">
        <w:rPr>
          <w:rFonts w:ascii="Georgia" w:eastAsia="Century Schoolbook" w:hAnsi="Georgia" w:cs="Times New Roman"/>
          <w:b/>
          <w:i/>
          <w:color w:val="7F7F7F" w:themeColor="text1" w:themeTint="80"/>
          <w:sz w:val="22"/>
          <w:u w:color="F2F2F2"/>
        </w:rPr>
        <w:t xml:space="preserve"> </w:t>
      </w:r>
      <w:r w:rsidRPr="00C33346">
        <w:rPr>
          <w:rFonts w:ascii="Georgia" w:eastAsia="Calibri" w:hAnsi="Georgia" w:cs="Times New Roman"/>
          <w:i/>
          <w:color w:val="7F7F7F" w:themeColor="text1" w:themeTint="80"/>
          <w:sz w:val="22"/>
          <w:u w:color="F2F2F2"/>
        </w:rPr>
        <w:t>Pregled nezaposlen</w:t>
      </w:r>
      <w:r w:rsidR="00C33346" w:rsidRPr="00C33346">
        <w:rPr>
          <w:rFonts w:ascii="Georgia" w:eastAsia="Calibri" w:hAnsi="Georgia" w:cs="Times New Roman"/>
          <w:i/>
          <w:color w:val="7F7F7F" w:themeColor="text1" w:themeTint="80"/>
          <w:sz w:val="22"/>
          <w:u w:color="F2F2F2"/>
        </w:rPr>
        <w:t>ih osoba Ličko-</w:t>
      </w:r>
      <w:r w:rsidRPr="00C33346">
        <w:rPr>
          <w:rFonts w:ascii="Georgia" w:eastAsia="Calibri" w:hAnsi="Georgia" w:cs="Times New Roman"/>
          <w:i/>
          <w:color w:val="7F7F7F" w:themeColor="text1" w:themeTint="80"/>
          <w:sz w:val="22"/>
          <w:u w:color="F2F2F2"/>
        </w:rPr>
        <w:t>senjske županije i Općine Plitvička Jezera po razini obrazovanja u listopadu 2014. godine</w:t>
      </w:r>
      <w:bookmarkEnd w:id="84"/>
    </w:p>
    <w:tbl>
      <w:tblPr>
        <w:tblW w:w="5485" w:type="pct"/>
        <w:jc w:val="center"/>
        <w:tblInd w:w="188" w:type="dxa"/>
        <w:tblBorders>
          <w:top w:val="single" w:sz="18" w:space="0" w:color="auto"/>
          <w:bottom w:val="single" w:sz="18" w:space="0" w:color="auto"/>
          <w:insideH w:val="single" w:sz="2" w:space="0" w:color="auto"/>
          <w:insideV w:val="single" w:sz="2" w:space="0" w:color="auto"/>
        </w:tblBorders>
        <w:tblLook w:val="04A0"/>
      </w:tblPr>
      <w:tblGrid>
        <w:gridCol w:w="1128"/>
        <w:gridCol w:w="990"/>
        <w:gridCol w:w="717"/>
        <w:gridCol w:w="986"/>
        <w:gridCol w:w="566"/>
        <w:gridCol w:w="1597"/>
        <w:gridCol w:w="1161"/>
        <w:gridCol w:w="707"/>
        <w:gridCol w:w="1176"/>
        <w:gridCol w:w="1159"/>
      </w:tblGrid>
      <w:tr w:rsidR="00A03195" w:rsidRPr="008214A9" w:rsidTr="00A03195">
        <w:trPr>
          <w:trHeight w:val="1011"/>
          <w:jc w:val="center"/>
        </w:trPr>
        <w:tc>
          <w:tcPr>
            <w:tcW w:w="553" w:type="pct"/>
            <w:vMerge w:val="restart"/>
            <w:tcBorders>
              <w:top w:val="single" w:sz="18"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Jedinica lokalne samouprave</w:t>
            </w:r>
          </w:p>
        </w:tc>
        <w:tc>
          <w:tcPr>
            <w:tcW w:w="838" w:type="pct"/>
            <w:gridSpan w:val="2"/>
            <w:tcBorders>
              <w:top w:val="single" w:sz="18" w:space="0" w:color="auto"/>
              <w:left w:val="single" w:sz="2" w:space="0" w:color="auto"/>
              <w:bottom w:val="single" w:sz="4"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Ukupno</w:t>
            </w:r>
          </w:p>
        </w:tc>
        <w:tc>
          <w:tcPr>
            <w:tcW w:w="484" w:type="pct"/>
            <w:vMerge w:val="restart"/>
            <w:tcBorders>
              <w:top w:val="single" w:sz="18" w:space="0" w:color="auto"/>
              <w:left w:val="single" w:sz="2"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Bez škole i nezavršena osnovna škola</w:t>
            </w:r>
          </w:p>
        </w:tc>
        <w:tc>
          <w:tcPr>
            <w:tcW w:w="278" w:type="pct"/>
            <w:vMerge w:val="restart"/>
            <w:tcBorders>
              <w:top w:val="single" w:sz="18" w:space="0" w:color="auto"/>
              <w:left w:val="single" w:sz="2"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Calibri" w:cs="Times New Roman"/>
                <w:sz w:val="18"/>
                <w:szCs w:val="20"/>
                <w:u w:color="F2F2F2"/>
              </w:rPr>
            </w:pPr>
            <w:r w:rsidRPr="00A03195">
              <w:rPr>
                <w:rFonts w:eastAsia="Georgia" w:cs="Times New Roman"/>
                <w:sz w:val="18"/>
                <w:szCs w:val="20"/>
                <w:u w:color="F2F2F2"/>
              </w:rPr>
              <w:t>Osnovna škola</w:t>
            </w:r>
          </w:p>
        </w:tc>
        <w:tc>
          <w:tcPr>
            <w:tcW w:w="784" w:type="pct"/>
            <w:vMerge w:val="restart"/>
            <w:tcBorders>
              <w:top w:val="single" w:sz="18" w:space="0" w:color="auto"/>
              <w:left w:val="single" w:sz="2"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SŠ za</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zanimanja do</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3 god. i škola</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za KV i VKV</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radnike</w:t>
            </w:r>
          </w:p>
        </w:tc>
        <w:tc>
          <w:tcPr>
            <w:tcW w:w="570" w:type="pct"/>
            <w:vMerge w:val="restart"/>
            <w:tcBorders>
              <w:top w:val="single" w:sz="18" w:space="0" w:color="auto"/>
              <w:left w:val="single" w:sz="2"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SŠ za</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zanimanja u</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trajanju od 4 i</w:t>
            </w:r>
          </w:p>
          <w:p w:rsidR="008214A9" w:rsidRPr="00A03195" w:rsidRDefault="008214A9" w:rsidP="008214A9">
            <w:pPr>
              <w:autoSpaceDE w:val="0"/>
              <w:autoSpaceDN w:val="0"/>
              <w:adjustRightInd w:val="0"/>
              <w:spacing w:line="240" w:lineRule="auto"/>
              <w:ind w:left="113" w:right="113"/>
              <w:jc w:val="center"/>
              <w:rPr>
                <w:rFonts w:eastAsia="Calibri" w:cs="Times New Roman"/>
                <w:sz w:val="18"/>
                <w:szCs w:val="20"/>
                <w:u w:color="F2F2F2"/>
              </w:rPr>
            </w:pPr>
            <w:r w:rsidRPr="00A03195">
              <w:rPr>
                <w:rFonts w:eastAsia="Georgia" w:cs="Times New Roman"/>
                <w:bCs/>
                <w:sz w:val="18"/>
                <w:szCs w:val="20"/>
                <w:u w:color="F2F2F2"/>
              </w:rPr>
              <w:t>više godina</w:t>
            </w:r>
          </w:p>
        </w:tc>
        <w:tc>
          <w:tcPr>
            <w:tcW w:w="347" w:type="pct"/>
            <w:vMerge w:val="restart"/>
            <w:tcBorders>
              <w:top w:val="single" w:sz="18" w:space="0" w:color="auto"/>
              <w:left w:val="single" w:sz="2"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Gimnazija</w:t>
            </w:r>
          </w:p>
        </w:tc>
        <w:tc>
          <w:tcPr>
            <w:tcW w:w="577" w:type="pct"/>
            <w:vMerge w:val="restart"/>
            <w:tcBorders>
              <w:top w:val="single" w:sz="18" w:space="0" w:color="auto"/>
              <w:left w:val="single" w:sz="2" w:space="0" w:color="auto"/>
              <w:righ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Viša škola, I.</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stupanj</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fakulteta i</w:t>
            </w:r>
          </w:p>
          <w:p w:rsidR="008214A9" w:rsidRPr="00A03195" w:rsidRDefault="008214A9" w:rsidP="008214A9">
            <w:pPr>
              <w:autoSpaceDE w:val="0"/>
              <w:autoSpaceDN w:val="0"/>
              <w:adjustRightInd w:val="0"/>
              <w:spacing w:line="240" w:lineRule="auto"/>
              <w:ind w:left="113" w:right="113"/>
              <w:jc w:val="center"/>
              <w:rPr>
                <w:rFonts w:eastAsia="Calibri" w:cs="Times New Roman"/>
                <w:sz w:val="18"/>
                <w:szCs w:val="20"/>
                <w:u w:color="F2F2F2"/>
              </w:rPr>
            </w:pPr>
            <w:r w:rsidRPr="00A03195">
              <w:rPr>
                <w:rFonts w:eastAsia="Georgia" w:cs="Times New Roman"/>
                <w:bCs/>
                <w:sz w:val="18"/>
                <w:szCs w:val="20"/>
                <w:u w:color="F2F2F2"/>
              </w:rPr>
              <w:t>stručni studij</w:t>
            </w:r>
          </w:p>
        </w:tc>
        <w:tc>
          <w:tcPr>
            <w:tcW w:w="569" w:type="pct"/>
            <w:vMerge w:val="restart"/>
            <w:tcBorders>
              <w:top w:val="single" w:sz="18" w:space="0" w:color="auto"/>
              <w:left w:val="single" w:sz="2" w:space="0" w:color="auto"/>
            </w:tcBorders>
            <w:shd w:val="clear" w:color="auto" w:fill="B0DD7F"/>
            <w:textDirection w:val="btLr"/>
            <w:vAlign w:val="center"/>
          </w:tcPr>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Fakulteti,</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akademije,</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magisterij,</w:t>
            </w:r>
          </w:p>
          <w:p w:rsidR="008214A9" w:rsidRPr="00A03195" w:rsidRDefault="008214A9" w:rsidP="008214A9">
            <w:pPr>
              <w:autoSpaceDE w:val="0"/>
              <w:autoSpaceDN w:val="0"/>
              <w:adjustRightInd w:val="0"/>
              <w:spacing w:line="240" w:lineRule="auto"/>
              <w:ind w:left="113" w:right="113"/>
              <w:jc w:val="center"/>
              <w:rPr>
                <w:rFonts w:eastAsia="Georgia" w:cs="Times New Roman"/>
                <w:bCs/>
                <w:sz w:val="18"/>
                <w:szCs w:val="20"/>
                <w:u w:color="F2F2F2"/>
              </w:rPr>
            </w:pPr>
            <w:r w:rsidRPr="00A03195">
              <w:rPr>
                <w:rFonts w:eastAsia="Georgia" w:cs="Times New Roman"/>
                <w:bCs/>
                <w:sz w:val="18"/>
                <w:szCs w:val="20"/>
                <w:u w:color="F2F2F2"/>
              </w:rPr>
              <w:t>doktorat</w:t>
            </w:r>
          </w:p>
        </w:tc>
      </w:tr>
      <w:tr w:rsidR="00A03195" w:rsidRPr="008214A9" w:rsidTr="00A03195">
        <w:trPr>
          <w:trHeight w:val="75"/>
          <w:jc w:val="center"/>
        </w:trPr>
        <w:tc>
          <w:tcPr>
            <w:tcW w:w="553" w:type="pct"/>
            <w:vMerge/>
            <w:tcBorders>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c>
          <w:tcPr>
            <w:tcW w:w="486" w:type="pct"/>
            <w:tcBorders>
              <w:top w:val="single" w:sz="4" w:space="0" w:color="auto"/>
              <w:left w:val="single" w:sz="2" w:space="0" w:color="auto"/>
              <w:bottom w:val="single" w:sz="18" w:space="0" w:color="auto"/>
              <w:right w:val="single" w:sz="4" w:space="0" w:color="auto"/>
            </w:tcBorders>
            <w:shd w:val="clear" w:color="auto" w:fill="B0DD7F"/>
            <w:vAlign w:val="center"/>
          </w:tcPr>
          <w:p w:rsidR="008214A9" w:rsidRPr="00A03195" w:rsidRDefault="008214A9" w:rsidP="008214A9">
            <w:pPr>
              <w:autoSpaceDE w:val="0"/>
              <w:autoSpaceDN w:val="0"/>
              <w:adjustRightInd w:val="0"/>
              <w:spacing w:line="240" w:lineRule="auto"/>
              <w:jc w:val="center"/>
              <w:rPr>
                <w:rFonts w:eastAsia="Georgia" w:cs="Times New Roman"/>
                <w:bCs/>
                <w:sz w:val="20"/>
                <w:szCs w:val="20"/>
                <w:u w:color="F2F2F2"/>
              </w:rPr>
            </w:pPr>
            <w:r w:rsidRPr="00A03195">
              <w:rPr>
                <w:rFonts w:eastAsia="Georgia" w:cs="Times New Roman"/>
                <w:bCs/>
                <w:sz w:val="20"/>
                <w:szCs w:val="20"/>
                <w:u w:color="F2F2F2"/>
              </w:rPr>
              <w:t>ukupno</w:t>
            </w:r>
          </w:p>
        </w:tc>
        <w:tc>
          <w:tcPr>
            <w:tcW w:w="352" w:type="pct"/>
            <w:tcBorders>
              <w:top w:val="single" w:sz="4" w:space="0" w:color="auto"/>
              <w:left w:val="single" w:sz="4" w:space="0" w:color="auto"/>
              <w:bottom w:val="single" w:sz="18" w:space="0" w:color="auto"/>
              <w:right w:val="single" w:sz="2" w:space="0" w:color="auto"/>
            </w:tcBorders>
            <w:shd w:val="clear" w:color="auto" w:fill="B0DD7F"/>
            <w:vAlign w:val="center"/>
          </w:tcPr>
          <w:p w:rsidR="008214A9" w:rsidRPr="00A03195" w:rsidRDefault="008214A9" w:rsidP="008214A9">
            <w:pPr>
              <w:autoSpaceDE w:val="0"/>
              <w:autoSpaceDN w:val="0"/>
              <w:adjustRightInd w:val="0"/>
              <w:spacing w:line="240" w:lineRule="auto"/>
              <w:jc w:val="center"/>
              <w:rPr>
                <w:rFonts w:eastAsia="Georgia" w:cs="Times New Roman"/>
                <w:bCs/>
                <w:sz w:val="20"/>
                <w:szCs w:val="20"/>
                <w:u w:color="F2F2F2"/>
              </w:rPr>
            </w:pPr>
            <w:r w:rsidRPr="00A03195">
              <w:rPr>
                <w:rFonts w:eastAsia="Georgia" w:cs="Times New Roman"/>
                <w:bCs/>
                <w:sz w:val="20"/>
                <w:szCs w:val="20"/>
                <w:u w:color="F2F2F2"/>
              </w:rPr>
              <w:t>žene</w:t>
            </w:r>
          </w:p>
        </w:tc>
        <w:tc>
          <w:tcPr>
            <w:tcW w:w="484" w:type="pct"/>
            <w:vMerge/>
            <w:tcBorders>
              <w:left w:val="single" w:sz="2" w:space="0" w:color="auto"/>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c>
          <w:tcPr>
            <w:tcW w:w="278" w:type="pct"/>
            <w:vMerge/>
            <w:tcBorders>
              <w:left w:val="single" w:sz="2" w:space="0" w:color="auto"/>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sz w:val="20"/>
                <w:szCs w:val="20"/>
                <w:u w:color="F2F2F2"/>
              </w:rPr>
            </w:pPr>
          </w:p>
        </w:tc>
        <w:tc>
          <w:tcPr>
            <w:tcW w:w="784" w:type="pct"/>
            <w:vMerge/>
            <w:tcBorders>
              <w:left w:val="single" w:sz="2" w:space="0" w:color="auto"/>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c>
          <w:tcPr>
            <w:tcW w:w="570" w:type="pct"/>
            <w:vMerge/>
            <w:tcBorders>
              <w:left w:val="single" w:sz="2" w:space="0" w:color="auto"/>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c>
          <w:tcPr>
            <w:tcW w:w="347" w:type="pct"/>
            <w:vMerge/>
            <w:tcBorders>
              <w:left w:val="single" w:sz="2" w:space="0" w:color="auto"/>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c>
          <w:tcPr>
            <w:tcW w:w="577" w:type="pct"/>
            <w:vMerge/>
            <w:tcBorders>
              <w:left w:val="single" w:sz="2" w:space="0" w:color="auto"/>
              <w:bottom w:val="single" w:sz="18" w:space="0" w:color="auto"/>
              <w:right w:val="single" w:sz="2"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c>
          <w:tcPr>
            <w:tcW w:w="569" w:type="pct"/>
            <w:vMerge/>
            <w:tcBorders>
              <w:left w:val="single" w:sz="2" w:space="0" w:color="auto"/>
              <w:bottom w:val="single" w:sz="18" w:space="0" w:color="auto"/>
            </w:tcBorders>
            <w:shd w:val="clear" w:color="auto" w:fill="B0DD7F"/>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p>
        </w:tc>
      </w:tr>
      <w:tr w:rsidR="00A03195" w:rsidRPr="008214A9" w:rsidTr="00A03195">
        <w:trPr>
          <w:trHeight w:val="402"/>
          <w:jc w:val="center"/>
        </w:trPr>
        <w:tc>
          <w:tcPr>
            <w:tcW w:w="553" w:type="pct"/>
            <w:tcBorders>
              <w:top w:val="single" w:sz="18" w:space="0" w:color="auto"/>
              <w:bottom w:val="single" w:sz="2" w:space="0" w:color="auto"/>
            </w:tcBorders>
            <w:shd w:val="clear" w:color="auto" w:fill="FDF5D5"/>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r w:rsidRPr="008214A9">
              <w:rPr>
                <w:rFonts w:eastAsia="Georgia" w:cs="Times New Roman"/>
                <w:b/>
                <w:bCs/>
                <w:sz w:val="20"/>
                <w:szCs w:val="20"/>
                <w:u w:color="F2F2F2"/>
              </w:rPr>
              <w:t>LSŽ</w:t>
            </w:r>
          </w:p>
        </w:tc>
        <w:tc>
          <w:tcPr>
            <w:tcW w:w="486" w:type="pct"/>
            <w:tcBorders>
              <w:right w:val="single" w:sz="4" w:space="0" w:color="auto"/>
            </w:tcBorders>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bCs/>
                <w:sz w:val="20"/>
                <w:szCs w:val="20"/>
                <w:u w:color="F2F2F2"/>
                <w:lang w:eastAsia="hr-HR"/>
              </w:rPr>
            </w:pPr>
            <w:r w:rsidRPr="008214A9">
              <w:rPr>
                <w:rFonts w:eastAsia="Calibri" w:cs="Times New Roman"/>
                <w:bCs/>
                <w:sz w:val="20"/>
                <w:szCs w:val="20"/>
                <w:u w:color="F2F2F2"/>
                <w:lang w:eastAsia="hr-HR"/>
              </w:rPr>
              <w:t>3.437</w:t>
            </w:r>
          </w:p>
        </w:tc>
        <w:tc>
          <w:tcPr>
            <w:tcW w:w="352" w:type="pct"/>
            <w:tcBorders>
              <w:left w:val="single" w:sz="4" w:space="0" w:color="auto"/>
            </w:tcBorders>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bCs/>
                <w:sz w:val="20"/>
                <w:szCs w:val="20"/>
                <w:u w:color="F2F2F2"/>
                <w:lang w:eastAsia="hr-HR"/>
              </w:rPr>
            </w:pPr>
            <w:r w:rsidRPr="008214A9">
              <w:rPr>
                <w:rFonts w:eastAsia="Calibri" w:cs="Times New Roman"/>
                <w:bCs/>
                <w:sz w:val="20"/>
                <w:szCs w:val="20"/>
                <w:u w:color="F2F2F2"/>
                <w:lang w:eastAsia="hr-HR"/>
              </w:rPr>
              <w:t>1.747</w:t>
            </w:r>
          </w:p>
        </w:tc>
        <w:tc>
          <w:tcPr>
            <w:tcW w:w="484" w:type="pct"/>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lang w:eastAsia="hr-HR"/>
              </w:rPr>
            </w:pPr>
            <w:r w:rsidRPr="008214A9">
              <w:rPr>
                <w:rFonts w:eastAsia="Georgia" w:cs="Times New Roman"/>
                <w:sz w:val="20"/>
                <w:szCs w:val="20"/>
                <w:u w:color="F2F2F2"/>
                <w:lang w:eastAsia="hr-HR"/>
              </w:rPr>
              <w:t>149</w:t>
            </w:r>
          </w:p>
        </w:tc>
        <w:tc>
          <w:tcPr>
            <w:tcW w:w="278" w:type="pct"/>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lang w:eastAsia="hr-HR"/>
              </w:rPr>
            </w:pPr>
            <w:r w:rsidRPr="008214A9">
              <w:rPr>
                <w:rFonts w:eastAsia="Calibri" w:cs="Times New Roman"/>
                <w:sz w:val="20"/>
                <w:szCs w:val="20"/>
                <w:u w:color="F2F2F2"/>
                <w:lang w:eastAsia="hr-HR"/>
              </w:rPr>
              <w:t>886</w:t>
            </w:r>
          </w:p>
        </w:tc>
        <w:tc>
          <w:tcPr>
            <w:tcW w:w="784" w:type="pct"/>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rPr>
            </w:pPr>
            <w:r w:rsidRPr="008214A9">
              <w:rPr>
                <w:rFonts w:eastAsia="Georgia" w:cs="Times New Roman"/>
                <w:sz w:val="20"/>
                <w:szCs w:val="20"/>
                <w:u w:color="F2F2F2"/>
              </w:rPr>
              <w:t>1.122</w:t>
            </w:r>
          </w:p>
        </w:tc>
        <w:tc>
          <w:tcPr>
            <w:tcW w:w="570" w:type="pct"/>
            <w:tcBorders>
              <w:right w:val="single" w:sz="4" w:space="0" w:color="auto"/>
            </w:tcBorders>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rPr>
            </w:pPr>
            <w:r w:rsidRPr="008214A9">
              <w:rPr>
                <w:rFonts w:eastAsia="Calibri" w:cs="Times New Roman"/>
                <w:sz w:val="20"/>
                <w:szCs w:val="20"/>
                <w:u w:color="F2F2F2"/>
              </w:rPr>
              <w:t>808</w:t>
            </w:r>
          </w:p>
        </w:tc>
        <w:tc>
          <w:tcPr>
            <w:tcW w:w="347" w:type="pct"/>
            <w:tcBorders>
              <w:left w:val="single" w:sz="4" w:space="0" w:color="auto"/>
            </w:tcBorders>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rPr>
            </w:pPr>
            <w:r w:rsidRPr="008214A9">
              <w:rPr>
                <w:rFonts w:eastAsia="Calibri" w:cs="Times New Roman"/>
                <w:sz w:val="20"/>
                <w:szCs w:val="20"/>
                <w:u w:color="F2F2F2"/>
              </w:rPr>
              <w:t>115</w:t>
            </w:r>
          </w:p>
        </w:tc>
        <w:tc>
          <w:tcPr>
            <w:tcW w:w="577" w:type="pct"/>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rPr>
            </w:pPr>
            <w:r w:rsidRPr="008214A9">
              <w:rPr>
                <w:rFonts w:eastAsia="Calibri" w:cs="Times New Roman"/>
                <w:sz w:val="20"/>
                <w:szCs w:val="20"/>
                <w:u w:color="F2F2F2"/>
              </w:rPr>
              <w:t>214</w:t>
            </w:r>
          </w:p>
        </w:tc>
        <w:tc>
          <w:tcPr>
            <w:tcW w:w="569" w:type="pct"/>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rPr>
            </w:pPr>
            <w:r w:rsidRPr="008214A9">
              <w:rPr>
                <w:rFonts w:eastAsia="Georgia" w:cs="Times New Roman"/>
                <w:sz w:val="20"/>
                <w:szCs w:val="20"/>
                <w:u w:color="F2F2F2"/>
              </w:rPr>
              <w:t>143</w:t>
            </w:r>
          </w:p>
        </w:tc>
      </w:tr>
      <w:tr w:rsidR="00A03195" w:rsidRPr="008214A9" w:rsidTr="00A03195">
        <w:trPr>
          <w:trHeight w:val="514"/>
          <w:jc w:val="center"/>
        </w:trPr>
        <w:tc>
          <w:tcPr>
            <w:tcW w:w="553" w:type="pct"/>
            <w:tcBorders>
              <w:top w:val="single" w:sz="2" w:space="0" w:color="auto"/>
              <w:bottom w:val="single" w:sz="18" w:space="0" w:color="auto"/>
            </w:tcBorders>
            <w:shd w:val="clear" w:color="auto" w:fill="F9E181"/>
            <w:vAlign w:val="center"/>
          </w:tcPr>
          <w:p w:rsidR="008214A9" w:rsidRPr="008214A9" w:rsidRDefault="008214A9" w:rsidP="008214A9">
            <w:pPr>
              <w:autoSpaceDE w:val="0"/>
              <w:autoSpaceDN w:val="0"/>
              <w:adjustRightInd w:val="0"/>
              <w:spacing w:line="240" w:lineRule="auto"/>
              <w:jc w:val="center"/>
              <w:rPr>
                <w:rFonts w:eastAsia="Georgia" w:cs="Times New Roman"/>
                <w:b/>
                <w:bCs/>
                <w:sz w:val="20"/>
                <w:szCs w:val="20"/>
                <w:u w:color="F2F2F2"/>
              </w:rPr>
            </w:pPr>
            <w:r w:rsidRPr="008214A9">
              <w:rPr>
                <w:rFonts w:eastAsia="Georgia" w:cs="Times New Roman"/>
                <w:b/>
                <w:bCs/>
                <w:sz w:val="20"/>
                <w:szCs w:val="20"/>
                <w:u w:color="F2F2F2"/>
              </w:rPr>
              <w:t>Općina Plitvička Jezera</w:t>
            </w:r>
          </w:p>
        </w:tc>
        <w:tc>
          <w:tcPr>
            <w:tcW w:w="486" w:type="pct"/>
            <w:tcBorders>
              <w:right w:val="single" w:sz="4" w:space="0" w:color="auto"/>
            </w:tcBorders>
            <w:shd w:val="clear" w:color="auto" w:fill="FFFFFF"/>
            <w:vAlign w:val="center"/>
          </w:tcPr>
          <w:p w:rsidR="008214A9" w:rsidRPr="008214A9" w:rsidRDefault="008214A9" w:rsidP="008214A9">
            <w:pPr>
              <w:jc w:val="center"/>
              <w:rPr>
                <w:rFonts w:eastAsia="Georgia" w:cs="Times New Roman"/>
                <w:sz w:val="20"/>
                <w:szCs w:val="20"/>
                <w:u w:color="F2F2F2"/>
              </w:rPr>
            </w:pPr>
            <w:r w:rsidRPr="008214A9">
              <w:rPr>
                <w:rFonts w:eastAsia="Georgia" w:cs="Times New Roman"/>
                <w:sz w:val="20"/>
                <w:szCs w:val="20"/>
                <w:u w:color="F2F2F2"/>
              </w:rPr>
              <w:t>211</w:t>
            </w:r>
          </w:p>
        </w:tc>
        <w:tc>
          <w:tcPr>
            <w:tcW w:w="352" w:type="pct"/>
            <w:tcBorders>
              <w:left w:val="single" w:sz="4" w:space="0" w:color="auto"/>
            </w:tcBorders>
            <w:shd w:val="clear" w:color="auto" w:fill="FFFFFF"/>
            <w:vAlign w:val="center"/>
          </w:tcPr>
          <w:p w:rsidR="008214A9" w:rsidRPr="008214A9" w:rsidRDefault="008214A9" w:rsidP="008214A9">
            <w:pPr>
              <w:jc w:val="center"/>
              <w:rPr>
                <w:rFonts w:eastAsia="Georgia" w:cs="Times New Roman"/>
                <w:sz w:val="20"/>
                <w:szCs w:val="20"/>
                <w:u w:color="F2F2F2"/>
              </w:rPr>
            </w:pPr>
            <w:r w:rsidRPr="008214A9">
              <w:rPr>
                <w:rFonts w:eastAsia="Georgia" w:cs="Times New Roman"/>
                <w:sz w:val="20"/>
                <w:szCs w:val="20"/>
                <w:u w:color="F2F2F2"/>
              </w:rPr>
              <w:t>97</w:t>
            </w:r>
          </w:p>
        </w:tc>
        <w:tc>
          <w:tcPr>
            <w:tcW w:w="484" w:type="pct"/>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rPr>
            </w:pPr>
            <w:r w:rsidRPr="008214A9">
              <w:rPr>
                <w:rFonts w:eastAsia="Georgia" w:cs="Times New Roman"/>
                <w:sz w:val="20"/>
                <w:szCs w:val="20"/>
                <w:u w:color="F2F2F2"/>
              </w:rPr>
              <w:t>8</w:t>
            </w:r>
          </w:p>
        </w:tc>
        <w:tc>
          <w:tcPr>
            <w:tcW w:w="278" w:type="pct"/>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rPr>
            </w:pPr>
            <w:r w:rsidRPr="008214A9">
              <w:rPr>
                <w:rFonts w:eastAsia="Calibri" w:cs="Times New Roman"/>
                <w:sz w:val="20"/>
                <w:szCs w:val="20"/>
                <w:u w:color="F2F2F2"/>
              </w:rPr>
              <w:t>53</w:t>
            </w:r>
          </w:p>
        </w:tc>
        <w:tc>
          <w:tcPr>
            <w:tcW w:w="784" w:type="pct"/>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rPr>
            </w:pPr>
            <w:r w:rsidRPr="008214A9">
              <w:rPr>
                <w:rFonts w:eastAsia="Georgia" w:cs="Times New Roman"/>
                <w:sz w:val="20"/>
                <w:szCs w:val="20"/>
                <w:u w:color="F2F2F2"/>
              </w:rPr>
              <w:t>88</w:t>
            </w:r>
          </w:p>
        </w:tc>
        <w:tc>
          <w:tcPr>
            <w:tcW w:w="570" w:type="pct"/>
            <w:tcBorders>
              <w:right w:val="single" w:sz="4" w:space="0" w:color="auto"/>
            </w:tcBorders>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rPr>
            </w:pPr>
            <w:r w:rsidRPr="008214A9">
              <w:rPr>
                <w:rFonts w:eastAsia="Georgia" w:cs="Times New Roman"/>
                <w:sz w:val="20"/>
                <w:szCs w:val="20"/>
                <w:u w:color="F2F2F2"/>
              </w:rPr>
              <w:t>43</w:t>
            </w:r>
          </w:p>
        </w:tc>
        <w:tc>
          <w:tcPr>
            <w:tcW w:w="347" w:type="pct"/>
            <w:tcBorders>
              <w:left w:val="single" w:sz="4" w:space="0" w:color="auto"/>
            </w:tcBorders>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rPr>
            </w:pPr>
            <w:r w:rsidRPr="008214A9">
              <w:rPr>
                <w:rFonts w:eastAsia="Calibri" w:cs="Times New Roman"/>
                <w:sz w:val="20"/>
                <w:szCs w:val="20"/>
                <w:u w:color="F2F2F2"/>
              </w:rPr>
              <w:t>4</w:t>
            </w:r>
          </w:p>
        </w:tc>
        <w:tc>
          <w:tcPr>
            <w:tcW w:w="577" w:type="pct"/>
            <w:shd w:val="clear" w:color="auto" w:fill="FFFFFF"/>
            <w:vAlign w:val="center"/>
          </w:tcPr>
          <w:p w:rsidR="008214A9" w:rsidRPr="008214A9" w:rsidRDefault="008214A9" w:rsidP="008214A9">
            <w:pPr>
              <w:autoSpaceDE w:val="0"/>
              <w:autoSpaceDN w:val="0"/>
              <w:adjustRightInd w:val="0"/>
              <w:spacing w:line="240" w:lineRule="auto"/>
              <w:jc w:val="center"/>
              <w:rPr>
                <w:rFonts w:eastAsia="Calibri" w:cs="Times New Roman"/>
                <w:sz w:val="20"/>
                <w:szCs w:val="20"/>
                <w:u w:color="F2F2F2"/>
              </w:rPr>
            </w:pPr>
            <w:r w:rsidRPr="008214A9">
              <w:rPr>
                <w:rFonts w:eastAsia="Calibri" w:cs="Times New Roman"/>
                <w:sz w:val="20"/>
                <w:szCs w:val="20"/>
                <w:u w:color="F2F2F2"/>
              </w:rPr>
              <w:t>9</w:t>
            </w:r>
          </w:p>
        </w:tc>
        <w:tc>
          <w:tcPr>
            <w:tcW w:w="569" w:type="pct"/>
            <w:shd w:val="clear" w:color="auto" w:fill="FFFFFF"/>
            <w:vAlign w:val="center"/>
          </w:tcPr>
          <w:p w:rsidR="008214A9" w:rsidRPr="008214A9" w:rsidRDefault="008214A9" w:rsidP="008214A9">
            <w:pPr>
              <w:autoSpaceDE w:val="0"/>
              <w:autoSpaceDN w:val="0"/>
              <w:adjustRightInd w:val="0"/>
              <w:spacing w:line="240" w:lineRule="auto"/>
              <w:jc w:val="center"/>
              <w:rPr>
                <w:rFonts w:eastAsia="Georgia" w:cs="Times New Roman"/>
                <w:sz w:val="20"/>
                <w:szCs w:val="20"/>
                <w:u w:color="F2F2F2"/>
              </w:rPr>
            </w:pPr>
            <w:r w:rsidRPr="008214A9">
              <w:rPr>
                <w:rFonts w:eastAsia="Georgia" w:cs="Times New Roman"/>
                <w:sz w:val="20"/>
                <w:szCs w:val="20"/>
                <w:u w:color="F2F2F2"/>
              </w:rPr>
              <w:t>6</w:t>
            </w:r>
          </w:p>
        </w:tc>
      </w:tr>
    </w:tbl>
    <w:p w:rsidR="006C4890" w:rsidRPr="00C33346" w:rsidRDefault="008214A9" w:rsidP="009F6D4D">
      <w:pPr>
        <w:autoSpaceDE w:val="0"/>
        <w:autoSpaceDN w:val="0"/>
        <w:adjustRightInd w:val="0"/>
        <w:jc w:val="center"/>
        <w:rPr>
          <w:rFonts w:ascii="Georgia" w:eastAsia="Century Schoolbook" w:hAnsi="Georgia" w:cs="Arial"/>
          <w:i/>
          <w:color w:val="7F7F7F" w:themeColor="text1" w:themeTint="80"/>
          <w:sz w:val="22"/>
          <w:u w:val="single"/>
        </w:rPr>
      </w:pPr>
      <w:r w:rsidRPr="00C33346">
        <w:rPr>
          <w:rFonts w:ascii="Georgia" w:eastAsia="Century Schoolbook" w:hAnsi="Georgia" w:cs="Arial"/>
          <w:i/>
          <w:color w:val="7F7F7F" w:themeColor="text1" w:themeTint="80"/>
          <w:sz w:val="22"/>
          <w:u w:val="single"/>
        </w:rPr>
        <w:t xml:space="preserve">Izvor: </w:t>
      </w:r>
      <w:hyperlink r:id="rId58" w:history="1">
        <w:r w:rsidR="00C33346" w:rsidRPr="00C33346">
          <w:rPr>
            <w:rStyle w:val="Hiperveza"/>
            <w:rFonts w:ascii="Georgia" w:eastAsia="Century Schoolbook" w:hAnsi="Georgia" w:cs="Arial"/>
            <w:i/>
            <w:color w:val="7F7F7F" w:themeColor="text1" w:themeTint="80"/>
            <w:sz w:val="22"/>
          </w:rPr>
          <w:t>http://www.hzz.hr/UserDocsImages/GS_stat_bilten_10_2014.pdf</w:t>
        </w:r>
      </w:hyperlink>
    </w:p>
    <w:p w:rsidR="00C33346" w:rsidRPr="00C33346" w:rsidRDefault="00C33346" w:rsidP="00A03195">
      <w:pPr>
        <w:autoSpaceDE w:val="0"/>
        <w:autoSpaceDN w:val="0"/>
        <w:adjustRightInd w:val="0"/>
        <w:rPr>
          <w:rFonts w:ascii="Georgia" w:eastAsia="Century Schoolbook" w:hAnsi="Georgia" w:cs="Arial"/>
          <w:i/>
          <w:color w:val="7F7F7F" w:themeColor="text1" w:themeTint="80"/>
          <w:sz w:val="22"/>
          <w:u w:val="single"/>
        </w:rPr>
      </w:pPr>
    </w:p>
    <w:p w:rsidR="008214A9" w:rsidRPr="0066164C" w:rsidRDefault="0066164C" w:rsidP="0066164C">
      <w:pPr>
        <w:pStyle w:val="Opisslike"/>
        <w:spacing w:after="0"/>
        <w:jc w:val="center"/>
        <w:rPr>
          <w:rFonts w:ascii="Georgia" w:eastAsia="Georgia" w:hAnsi="Georgia" w:cs="Times New Roman"/>
          <w:b w:val="0"/>
          <w:i/>
          <w:color w:val="7F7F7F" w:themeColor="text1" w:themeTint="80"/>
          <w:sz w:val="22"/>
          <w:u w:color="F2F2F2"/>
        </w:rPr>
      </w:pPr>
      <w:bookmarkStart w:id="85" w:name="_Toc419460381"/>
      <w:r w:rsidRPr="0066164C">
        <w:rPr>
          <w:rFonts w:ascii="Georgia" w:hAnsi="Georgia"/>
          <w:i/>
          <w:color w:val="7F7F7F" w:themeColor="text1" w:themeTint="80"/>
          <w:sz w:val="22"/>
          <w:szCs w:val="22"/>
        </w:rPr>
        <w:t xml:space="preserve">Grafikon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Grafikon \* ARABIC </w:instrText>
      </w:r>
      <w:r w:rsidR="001E6DEE" w:rsidRPr="0066164C">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10</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sidR="00A03195">
        <w:rPr>
          <w:rFonts w:ascii="Georgia" w:hAnsi="Georgia"/>
          <w:i/>
          <w:color w:val="7F7F7F" w:themeColor="text1" w:themeTint="80"/>
          <w:sz w:val="22"/>
          <w:szCs w:val="22"/>
        </w:rPr>
        <w:t xml:space="preserve"> </w:t>
      </w:r>
      <w:r w:rsidR="008214A9" w:rsidRPr="0066164C">
        <w:rPr>
          <w:rFonts w:ascii="Georgia" w:eastAsia="Georgia" w:hAnsi="Georgia" w:cs="Times New Roman"/>
          <w:b w:val="0"/>
          <w:i/>
          <w:color w:val="7F7F7F" w:themeColor="text1" w:themeTint="80"/>
          <w:sz w:val="22"/>
          <w:u w:color="F2F2F2"/>
        </w:rPr>
        <w:t>Nezaposlene osobe Općine Plitvička Jezera prema razini obrazovanja</w:t>
      </w:r>
      <w:r w:rsidR="00A03195">
        <w:rPr>
          <w:rFonts w:ascii="Georgia" w:eastAsia="Georgia" w:hAnsi="Georgia" w:cs="Times New Roman"/>
          <w:b w:val="0"/>
          <w:i/>
          <w:color w:val="7F7F7F" w:themeColor="text1" w:themeTint="80"/>
          <w:sz w:val="22"/>
          <w:u w:color="F2F2F2"/>
        </w:rPr>
        <w:t xml:space="preserve"> </w:t>
      </w:r>
      <w:r w:rsidR="008214A9" w:rsidRPr="0066164C">
        <w:rPr>
          <w:rFonts w:ascii="Georgia" w:eastAsia="Georgia" w:hAnsi="Georgia" w:cs="Times New Roman"/>
          <w:b w:val="0"/>
          <w:i/>
          <w:color w:val="7F7F7F" w:themeColor="text1" w:themeTint="80"/>
          <w:sz w:val="22"/>
          <w:u w:color="F2F2F2"/>
        </w:rPr>
        <w:t>u listopadu 2014.</w:t>
      </w:r>
      <w:r w:rsidR="00A03195">
        <w:rPr>
          <w:rFonts w:ascii="Georgia" w:eastAsia="Georgia" w:hAnsi="Georgia" w:cs="Times New Roman"/>
          <w:b w:val="0"/>
          <w:i/>
          <w:color w:val="7F7F7F" w:themeColor="text1" w:themeTint="80"/>
          <w:sz w:val="22"/>
          <w:u w:color="F2F2F2"/>
        </w:rPr>
        <w:t xml:space="preserve"> </w:t>
      </w:r>
      <w:r w:rsidR="008214A9" w:rsidRPr="0066164C">
        <w:rPr>
          <w:rFonts w:ascii="Georgia" w:eastAsia="Georgia" w:hAnsi="Georgia" w:cs="Times New Roman"/>
          <w:b w:val="0"/>
          <w:i/>
          <w:color w:val="7F7F7F" w:themeColor="text1" w:themeTint="80"/>
          <w:sz w:val="22"/>
          <w:u w:color="F2F2F2"/>
        </w:rPr>
        <w:t>godine</w:t>
      </w:r>
      <w:bookmarkEnd w:id="85"/>
    </w:p>
    <w:p w:rsidR="008214A9" w:rsidRPr="008214A9" w:rsidRDefault="00A03195" w:rsidP="008214A9">
      <w:pPr>
        <w:keepNext/>
        <w:jc w:val="center"/>
        <w:rPr>
          <w:rFonts w:eastAsia="Georgia" w:cs="Times New Roman"/>
          <w:u w:color="F2F2F2"/>
        </w:rPr>
      </w:pPr>
      <w:r>
        <w:rPr>
          <w:rFonts w:eastAsia="Georgia" w:cs="Times New Roman"/>
          <w:noProof/>
          <w:u w:color="F2F2F2"/>
          <w:lang w:eastAsia="hr-HR"/>
        </w:rPr>
        <w:drawing>
          <wp:anchor distT="0" distB="0" distL="114300" distR="114300" simplePos="0" relativeHeight="252104192" behindDoc="0" locked="0" layoutInCell="1" allowOverlap="1">
            <wp:simplePos x="0" y="0"/>
            <wp:positionH relativeFrom="margin">
              <wp:posOffset>474345</wp:posOffset>
            </wp:positionH>
            <wp:positionV relativeFrom="page">
              <wp:posOffset>8198485</wp:posOffset>
            </wp:positionV>
            <wp:extent cx="4840605" cy="1345565"/>
            <wp:effectExtent l="19050" t="0" r="17145" b="6985"/>
            <wp:wrapSquare wrapText="bothSides"/>
            <wp:docPr id="25"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A03195" w:rsidRDefault="00A03195" w:rsidP="008214A9">
      <w:pPr>
        <w:spacing w:line="240" w:lineRule="auto"/>
        <w:jc w:val="center"/>
        <w:rPr>
          <w:rFonts w:ascii="Georgia" w:eastAsia="Century Schoolbook" w:hAnsi="Georgia" w:cs="Arial"/>
          <w:i/>
          <w:color w:val="7F7F7F" w:themeColor="text1" w:themeTint="80"/>
          <w:sz w:val="22"/>
          <w:u w:val="single"/>
        </w:rPr>
      </w:pPr>
    </w:p>
    <w:p w:rsidR="008214A9" w:rsidRPr="00C33346" w:rsidRDefault="008214A9" w:rsidP="008214A9">
      <w:pPr>
        <w:spacing w:line="240" w:lineRule="auto"/>
        <w:jc w:val="center"/>
        <w:rPr>
          <w:rFonts w:ascii="Georgia" w:eastAsia="Times New Roman" w:hAnsi="Georgia" w:cs="Times New Roman"/>
          <w:b/>
          <w:i/>
          <w:szCs w:val="24"/>
          <w:u w:val="single"/>
        </w:rPr>
      </w:pPr>
      <w:r w:rsidRPr="00C33346">
        <w:rPr>
          <w:rFonts w:ascii="Georgia" w:eastAsia="Century Schoolbook" w:hAnsi="Georgia" w:cs="Arial"/>
          <w:i/>
          <w:color w:val="7F7F7F" w:themeColor="text1" w:themeTint="80"/>
          <w:sz w:val="22"/>
          <w:u w:val="single"/>
        </w:rPr>
        <w:t>Izvor: http://www.hzz.hr/UserDocsImages/GS_stat_bilten_10_2014.pdf</w:t>
      </w:r>
    </w:p>
    <w:p w:rsidR="00896F35" w:rsidRPr="004C1F2E" w:rsidRDefault="00896F35" w:rsidP="00030200">
      <w:pPr>
        <w:pStyle w:val="Odlomakpopisa"/>
        <w:keepNext/>
        <w:keepLines/>
        <w:numPr>
          <w:ilvl w:val="0"/>
          <w:numId w:val="58"/>
        </w:numPr>
        <w:pBdr>
          <w:bottom w:val="thinThickLargeGap" w:sz="24" w:space="1" w:color="263F57" w:themeColor="accent5" w:themeShade="80"/>
        </w:pBdr>
        <w:shd w:val="clear" w:color="auto" w:fill="4CD4BA"/>
        <w:spacing w:line="360" w:lineRule="auto"/>
        <w:outlineLvl w:val="2"/>
        <w:rPr>
          <w:rFonts w:eastAsia="Times New Roman" w:cs="Times New Roman"/>
          <w:b/>
          <w:bCs/>
          <w:i/>
          <w:u w:color="F2F2F2"/>
        </w:rPr>
      </w:pPr>
      <w:bookmarkStart w:id="86" w:name="_Toc405541529"/>
      <w:r w:rsidRPr="004C1F2E">
        <w:rPr>
          <w:rFonts w:eastAsia="Times New Roman" w:cs="Times New Roman"/>
          <w:b/>
          <w:bCs/>
          <w:i/>
          <w:u w:color="F2F2F2"/>
        </w:rPr>
        <w:lastRenderedPageBreak/>
        <w:t>Prirodne vrijednosti</w:t>
      </w:r>
      <w:bookmarkEnd w:id="86"/>
    </w:p>
    <w:p w:rsidR="00896F35" w:rsidRPr="008214A9" w:rsidRDefault="00896F35" w:rsidP="00896F35">
      <w:pPr>
        <w:autoSpaceDE w:val="0"/>
        <w:autoSpaceDN w:val="0"/>
        <w:adjustRightInd w:val="0"/>
        <w:spacing w:line="240" w:lineRule="auto"/>
        <w:rPr>
          <w:rFonts w:eastAsia="Century Schoolbook" w:cs="Arial"/>
          <w:b/>
          <w:bCs/>
          <w:color w:val="FF0000"/>
          <w:szCs w:val="24"/>
          <w:u w:val="single" w:color="F2F2F2"/>
        </w:rPr>
      </w:pPr>
    </w:p>
    <w:p w:rsidR="00896F35" w:rsidRPr="008214A9" w:rsidRDefault="00896F35" w:rsidP="00896F35">
      <w:pPr>
        <w:jc w:val="both"/>
        <w:rPr>
          <w:rFonts w:eastAsia="Calibri" w:cs="Arial"/>
          <w:noProof/>
          <w:szCs w:val="24"/>
          <w:u w:color="F2F2F2"/>
        </w:rPr>
      </w:pPr>
      <w:r w:rsidRPr="008214A9">
        <w:rPr>
          <w:rFonts w:eastAsia="Calibri" w:cs="Arial"/>
          <w:noProof/>
          <w:szCs w:val="24"/>
          <w:u w:color="F2F2F2"/>
        </w:rPr>
        <w:t>Na prostoru Općine Plitvička Jezera (u cijelosti ili jedn</w:t>
      </w:r>
      <w:r w:rsidR="00FD0C9A">
        <w:rPr>
          <w:rFonts w:eastAsia="Calibri" w:cs="Arial"/>
          <w:noProof/>
          <w:szCs w:val="24"/>
          <w:u w:color="F2F2F2"/>
        </w:rPr>
        <w:t>im svojim dijelom) nalaze se sl</w:t>
      </w:r>
      <w:r w:rsidRPr="008214A9">
        <w:rPr>
          <w:rFonts w:eastAsia="Calibri" w:cs="Arial"/>
          <w:noProof/>
          <w:szCs w:val="24"/>
          <w:u w:color="F2F2F2"/>
        </w:rPr>
        <w:t>jedeća osjetljiva područja i prostorne cjeline:</w:t>
      </w:r>
    </w:p>
    <w:p w:rsidR="00896F35" w:rsidRPr="008214A9" w:rsidRDefault="00896F35" w:rsidP="00896F35">
      <w:pPr>
        <w:autoSpaceDE w:val="0"/>
        <w:autoSpaceDN w:val="0"/>
        <w:adjustRightInd w:val="0"/>
        <w:spacing w:line="240" w:lineRule="auto"/>
        <w:rPr>
          <w:rFonts w:eastAsia="Century Schoolbook" w:cs="Arial"/>
          <w:b/>
          <w:bCs/>
          <w:color w:val="FF0000"/>
          <w:szCs w:val="24"/>
          <w:u w:val="single" w:color="F2F2F2"/>
        </w:rPr>
      </w:pPr>
    </w:p>
    <w:p w:rsidR="00896F35" w:rsidRPr="00C33346" w:rsidRDefault="00896F35" w:rsidP="00896F35">
      <w:pPr>
        <w:autoSpaceDE w:val="0"/>
        <w:autoSpaceDN w:val="0"/>
        <w:adjustRightInd w:val="0"/>
        <w:spacing w:line="240" w:lineRule="auto"/>
        <w:jc w:val="center"/>
        <w:rPr>
          <w:rFonts w:ascii="Georgia" w:eastAsia="Century Schoolbook" w:hAnsi="Georgia" w:cs="PalatinoLinotype-Bold"/>
          <w:b/>
          <w:bCs/>
          <w:color w:val="7F7F7F" w:themeColor="text1" w:themeTint="80"/>
          <w:sz w:val="22"/>
          <w:u w:val="single" w:color="F2F2F2"/>
        </w:rPr>
      </w:pPr>
      <w:bookmarkStart w:id="87" w:name="_Toc419460270"/>
      <w:r w:rsidRPr="00C33346">
        <w:rPr>
          <w:rFonts w:ascii="Georgia" w:eastAsia="Century Schoolbook" w:hAnsi="Georgia" w:cs="Times New Roman"/>
          <w:b/>
          <w:i/>
          <w:color w:val="7F7F7F" w:themeColor="text1" w:themeTint="80"/>
          <w:sz w:val="22"/>
          <w:u w:color="F2F2F2"/>
        </w:rPr>
        <w:t xml:space="preserve">Tablica </w:t>
      </w:r>
      <w:r w:rsidR="001E6DEE" w:rsidRPr="00C33346">
        <w:rPr>
          <w:rFonts w:ascii="Georgia" w:eastAsia="Century Schoolbook" w:hAnsi="Georgia" w:cs="Times New Roman"/>
          <w:b/>
          <w:i/>
          <w:color w:val="7F7F7F" w:themeColor="text1" w:themeTint="80"/>
          <w:sz w:val="22"/>
          <w:u w:color="F2F2F2"/>
        </w:rPr>
        <w:fldChar w:fldCharType="begin"/>
      </w:r>
      <w:r w:rsidRPr="00C33346">
        <w:rPr>
          <w:rFonts w:ascii="Georgia" w:eastAsia="Century Schoolbook" w:hAnsi="Georgia" w:cs="Times New Roman"/>
          <w:b/>
          <w:i/>
          <w:color w:val="7F7F7F" w:themeColor="text1" w:themeTint="80"/>
          <w:sz w:val="22"/>
          <w:u w:color="F2F2F2"/>
        </w:rPr>
        <w:instrText xml:space="preserve"> SEQ Tablica \* ARABIC </w:instrText>
      </w:r>
      <w:r w:rsidR="001E6DEE" w:rsidRPr="00C33346">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18</w:t>
      </w:r>
      <w:r w:rsidR="001E6DEE" w:rsidRPr="00C33346">
        <w:rPr>
          <w:rFonts w:ascii="Georgia" w:eastAsia="Century Schoolbook" w:hAnsi="Georgia" w:cs="Times New Roman"/>
          <w:b/>
          <w:i/>
          <w:color w:val="7F7F7F" w:themeColor="text1" w:themeTint="80"/>
          <w:sz w:val="22"/>
          <w:u w:color="F2F2F2"/>
        </w:rPr>
        <w:fldChar w:fldCharType="end"/>
      </w:r>
      <w:r w:rsidRPr="00C33346">
        <w:rPr>
          <w:rFonts w:ascii="Georgia" w:eastAsia="Century Schoolbook" w:hAnsi="Georgia" w:cs="Times New Roman"/>
          <w:b/>
          <w:i/>
          <w:color w:val="7F7F7F" w:themeColor="text1" w:themeTint="80"/>
          <w:sz w:val="22"/>
          <w:u w:color="F2F2F2"/>
        </w:rPr>
        <w:t xml:space="preserve">. </w:t>
      </w:r>
      <w:r w:rsidRPr="00C33346">
        <w:rPr>
          <w:rFonts w:ascii="Georgia" w:eastAsia="Calibri" w:hAnsi="Georgia" w:cs="Times New Roman"/>
          <w:i/>
          <w:color w:val="7F7F7F" w:themeColor="text1" w:themeTint="80"/>
          <w:sz w:val="22"/>
          <w:u w:color="F2F2F2"/>
        </w:rPr>
        <w:t>Zaštićeni (ili za zaštitu predloženi) dijelovi prirode na području Općine</w:t>
      </w:r>
      <w:bookmarkEnd w:id="87"/>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7"/>
        <w:gridCol w:w="1999"/>
        <w:gridCol w:w="3946"/>
        <w:gridCol w:w="2290"/>
      </w:tblGrid>
      <w:tr w:rsidR="00896F35" w:rsidRPr="008214A9" w:rsidTr="00FD0C9A">
        <w:trPr>
          <w:trHeight w:val="352"/>
          <w:jc w:val="center"/>
        </w:trPr>
        <w:tc>
          <w:tcPr>
            <w:tcW w:w="1767" w:type="dxa"/>
            <w:shd w:val="clear" w:color="auto" w:fill="B6DF89"/>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OZNAKA</w:t>
            </w:r>
          </w:p>
        </w:tc>
        <w:tc>
          <w:tcPr>
            <w:tcW w:w="1999" w:type="dxa"/>
            <w:shd w:val="clear" w:color="auto" w:fill="B6DF89"/>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LOKALITET</w:t>
            </w:r>
          </w:p>
        </w:tc>
        <w:tc>
          <w:tcPr>
            <w:tcW w:w="3946" w:type="dxa"/>
            <w:shd w:val="clear" w:color="auto" w:fill="B6DF89"/>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NAZIV/OPIS</w:t>
            </w:r>
          </w:p>
        </w:tc>
        <w:tc>
          <w:tcPr>
            <w:tcW w:w="2290" w:type="dxa"/>
            <w:shd w:val="clear" w:color="auto" w:fill="B6DF89"/>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STATUS ZAŠTITE</w:t>
            </w:r>
          </w:p>
        </w:tc>
      </w:tr>
      <w:tr w:rsidR="00896F35" w:rsidRPr="008214A9" w:rsidTr="00FD0C9A">
        <w:trPr>
          <w:trHeight w:val="352"/>
          <w:jc w:val="center"/>
        </w:trPr>
        <w:tc>
          <w:tcPr>
            <w:tcW w:w="10002" w:type="dxa"/>
            <w:gridSpan w:val="4"/>
            <w:shd w:val="clear" w:color="auto" w:fill="FFE79B"/>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Nacionalni park</w:t>
            </w:r>
          </w:p>
        </w:tc>
      </w:tr>
      <w:tr w:rsidR="00896F35" w:rsidRPr="008214A9" w:rsidTr="00FD0C9A">
        <w:trPr>
          <w:trHeight w:val="704"/>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NP</w:t>
            </w:r>
          </w:p>
        </w:tc>
        <w:tc>
          <w:tcPr>
            <w:tcW w:w="1999"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Plitvička Jezera i okolni prostor</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Nacionalni park Plitvička Jezera</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Trajna zaštita</w:t>
            </w:r>
          </w:p>
        </w:tc>
      </w:tr>
      <w:tr w:rsidR="00896F35" w:rsidRPr="008214A9" w:rsidTr="00FD0C9A">
        <w:trPr>
          <w:trHeight w:val="352"/>
          <w:jc w:val="center"/>
        </w:trPr>
        <w:tc>
          <w:tcPr>
            <w:tcW w:w="10002" w:type="dxa"/>
            <w:gridSpan w:val="4"/>
            <w:shd w:val="clear" w:color="auto" w:fill="FFE79B"/>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Posebni rezervat</w:t>
            </w:r>
          </w:p>
        </w:tc>
      </w:tr>
      <w:tr w:rsidR="00896F35" w:rsidRPr="008214A9" w:rsidTr="00FD0C9A">
        <w:trPr>
          <w:trHeight w:val="704"/>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ŠV</w:t>
            </w:r>
          </w:p>
        </w:tc>
        <w:tc>
          <w:tcPr>
            <w:tcW w:w="1999" w:type="dxa"/>
            <w:vAlign w:val="center"/>
          </w:tcPr>
          <w:p w:rsidR="00896F35" w:rsidRPr="008214A9" w:rsidRDefault="001374D6" w:rsidP="00896F35">
            <w:pPr>
              <w:jc w:val="center"/>
              <w:rPr>
                <w:rFonts w:eastAsia="Calibri" w:cs="Arial"/>
                <w:noProof/>
                <w:color w:val="000000"/>
                <w:sz w:val="20"/>
                <w:szCs w:val="20"/>
                <w:u w:color="F2F2F2"/>
              </w:rPr>
            </w:pPr>
            <w:r>
              <w:rPr>
                <w:rFonts w:eastAsia="Calibri" w:cs="Arial"/>
                <w:noProof/>
                <w:color w:val="000000"/>
                <w:sz w:val="20"/>
                <w:szCs w:val="20"/>
                <w:u w:color="F2F2F2"/>
              </w:rPr>
              <w:t>Plješevica -</w:t>
            </w:r>
            <w:r w:rsidR="00896F35" w:rsidRPr="008214A9">
              <w:rPr>
                <w:rFonts w:eastAsia="Calibri" w:cs="Arial"/>
                <w:noProof/>
                <w:color w:val="000000"/>
                <w:sz w:val="20"/>
                <w:szCs w:val="20"/>
                <w:u w:color="F2F2F2"/>
              </w:rPr>
              <w:t xml:space="preserve"> Oštri vrh</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Javor nik-Tisov vrh (šumska vegetac ija)</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Trajna zaštita</w:t>
            </w:r>
          </w:p>
        </w:tc>
      </w:tr>
      <w:tr w:rsidR="00896F35" w:rsidRPr="008214A9" w:rsidTr="00FD0C9A">
        <w:trPr>
          <w:trHeight w:val="352"/>
          <w:jc w:val="center"/>
        </w:trPr>
        <w:tc>
          <w:tcPr>
            <w:tcW w:w="10002" w:type="dxa"/>
            <w:gridSpan w:val="4"/>
            <w:shd w:val="clear" w:color="auto" w:fill="FFE79B"/>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Regionalni park</w:t>
            </w:r>
          </w:p>
        </w:tc>
      </w:tr>
      <w:tr w:rsidR="00896F35" w:rsidRPr="008214A9" w:rsidTr="00FD0C9A">
        <w:trPr>
          <w:trHeight w:val="704"/>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RP</w:t>
            </w:r>
          </w:p>
        </w:tc>
        <w:tc>
          <w:tcPr>
            <w:tcW w:w="1999"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Obronci Plješevice</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Regionalni park Plješevica</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Prijedlog zaštite (Planska mjera zaštite)</w:t>
            </w:r>
          </w:p>
        </w:tc>
      </w:tr>
      <w:tr w:rsidR="00896F35" w:rsidRPr="008214A9" w:rsidTr="00FD0C9A">
        <w:trPr>
          <w:trHeight w:val="352"/>
          <w:jc w:val="center"/>
        </w:trPr>
        <w:tc>
          <w:tcPr>
            <w:tcW w:w="10002" w:type="dxa"/>
            <w:gridSpan w:val="4"/>
            <w:shd w:val="clear" w:color="auto" w:fill="FFE79B"/>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Značajni krajobraz</w:t>
            </w:r>
          </w:p>
        </w:tc>
      </w:tr>
      <w:tr w:rsidR="00896F35" w:rsidRPr="008214A9" w:rsidTr="00FD0C9A">
        <w:trPr>
          <w:trHeight w:val="704"/>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ZK1</w:t>
            </w:r>
          </w:p>
        </w:tc>
        <w:tc>
          <w:tcPr>
            <w:tcW w:w="1999" w:type="dxa"/>
            <w:vAlign w:val="center"/>
          </w:tcPr>
          <w:p w:rsidR="00896F35" w:rsidRPr="008214A9" w:rsidRDefault="001374D6" w:rsidP="00896F35">
            <w:pPr>
              <w:jc w:val="center"/>
              <w:rPr>
                <w:rFonts w:eastAsia="Calibri" w:cs="Arial"/>
                <w:noProof/>
                <w:color w:val="000000"/>
                <w:sz w:val="20"/>
                <w:szCs w:val="20"/>
                <w:u w:color="F2F2F2"/>
              </w:rPr>
            </w:pPr>
            <w:r>
              <w:rPr>
                <w:rFonts w:eastAsia="Calibri" w:cs="Arial"/>
                <w:noProof/>
                <w:color w:val="000000"/>
                <w:sz w:val="20"/>
                <w:szCs w:val="20"/>
                <w:u w:color="F2F2F2"/>
              </w:rPr>
              <w:t>Gola Plješevica -</w:t>
            </w:r>
            <w:r w:rsidR="00896F35" w:rsidRPr="008214A9">
              <w:rPr>
                <w:rFonts w:eastAsia="Calibri" w:cs="Arial"/>
                <w:noProof/>
                <w:color w:val="000000"/>
                <w:sz w:val="20"/>
                <w:szCs w:val="20"/>
                <w:u w:color="F2F2F2"/>
              </w:rPr>
              <w:t xml:space="preserve"> Mala Plješevica</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Gola Plješevica</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Prijedlog zaštite (Planska mjera zaštite)</w:t>
            </w:r>
          </w:p>
        </w:tc>
      </w:tr>
      <w:tr w:rsidR="00896F35" w:rsidRPr="008214A9" w:rsidTr="00FD0C9A">
        <w:trPr>
          <w:trHeight w:val="725"/>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ZK2</w:t>
            </w:r>
          </w:p>
        </w:tc>
        <w:tc>
          <w:tcPr>
            <w:tcW w:w="1999"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Kanjon Korane</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Kanjon Korane</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Prijedlog zaštite (Planska mjera zaštite)</w:t>
            </w:r>
          </w:p>
        </w:tc>
      </w:tr>
      <w:tr w:rsidR="00896F35" w:rsidRPr="008214A9" w:rsidTr="00FD0C9A">
        <w:trPr>
          <w:trHeight w:val="352"/>
          <w:jc w:val="center"/>
        </w:trPr>
        <w:tc>
          <w:tcPr>
            <w:tcW w:w="10002" w:type="dxa"/>
            <w:gridSpan w:val="4"/>
            <w:shd w:val="clear" w:color="auto" w:fill="FFE79B"/>
            <w:vAlign w:val="center"/>
          </w:tcPr>
          <w:p w:rsidR="00896F35" w:rsidRPr="008214A9" w:rsidRDefault="00896F35" w:rsidP="00896F35">
            <w:pPr>
              <w:jc w:val="center"/>
              <w:rPr>
                <w:rFonts w:eastAsia="Calibri" w:cs="Arial"/>
                <w:b/>
                <w:noProof/>
                <w:color w:val="000000"/>
                <w:sz w:val="20"/>
                <w:szCs w:val="20"/>
                <w:u w:color="F2F2F2"/>
              </w:rPr>
            </w:pPr>
            <w:r w:rsidRPr="008214A9">
              <w:rPr>
                <w:rFonts w:eastAsia="Calibri" w:cs="Arial"/>
                <w:b/>
                <w:noProof/>
                <w:color w:val="000000"/>
                <w:sz w:val="20"/>
                <w:szCs w:val="20"/>
                <w:u w:color="F2F2F2"/>
              </w:rPr>
              <w:t>Kultivirani krajobraz</w:t>
            </w:r>
          </w:p>
        </w:tc>
      </w:tr>
      <w:tr w:rsidR="00896F35" w:rsidRPr="008214A9" w:rsidTr="00FD0C9A">
        <w:trPr>
          <w:trHeight w:val="1076"/>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KK1</w:t>
            </w:r>
          </w:p>
        </w:tc>
        <w:tc>
          <w:tcPr>
            <w:tcW w:w="1999"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Čanak</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Čanak (kraško polje između okolnih goleti, obradovo olje s bunarima, lokva i seosko naselje u nizu u podbrežju)</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r>
      <w:tr w:rsidR="00896F35" w:rsidRPr="008214A9" w:rsidTr="00FD0C9A">
        <w:trPr>
          <w:trHeight w:val="1780"/>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KK2</w:t>
            </w:r>
          </w:p>
        </w:tc>
        <w:tc>
          <w:tcPr>
            <w:tcW w:w="1999"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Rijeka Matica</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Krajolik uz rijeku Maticu od vrela do ponora s mlinovima i bučicama (Vrelo Koreničko - 5 mlinova i 4 bučice, Kompolje Koreničko - 4 mlina, Šeganovac, Ponor Korenički)</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r>
      <w:tr w:rsidR="00896F35" w:rsidRPr="008214A9" w:rsidTr="00FD0C9A">
        <w:trPr>
          <w:trHeight w:val="725"/>
          <w:jc w:val="center"/>
        </w:trPr>
        <w:tc>
          <w:tcPr>
            <w:tcW w:w="1767"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w:t>
            </w:r>
          </w:p>
        </w:tc>
        <w:tc>
          <w:tcPr>
            <w:tcW w:w="1999"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Krbavica</w:t>
            </w:r>
          </w:p>
        </w:tc>
        <w:tc>
          <w:tcPr>
            <w:tcW w:w="3946"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Kultivirani i prirodni krajobraz (Kraško polje), s naseljem u podbrežju i izvorima</w:t>
            </w:r>
          </w:p>
        </w:tc>
        <w:tc>
          <w:tcPr>
            <w:tcW w:w="2290" w:type="dxa"/>
            <w:vAlign w:val="center"/>
          </w:tcPr>
          <w:p w:rsidR="00896F35" w:rsidRPr="008214A9" w:rsidRDefault="00896F35" w:rsidP="00896F35">
            <w:pPr>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r>
    </w:tbl>
    <w:p w:rsidR="00896F35" w:rsidRDefault="00896F35" w:rsidP="004C4C5E">
      <w:pPr>
        <w:jc w:val="center"/>
        <w:rPr>
          <w:rFonts w:ascii="Georgia" w:eastAsia="Century Schoolbook" w:hAnsi="Georgia" w:cs="Arial"/>
          <w:i/>
          <w:color w:val="7F7F7F" w:themeColor="text1" w:themeTint="80"/>
          <w:sz w:val="22"/>
          <w:u w:val="single"/>
        </w:rPr>
      </w:pPr>
      <w:r w:rsidRPr="00C33346">
        <w:rPr>
          <w:rFonts w:ascii="Georgia" w:eastAsia="Century Schoolbook" w:hAnsi="Georgia" w:cs="Arial"/>
          <w:i/>
          <w:color w:val="7F7F7F" w:themeColor="text1" w:themeTint="80"/>
          <w:sz w:val="22"/>
          <w:u w:val="single"/>
        </w:rPr>
        <w:t xml:space="preserve">Izvor: Izvješće o stanju u prostoru </w:t>
      </w:r>
      <w:r w:rsidR="00C33346" w:rsidRPr="00C33346">
        <w:rPr>
          <w:rFonts w:ascii="Georgia" w:eastAsia="Century Schoolbook" w:hAnsi="Georgia" w:cs="Arial"/>
          <w:i/>
          <w:color w:val="7F7F7F" w:themeColor="text1" w:themeTint="80"/>
          <w:sz w:val="22"/>
          <w:u w:val="single"/>
        </w:rPr>
        <w:t>Općine Plitvička Jezera 2006.-</w:t>
      </w:r>
      <w:r w:rsidRPr="00C33346">
        <w:rPr>
          <w:rFonts w:ascii="Georgia" w:eastAsia="Century Schoolbook" w:hAnsi="Georgia" w:cs="Arial"/>
          <w:i/>
          <w:color w:val="7F7F7F" w:themeColor="text1" w:themeTint="80"/>
          <w:sz w:val="22"/>
          <w:u w:val="single"/>
        </w:rPr>
        <w:t xml:space="preserve">2014. </w:t>
      </w:r>
      <w:r w:rsidR="00FD0C9A">
        <w:rPr>
          <w:rFonts w:ascii="Georgia" w:eastAsia="Century Schoolbook" w:hAnsi="Georgia" w:cs="Arial"/>
          <w:i/>
          <w:color w:val="7F7F7F" w:themeColor="text1" w:themeTint="80"/>
          <w:sz w:val="22"/>
          <w:u w:val="single"/>
        </w:rPr>
        <w:t>g</w:t>
      </w:r>
      <w:r w:rsidRPr="00C33346">
        <w:rPr>
          <w:rFonts w:ascii="Georgia" w:eastAsia="Century Schoolbook" w:hAnsi="Georgia" w:cs="Arial"/>
          <w:i/>
          <w:color w:val="7F7F7F" w:themeColor="text1" w:themeTint="80"/>
          <w:sz w:val="22"/>
          <w:u w:val="single"/>
        </w:rPr>
        <w:t>odine</w:t>
      </w:r>
    </w:p>
    <w:p w:rsidR="00FD0C9A" w:rsidRDefault="00FD0C9A" w:rsidP="004C4C5E">
      <w:pPr>
        <w:jc w:val="center"/>
        <w:rPr>
          <w:rFonts w:ascii="Georgia" w:eastAsia="Calibri" w:hAnsi="Georgia" w:cs="Arial"/>
          <w:noProof/>
          <w:color w:val="000000"/>
          <w:szCs w:val="24"/>
          <w:u w:val="single"/>
        </w:rPr>
      </w:pPr>
    </w:p>
    <w:p w:rsidR="00FD0C9A" w:rsidRDefault="00FD0C9A" w:rsidP="004C4C5E">
      <w:pPr>
        <w:jc w:val="center"/>
        <w:rPr>
          <w:rFonts w:ascii="Georgia" w:eastAsia="Calibri" w:hAnsi="Georgia" w:cs="Arial"/>
          <w:noProof/>
          <w:color w:val="000000"/>
          <w:szCs w:val="24"/>
          <w:u w:val="single"/>
        </w:rPr>
      </w:pPr>
    </w:p>
    <w:p w:rsidR="00FD0C9A" w:rsidRDefault="00FD0C9A" w:rsidP="004C4C5E">
      <w:pPr>
        <w:jc w:val="center"/>
        <w:rPr>
          <w:rFonts w:ascii="Georgia" w:eastAsia="Calibri" w:hAnsi="Georgia" w:cs="Arial"/>
          <w:noProof/>
          <w:color w:val="000000"/>
          <w:szCs w:val="24"/>
          <w:u w:val="single"/>
        </w:rPr>
      </w:pPr>
    </w:p>
    <w:p w:rsidR="00FD0C9A" w:rsidRDefault="00FD0C9A" w:rsidP="004C4C5E">
      <w:pPr>
        <w:jc w:val="center"/>
        <w:rPr>
          <w:rFonts w:ascii="Georgia" w:eastAsia="Calibri" w:hAnsi="Georgia" w:cs="Arial"/>
          <w:noProof/>
          <w:color w:val="000000"/>
          <w:szCs w:val="24"/>
          <w:u w:val="single"/>
        </w:rPr>
      </w:pPr>
    </w:p>
    <w:p w:rsidR="00FD0C9A" w:rsidRDefault="00FD0C9A" w:rsidP="004C4C5E">
      <w:pPr>
        <w:jc w:val="center"/>
        <w:rPr>
          <w:rFonts w:ascii="Georgia" w:eastAsia="Calibri" w:hAnsi="Georgia" w:cs="Arial"/>
          <w:noProof/>
          <w:color w:val="000000"/>
          <w:szCs w:val="24"/>
          <w:u w:val="single"/>
        </w:rPr>
      </w:pPr>
    </w:p>
    <w:p w:rsidR="00FD0C9A" w:rsidRDefault="00FD0C9A" w:rsidP="004C4C5E">
      <w:pPr>
        <w:jc w:val="center"/>
        <w:rPr>
          <w:rFonts w:ascii="Georgia" w:eastAsia="Calibri" w:hAnsi="Georgia" w:cs="Arial"/>
          <w:noProof/>
          <w:color w:val="000000"/>
          <w:szCs w:val="24"/>
          <w:u w:val="single"/>
        </w:rPr>
      </w:pPr>
    </w:p>
    <w:p w:rsidR="00FD0C9A" w:rsidRPr="004C4C5E" w:rsidRDefault="00FD0C9A" w:rsidP="004C4C5E">
      <w:pPr>
        <w:jc w:val="center"/>
        <w:rPr>
          <w:rFonts w:ascii="Georgia" w:eastAsia="Calibri" w:hAnsi="Georgia" w:cs="Arial"/>
          <w:noProof/>
          <w:color w:val="000000"/>
          <w:szCs w:val="24"/>
          <w:u w:val="single"/>
        </w:rPr>
      </w:pPr>
    </w:p>
    <w:p w:rsidR="00896F35" w:rsidRPr="00C33346" w:rsidRDefault="00896F35" w:rsidP="00896F35">
      <w:pPr>
        <w:autoSpaceDE w:val="0"/>
        <w:autoSpaceDN w:val="0"/>
        <w:adjustRightInd w:val="0"/>
        <w:spacing w:line="240" w:lineRule="auto"/>
        <w:jc w:val="center"/>
        <w:rPr>
          <w:rFonts w:ascii="Georgia" w:eastAsia="Century Schoolbook" w:hAnsi="Georgia" w:cs="PalatinoLinotype-Bold"/>
          <w:b/>
          <w:bCs/>
          <w:color w:val="7F7F7F" w:themeColor="text1" w:themeTint="80"/>
          <w:sz w:val="22"/>
          <w:u w:val="single" w:color="F2F2F2"/>
        </w:rPr>
      </w:pPr>
      <w:bookmarkStart w:id="88" w:name="_Toc419460271"/>
      <w:r w:rsidRPr="00C33346">
        <w:rPr>
          <w:rFonts w:ascii="Georgia" w:eastAsia="Century Schoolbook" w:hAnsi="Georgia" w:cs="Times New Roman"/>
          <w:b/>
          <w:i/>
          <w:color w:val="7F7F7F" w:themeColor="text1" w:themeTint="80"/>
          <w:sz w:val="22"/>
          <w:u w:color="F2F2F2"/>
        </w:rPr>
        <w:lastRenderedPageBreak/>
        <w:t xml:space="preserve">Tablica </w:t>
      </w:r>
      <w:r w:rsidR="001E6DEE" w:rsidRPr="00C33346">
        <w:rPr>
          <w:rFonts w:ascii="Georgia" w:eastAsia="Century Schoolbook" w:hAnsi="Georgia" w:cs="Times New Roman"/>
          <w:b/>
          <w:i/>
          <w:color w:val="7F7F7F" w:themeColor="text1" w:themeTint="80"/>
          <w:sz w:val="22"/>
          <w:u w:color="F2F2F2"/>
        </w:rPr>
        <w:fldChar w:fldCharType="begin"/>
      </w:r>
      <w:r w:rsidRPr="00C33346">
        <w:rPr>
          <w:rFonts w:ascii="Georgia" w:eastAsia="Century Schoolbook" w:hAnsi="Georgia" w:cs="Times New Roman"/>
          <w:b/>
          <w:i/>
          <w:color w:val="7F7F7F" w:themeColor="text1" w:themeTint="80"/>
          <w:sz w:val="22"/>
          <w:u w:color="F2F2F2"/>
        </w:rPr>
        <w:instrText xml:space="preserve"> SEQ Tablica \* ARABIC </w:instrText>
      </w:r>
      <w:r w:rsidR="001E6DEE" w:rsidRPr="00C33346">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19</w:t>
      </w:r>
      <w:r w:rsidR="001E6DEE" w:rsidRPr="00C33346">
        <w:rPr>
          <w:rFonts w:ascii="Georgia" w:eastAsia="Century Schoolbook" w:hAnsi="Georgia" w:cs="Times New Roman"/>
          <w:b/>
          <w:i/>
          <w:color w:val="7F7F7F" w:themeColor="text1" w:themeTint="80"/>
          <w:sz w:val="22"/>
          <w:u w:color="F2F2F2"/>
        </w:rPr>
        <w:fldChar w:fldCharType="end"/>
      </w:r>
      <w:r w:rsidRPr="00C33346">
        <w:rPr>
          <w:rFonts w:ascii="Georgia" w:eastAsia="Century Schoolbook" w:hAnsi="Georgia" w:cs="Times New Roman"/>
          <w:b/>
          <w:i/>
          <w:color w:val="7F7F7F" w:themeColor="text1" w:themeTint="80"/>
          <w:sz w:val="22"/>
          <w:u w:color="F2F2F2"/>
        </w:rPr>
        <w:t xml:space="preserve">. </w:t>
      </w:r>
      <w:r w:rsidRPr="00C33346">
        <w:rPr>
          <w:rFonts w:ascii="Georgia" w:eastAsia="Calibri" w:hAnsi="Georgia" w:cs="Times New Roman"/>
          <w:i/>
          <w:color w:val="7F7F7F" w:themeColor="text1" w:themeTint="80"/>
          <w:sz w:val="22"/>
          <w:u w:color="F2F2F2"/>
        </w:rPr>
        <w:t xml:space="preserve">Spomenici parkovne </w:t>
      </w:r>
      <w:r w:rsidR="00DE53D4">
        <w:rPr>
          <w:rFonts w:ascii="Georgia" w:eastAsia="Calibri" w:hAnsi="Georgia" w:cs="Times New Roman"/>
          <w:i/>
          <w:color w:val="7F7F7F" w:themeColor="text1" w:themeTint="80"/>
          <w:sz w:val="22"/>
          <w:u w:color="F2F2F2"/>
        </w:rPr>
        <w:t>arhitekture</w:t>
      </w:r>
      <w:r w:rsidRPr="00C33346">
        <w:rPr>
          <w:rFonts w:ascii="Georgia" w:eastAsia="Calibri" w:hAnsi="Georgia" w:cs="Times New Roman"/>
          <w:i/>
          <w:color w:val="7F7F7F" w:themeColor="text1" w:themeTint="80"/>
          <w:sz w:val="22"/>
          <w:u w:color="F2F2F2"/>
        </w:rPr>
        <w:t xml:space="preserve"> - PA</w:t>
      </w:r>
      <w:bookmarkEnd w:id="88"/>
    </w:p>
    <w:tbl>
      <w:tblPr>
        <w:tblW w:w="10136"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980"/>
        <w:gridCol w:w="2576"/>
        <w:gridCol w:w="1980"/>
        <w:gridCol w:w="1980"/>
      </w:tblGrid>
      <w:tr w:rsidR="00896F35" w:rsidRPr="008214A9" w:rsidTr="00FD0C9A">
        <w:trPr>
          <w:trHeight w:val="336"/>
          <w:jc w:val="center"/>
        </w:trPr>
        <w:tc>
          <w:tcPr>
            <w:tcW w:w="1620" w:type="dxa"/>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OZNAKA</w:t>
            </w:r>
          </w:p>
        </w:tc>
        <w:tc>
          <w:tcPr>
            <w:tcW w:w="1980" w:type="dxa"/>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LOKALITET</w:t>
            </w:r>
          </w:p>
        </w:tc>
        <w:tc>
          <w:tcPr>
            <w:tcW w:w="2576" w:type="dxa"/>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OPIS</w:t>
            </w:r>
          </w:p>
        </w:tc>
        <w:tc>
          <w:tcPr>
            <w:tcW w:w="1980" w:type="dxa"/>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STATUS ZAŠTITE</w:t>
            </w:r>
          </w:p>
        </w:tc>
        <w:tc>
          <w:tcPr>
            <w:tcW w:w="1980" w:type="dxa"/>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KATEGORIJA</w:t>
            </w:r>
          </w:p>
        </w:tc>
      </w:tr>
      <w:tr w:rsidR="00896F35" w:rsidRPr="008214A9" w:rsidTr="00FD0C9A">
        <w:trPr>
          <w:trHeight w:val="508"/>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PA1</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Bjelopolje</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Drvored uz cestu (lipe i kesten)</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Lokalni značaj</w:t>
            </w:r>
          </w:p>
        </w:tc>
      </w:tr>
      <w:tr w:rsidR="00896F35" w:rsidRPr="008214A9" w:rsidTr="00FD0C9A">
        <w:trPr>
          <w:trHeight w:val="508"/>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PA2</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Korenica</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Park u središtu naselja, visoko i nisko raslinje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Regionalni značaj</w:t>
            </w:r>
          </w:p>
        </w:tc>
      </w:tr>
      <w:tr w:rsidR="00896F35" w:rsidRPr="008214A9" w:rsidTr="00FD0C9A">
        <w:trPr>
          <w:trHeight w:val="508"/>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PA3</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Korenica</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Ostaci drvoreda uz glavnu prometnicu</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Lokalni značaj</w:t>
            </w:r>
          </w:p>
        </w:tc>
      </w:tr>
      <w:tr w:rsidR="00896F35" w:rsidRPr="008214A9" w:rsidTr="00FD0C9A">
        <w:trPr>
          <w:trHeight w:val="763"/>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PA4</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Korenica</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Parcela sa šljivarom ispred Doma zdravlja uz cestu</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Lokalni značaj</w:t>
            </w:r>
          </w:p>
        </w:tc>
      </w:tr>
      <w:tr w:rsidR="00896F35" w:rsidRPr="008214A9" w:rsidTr="00FD0C9A">
        <w:trPr>
          <w:trHeight w:val="508"/>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PA5</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Korenica</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Park ispred Doma zdravlja</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Lokalni značaj</w:t>
            </w:r>
          </w:p>
        </w:tc>
      </w:tr>
      <w:tr w:rsidR="00896F35" w:rsidRPr="008214A9" w:rsidTr="00FD0C9A">
        <w:trPr>
          <w:trHeight w:val="508"/>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PA6</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Ličko Petrovo Selo</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Drvored kestena uz cestu, u centru naselja</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p>
        </w:tc>
      </w:tr>
      <w:tr w:rsidR="00896F35" w:rsidRPr="008214A9" w:rsidTr="00FD0C9A">
        <w:trPr>
          <w:trHeight w:val="763"/>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PA7</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Rudanovac</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Vrba uz izvor “slatka vodica”, pojedinačno stablo</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Lokalni značaj</w:t>
            </w:r>
          </w:p>
        </w:tc>
      </w:tr>
      <w:tr w:rsidR="00896F35" w:rsidRPr="008214A9" w:rsidTr="00FD0C9A">
        <w:trPr>
          <w:trHeight w:val="526"/>
          <w:jc w:val="center"/>
        </w:trPr>
        <w:tc>
          <w:tcPr>
            <w:tcW w:w="162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PA8</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Vrelo Koreničko</w:t>
            </w:r>
          </w:p>
        </w:tc>
        <w:tc>
          <w:tcPr>
            <w:tcW w:w="2576"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Drvored kestena</w:t>
            </w:r>
            <w:r w:rsidR="001374D6">
              <w:rPr>
                <w:rFonts w:eastAsia="Calibri" w:cs="Arial"/>
                <w:noProof/>
                <w:color w:val="000000"/>
                <w:sz w:val="20"/>
                <w:szCs w:val="20"/>
                <w:u w:color="F2F2F2"/>
              </w:rPr>
              <w:t xml:space="preserve"> uz crkvu -</w:t>
            </w:r>
            <w:r w:rsidRPr="008214A9">
              <w:rPr>
                <w:rFonts w:eastAsia="Calibri" w:cs="Arial"/>
                <w:noProof/>
                <w:color w:val="000000"/>
                <w:sz w:val="20"/>
                <w:szCs w:val="20"/>
                <w:u w:color="F2F2F2"/>
              </w:rPr>
              <w:t xml:space="preserve"> kesteni po rubu čestice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Planska mjera zaštite</w:t>
            </w:r>
          </w:p>
        </w:tc>
        <w:tc>
          <w:tcPr>
            <w:tcW w:w="198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Regionalni/</w:t>
            </w:r>
          </w:p>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Lokalni značaj</w:t>
            </w:r>
          </w:p>
        </w:tc>
      </w:tr>
    </w:tbl>
    <w:p w:rsidR="00896F35" w:rsidRPr="00C33346" w:rsidRDefault="00896F35" w:rsidP="00FD0C9A">
      <w:pPr>
        <w:jc w:val="center"/>
        <w:rPr>
          <w:rFonts w:ascii="Georgia" w:eastAsia="Calibri" w:hAnsi="Georgia" w:cs="Arial"/>
          <w:noProof/>
          <w:color w:val="000000"/>
          <w:szCs w:val="24"/>
          <w:u w:val="single"/>
        </w:rPr>
      </w:pPr>
      <w:r w:rsidRPr="00C33346">
        <w:rPr>
          <w:rFonts w:ascii="Georgia" w:eastAsia="Century Schoolbook" w:hAnsi="Georgia" w:cs="Arial"/>
          <w:i/>
          <w:color w:val="7F7F7F" w:themeColor="text1" w:themeTint="80"/>
          <w:sz w:val="22"/>
          <w:u w:val="single"/>
        </w:rPr>
        <w:t>Izvor: Izvješće o stanju u prostoru</w:t>
      </w:r>
      <w:r w:rsidR="00C33346" w:rsidRPr="00C33346">
        <w:rPr>
          <w:rFonts w:ascii="Georgia" w:eastAsia="Century Schoolbook" w:hAnsi="Georgia" w:cs="Arial"/>
          <w:i/>
          <w:color w:val="7F7F7F" w:themeColor="text1" w:themeTint="80"/>
          <w:sz w:val="22"/>
          <w:u w:val="single"/>
        </w:rPr>
        <w:t xml:space="preserve"> Općine Plitvička Jezera 2006.-</w:t>
      </w:r>
      <w:r w:rsidRPr="00C33346">
        <w:rPr>
          <w:rFonts w:ascii="Georgia" w:eastAsia="Century Schoolbook" w:hAnsi="Georgia" w:cs="Arial"/>
          <w:i/>
          <w:color w:val="7F7F7F" w:themeColor="text1" w:themeTint="80"/>
          <w:sz w:val="22"/>
          <w:u w:val="single"/>
        </w:rPr>
        <w:t>2014. godine</w:t>
      </w:r>
    </w:p>
    <w:p w:rsidR="00896F35" w:rsidRPr="002A1660" w:rsidRDefault="00896F35" w:rsidP="00FD0C9A">
      <w:pPr>
        <w:autoSpaceDE w:val="0"/>
        <w:autoSpaceDN w:val="0"/>
        <w:adjustRightInd w:val="0"/>
        <w:jc w:val="center"/>
        <w:rPr>
          <w:rFonts w:ascii="Georgia" w:eastAsia="Century Schoolbook" w:hAnsi="Georgia" w:cs="Times New Roman"/>
          <w:b/>
          <w:i/>
          <w:color w:val="7F7F7F" w:themeColor="text1" w:themeTint="80"/>
          <w:sz w:val="22"/>
          <w:u w:color="F2F2F2"/>
        </w:rPr>
      </w:pPr>
    </w:p>
    <w:p w:rsidR="00896F35" w:rsidRPr="002A1660" w:rsidRDefault="00896F35" w:rsidP="00FD0C9A">
      <w:pPr>
        <w:autoSpaceDE w:val="0"/>
        <w:autoSpaceDN w:val="0"/>
        <w:adjustRightInd w:val="0"/>
        <w:spacing w:line="240" w:lineRule="auto"/>
        <w:jc w:val="center"/>
        <w:rPr>
          <w:rFonts w:ascii="Georgia" w:eastAsia="Century Schoolbook" w:hAnsi="Georgia" w:cs="PalatinoLinotype-Bold"/>
          <w:b/>
          <w:bCs/>
          <w:color w:val="7F7F7F" w:themeColor="text1" w:themeTint="80"/>
          <w:sz w:val="22"/>
          <w:u w:val="single" w:color="F2F2F2"/>
        </w:rPr>
      </w:pPr>
      <w:bookmarkStart w:id="89" w:name="_Toc419460272"/>
      <w:r w:rsidRPr="002A1660">
        <w:rPr>
          <w:rFonts w:ascii="Georgia" w:eastAsia="Century Schoolbook" w:hAnsi="Georgia" w:cs="Times New Roman"/>
          <w:b/>
          <w:i/>
          <w:color w:val="7F7F7F" w:themeColor="text1" w:themeTint="80"/>
          <w:sz w:val="22"/>
          <w:u w:color="F2F2F2"/>
        </w:rPr>
        <w:t xml:space="preserve">Tablica </w:t>
      </w:r>
      <w:r w:rsidR="001E6DEE" w:rsidRPr="002A1660">
        <w:rPr>
          <w:rFonts w:ascii="Georgia" w:eastAsia="Century Schoolbook" w:hAnsi="Georgia" w:cs="Times New Roman"/>
          <w:b/>
          <w:i/>
          <w:color w:val="7F7F7F" w:themeColor="text1" w:themeTint="80"/>
          <w:sz w:val="22"/>
          <w:u w:color="F2F2F2"/>
        </w:rPr>
        <w:fldChar w:fldCharType="begin"/>
      </w:r>
      <w:r w:rsidRPr="002A1660">
        <w:rPr>
          <w:rFonts w:ascii="Georgia" w:eastAsia="Century Schoolbook" w:hAnsi="Georgia" w:cs="Times New Roman"/>
          <w:b/>
          <w:i/>
          <w:color w:val="7F7F7F" w:themeColor="text1" w:themeTint="80"/>
          <w:sz w:val="22"/>
          <w:u w:color="F2F2F2"/>
        </w:rPr>
        <w:instrText xml:space="preserve"> SEQ Tablica \* ARABIC </w:instrText>
      </w:r>
      <w:r w:rsidR="001E6DEE" w:rsidRPr="002A1660">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20</w:t>
      </w:r>
      <w:r w:rsidR="001E6DEE" w:rsidRPr="002A1660">
        <w:rPr>
          <w:rFonts w:ascii="Georgia" w:eastAsia="Century Schoolbook" w:hAnsi="Georgia" w:cs="Times New Roman"/>
          <w:b/>
          <w:i/>
          <w:color w:val="7F7F7F" w:themeColor="text1" w:themeTint="80"/>
          <w:sz w:val="22"/>
          <w:u w:color="F2F2F2"/>
        </w:rPr>
        <w:fldChar w:fldCharType="end"/>
      </w:r>
      <w:r w:rsidRPr="002A1660">
        <w:rPr>
          <w:rFonts w:ascii="Georgia" w:eastAsia="Century Schoolbook" w:hAnsi="Georgia" w:cs="Times New Roman"/>
          <w:b/>
          <w:i/>
          <w:color w:val="7F7F7F" w:themeColor="text1" w:themeTint="80"/>
          <w:sz w:val="22"/>
          <w:u w:color="F2F2F2"/>
        </w:rPr>
        <w:t xml:space="preserve">. </w:t>
      </w:r>
      <w:r w:rsidRPr="002A1660">
        <w:rPr>
          <w:rFonts w:ascii="Georgia" w:eastAsia="Calibri" w:hAnsi="Georgia" w:cs="Times New Roman"/>
          <w:i/>
          <w:color w:val="7F7F7F" w:themeColor="text1" w:themeTint="80"/>
          <w:sz w:val="22"/>
          <w:u w:color="F2F2F2"/>
        </w:rPr>
        <w:t>Posebno vrijedne pojedinačne prirodne vrijednosti u</w:t>
      </w:r>
      <w:r w:rsidR="001374D6">
        <w:rPr>
          <w:rFonts w:ascii="Georgia" w:eastAsia="Calibri" w:hAnsi="Georgia" w:cs="Times New Roman"/>
          <w:i/>
          <w:color w:val="7F7F7F" w:themeColor="text1" w:themeTint="80"/>
          <w:sz w:val="22"/>
          <w:u w:color="F2F2F2"/>
        </w:rPr>
        <w:t xml:space="preserve"> sklopu NP Plitvička Jezera -</w:t>
      </w:r>
      <w:r w:rsidRPr="002A1660">
        <w:rPr>
          <w:rFonts w:ascii="Georgia" w:eastAsia="Calibri" w:hAnsi="Georgia" w:cs="Times New Roman"/>
          <w:i/>
          <w:color w:val="7F7F7F" w:themeColor="text1" w:themeTint="80"/>
          <w:sz w:val="22"/>
          <w:u w:color="F2F2F2"/>
        </w:rPr>
        <w:t xml:space="preserve"> Spomenici prirode - SP</w:t>
      </w:r>
      <w:bookmarkEnd w:id="89"/>
    </w:p>
    <w:tbl>
      <w:tblPr>
        <w:tblW w:w="10215"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
        <w:gridCol w:w="1517"/>
        <w:gridCol w:w="2240"/>
        <w:gridCol w:w="1774"/>
        <w:gridCol w:w="1812"/>
        <w:gridCol w:w="1898"/>
      </w:tblGrid>
      <w:tr w:rsidR="00896F35" w:rsidRPr="008214A9" w:rsidTr="00FD0C9A">
        <w:trPr>
          <w:trHeight w:val="922"/>
          <w:jc w:val="center"/>
        </w:trPr>
        <w:tc>
          <w:tcPr>
            <w:tcW w:w="974" w:type="dxa"/>
            <w:shd w:val="clear" w:color="auto" w:fill="FFE79B"/>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Red. br.</w:t>
            </w:r>
          </w:p>
        </w:tc>
        <w:tc>
          <w:tcPr>
            <w:tcW w:w="1517" w:type="dxa"/>
            <w:shd w:val="clear" w:color="auto" w:fill="FFE79B"/>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LOKALITET</w:t>
            </w:r>
          </w:p>
        </w:tc>
        <w:tc>
          <w:tcPr>
            <w:tcW w:w="2240" w:type="dxa"/>
            <w:shd w:val="clear" w:color="auto" w:fill="FFE79B"/>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OPIS</w:t>
            </w:r>
          </w:p>
        </w:tc>
        <w:tc>
          <w:tcPr>
            <w:tcW w:w="1774" w:type="dxa"/>
            <w:shd w:val="clear" w:color="auto" w:fill="FFE79B"/>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POSTOJEĆI STATUS</w:t>
            </w:r>
          </w:p>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ZAŠTITE</w:t>
            </w:r>
          </w:p>
        </w:tc>
        <w:tc>
          <w:tcPr>
            <w:tcW w:w="1812" w:type="dxa"/>
            <w:shd w:val="clear" w:color="auto" w:fill="FFE79B"/>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PRIJEDLOG STATUSA ZAŠTITE</w:t>
            </w:r>
          </w:p>
        </w:tc>
        <w:tc>
          <w:tcPr>
            <w:tcW w:w="1898" w:type="dxa"/>
            <w:shd w:val="clear" w:color="auto" w:fill="FFE79B"/>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PRIJEDLOG</w:t>
            </w:r>
          </w:p>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KATEGORIJA</w:t>
            </w:r>
          </w:p>
        </w:tc>
      </w:tr>
      <w:tr w:rsidR="00896F35" w:rsidRPr="008214A9" w:rsidTr="00FD0C9A">
        <w:trPr>
          <w:trHeight w:val="614"/>
          <w:jc w:val="center"/>
        </w:trPr>
        <w:tc>
          <w:tcPr>
            <w:tcW w:w="974"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1.</w:t>
            </w:r>
          </w:p>
        </w:tc>
        <w:tc>
          <w:tcPr>
            <w:tcW w:w="1517"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Crna Pećina</w:t>
            </w:r>
          </w:p>
        </w:tc>
        <w:tc>
          <w:tcPr>
            <w:tcW w:w="224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Spom. prirode - geomorfološki</w:t>
            </w:r>
          </w:p>
        </w:tc>
        <w:tc>
          <w:tcPr>
            <w:tcW w:w="1774"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Z</w:t>
            </w:r>
          </w:p>
        </w:tc>
        <w:tc>
          <w:tcPr>
            <w:tcW w:w="1812"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w:t>
            </w:r>
          </w:p>
        </w:tc>
        <w:tc>
          <w:tcPr>
            <w:tcW w:w="1898"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1</w:t>
            </w:r>
          </w:p>
        </w:tc>
      </w:tr>
      <w:tr w:rsidR="00896F35" w:rsidRPr="008214A9" w:rsidTr="00FD0C9A">
        <w:trPr>
          <w:trHeight w:val="614"/>
          <w:jc w:val="center"/>
        </w:trPr>
        <w:tc>
          <w:tcPr>
            <w:tcW w:w="974"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2.</w:t>
            </w:r>
          </w:p>
        </w:tc>
        <w:tc>
          <w:tcPr>
            <w:tcW w:w="1517"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Golubnjača</w:t>
            </w:r>
          </w:p>
        </w:tc>
        <w:tc>
          <w:tcPr>
            <w:tcW w:w="224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Spom. prirode - geomorfološki</w:t>
            </w:r>
          </w:p>
        </w:tc>
        <w:tc>
          <w:tcPr>
            <w:tcW w:w="1774"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Z</w:t>
            </w:r>
          </w:p>
        </w:tc>
        <w:tc>
          <w:tcPr>
            <w:tcW w:w="1812"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w:t>
            </w:r>
          </w:p>
        </w:tc>
        <w:tc>
          <w:tcPr>
            <w:tcW w:w="1898"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1</w:t>
            </w:r>
          </w:p>
        </w:tc>
      </w:tr>
      <w:tr w:rsidR="00896F35" w:rsidRPr="008214A9" w:rsidTr="00FD0C9A">
        <w:trPr>
          <w:trHeight w:val="636"/>
          <w:jc w:val="center"/>
        </w:trPr>
        <w:tc>
          <w:tcPr>
            <w:tcW w:w="974"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3.</w:t>
            </w:r>
          </w:p>
        </w:tc>
        <w:tc>
          <w:tcPr>
            <w:tcW w:w="1517"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Šupljara</w:t>
            </w:r>
          </w:p>
        </w:tc>
        <w:tc>
          <w:tcPr>
            <w:tcW w:w="2240"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Spom. prirode - geomorfološki</w:t>
            </w:r>
          </w:p>
        </w:tc>
        <w:tc>
          <w:tcPr>
            <w:tcW w:w="1774"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Z</w:t>
            </w:r>
          </w:p>
        </w:tc>
        <w:tc>
          <w:tcPr>
            <w:tcW w:w="1812"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w:t>
            </w:r>
          </w:p>
        </w:tc>
        <w:tc>
          <w:tcPr>
            <w:tcW w:w="1898" w:type="dxa"/>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1</w:t>
            </w:r>
          </w:p>
        </w:tc>
      </w:tr>
    </w:tbl>
    <w:p w:rsidR="00896F35" w:rsidRPr="002A1660" w:rsidRDefault="00896F35" w:rsidP="00896F35">
      <w:pPr>
        <w:jc w:val="center"/>
        <w:rPr>
          <w:rFonts w:ascii="Georgia" w:eastAsia="Calibri" w:hAnsi="Georgia" w:cs="Arial"/>
          <w:noProof/>
          <w:color w:val="7F7F7F" w:themeColor="text1" w:themeTint="80"/>
          <w:szCs w:val="24"/>
          <w:u w:val="single"/>
        </w:rPr>
      </w:pPr>
      <w:r w:rsidRPr="002A1660">
        <w:rPr>
          <w:rFonts w:ascii="Georgia" w:eastAsia="Century Schoolbook" w:hAnsi="Georgia" w:cs="Arial"/>
          <w:i/>
          <w:color w:val="7F7F7F" w:themeColor="text1" w:themeTint="80"/>
          <w:sz w:val="22"/>
          <w:u w:val="single"/>
        </w:rPr>
        <w:t>Izvor: Izvješće o stanju u prostoru Općine Plitvička Jezera 2006</w:t>
      </w:r>
      <w:r w:rsidR="002A1660" w:rsidRPr="002A1660">
        <w:rPr>
          <w:rFonts w:ascii="Georgia" w:eastAsia="Century Schoolbook" w:hAnsi="Georgia" w:cs="Arial"/>
          <w:i/>
          <w:color w:val="7F7F7F" w:themeColor="text1" w:themeTint="80"/>
          <w:sz w:val="22"/>
          <w:u w:val="single"/>
        </w:rPr>
        <w:t>.-</w:t>
      </w:r>
      <w:r w:rsidRPr="002A1660">
        <w:rPr>
          <w:rFonts w:ascii="Georgia" w:eastAsia="Century Schoolbook" w:hAnsi="Georgia" w:cs="Arial"/>
          <w:i/>
          <w:color w:val="7F7F7F" w:themeColor="text1" w:themeTint="80"/>
          <w:sz w:val="22"/>
          <w:u w:val="single"/>
        </w:rPr>
        <w:t>2014. godine</w:t>
      </w:r>
    </w:p>
    <w:p w:rsidR="00FD0C9A" w:rsidRPr="008214A9" w:rsidRDefault="00FD0C9A" w:rsidP="00896F35">
      <w:pPr>
        <w:jc w:val="both"/>
        <w:rPr>
          <w:rFonts w:eastAsia="Calibri" w:cs="Arial"/>
          <w:noProof/>
          <w:color w:val="000000"/>
          <w:szCs w:val="24"/>
          <w:u w:val="single" w:color="F2F2F2"/>
        </w:rPr>
      </w:pPr>
    </w:p>
    <w:p w:rsidR="00896F35" w:rsidRPr="002A1660" w:rsidRDefault="00896F35" w:rsidP="00896F35">
      <w:pPr>
        <w:jc w:val="center"/>
        <w:rPr>
          <w:rFonts w:ascii="Georgia" w:eastAsia="Calibri" w:hAnsi="Georgia" w:cs="Arial"/>
          <w:noProof/>
          <w:color w:val="7F7F7F" w:themeColor="text1" w:themeTint="80"/>
          <w:szCs w:val="24"/>
          <w:u w:val="single" w:color="F2F2F2"/>
        </w:rPr>
      </w:pPr>
      <w:bookmarkStart w:id="90" w:name="_Toc419460273"/>
      <w:r w:rsidRPr="002A1660">
        <w:rPr>
          <w:rFonts w:ascii="Georgia" w:eastAsia="Century Schoolbook" w:hAnsi="Georgia" w:cs="Times New Roman"/>
          <w:b/>
          <w:i/>
          <w:color w:val="7F7F7F" w:themeColor="text1" w:themeTint="80"/>
          <w:sz w:val="22"/>
          <w:u w:color="F2F2F2"/>
        </w:rPr>
        <w:t xml:space="preserve">Tablica </w:t>
      </w:r>
      <w:r w:rsidR="001E6DEE" w:rsidRPr="002A1660">
        <w:rPr>
          <w:rFonts w:ascii="Georgia" w:eastAsia="Century Schoolbook" w:hAnsi="Georgia" w:cs="Times New Roman"/>
          <w:b/>
          <w:i/>
          <w:color w:val="7F7F7F" w:themeColor="text1" w:themeTint="80"/>
          <w:sz w:val="22"/>
          <w:u w:color="F2F2F2"/>
        </w:rPr>
        <w:fldChar w:fldCharType="begin"/>
      </w:r>
      <w:r w:rsidRPr="002A1660">
        <w:rPr>
          <w:rFonts w:ascii="Georgia" w:eastAsia="Century Schoolbook" w:hAnsi="Georgia" w:cs="Times New Roman"/>
          <w:b/>
          <w:i/>
          <w:color w:val="7F7F7F" w:themeColor="text1" w:themeTint="80"/>
          <w:sz w:val="22"/>
          <w:u w:color="F2F2F2"/>
        </w:rPr>
        <w:instrText xml:space="preserve"> SEQ Tablica \* ARABIC </w:instrText>
      </w:r>
      <w:r w:rsidR="001E6DEE" w:rsidRPr="002A1660">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21</w:t>
      </w:r>
      <w:r w:rsidR="001E6DEE" w:rsidRPr="002A1660">
        <w:rPr>
          <w:rFonts w:ascii="Georgia" w:eastAsia="Century Schoolbook" w:hAnsi="Georgia" w:cs="Times New Roman"/>
          <w:b/>
          <w:i/>
          <w:color w:val="7F7F7F" w:themeColor="text1" w:themeTint="80"/>
          <w:sz w:val="22"/>
          <w:u w:color="F2F2F2"/>
        </w:rPr>
        <w:fldChar w:fldCharType="end"/>
      </w:r>
      <w:r w:rsidRPr="002A1660">
        <w:rPr>
          <w:rFonts w:ascii="Georgia" w:eastAsia="Century Schoolbook" w:hAnsi="Georgia" w:cs="Times New Roman"/>
          <w:b/>
          <w:i/>
          <w:color w:val="7F7F7F" w:themeColor="text1" w:themeTint="80"/>
          <w:sz w:val="22"/>
          <w:u w:color="F2F2F2"/>
        </w:rPr>
        <w:t xml:space="preserve">. </w:t>
      </w:r>
      <w:r w:rsidR="00DE53D4" w:rsidRPr="002A1660">
        <w:rPr>
          <w:rFonts w:ascii="Georgia" w:eastAsia="Calibri" w:hAnsi="Georgia" w:cs="Times New Roman"/>
          <w:i/>
          <w:color w:val="7F7F7F" w:themeColor="text1" w:themeTint="80"/>
          <w:sz w:val="22"/>
          <w:u w:color="F2F2F2"/>
        </w:rPr>
        <w:t>Posebno vrijedne pojedinačne prirodne vrijednosti u</w:t>
      </w:r>
      <w:r w:rsidR="00DE53D4">
        <w:rPr>
          <w:rFonts w:ascii="Georgia" w:eastAsia="Calibri" w:hAnsi="Georgia" w:cs="Times New Roman"/>
          <w:i/>
          <w:color w:val="7F7F7F" w:themeColor="text1" w:themeTint="80"/>
          <w:sz w:val="22"/>
          <w:u w:color="F2F2F2"/>
        </w:rPr>
        <w:t xml:space="preserve"> sklopu NP Plitvička Jezera - </w:t>
      </w:r>
      <w:r w:rsidRPr="002A1660">
        <w:rPr>
          <w:rFonts w:ascii="Georgia" w:eastAsia="Calibri" w:hAnsi="Georgia" w:cs="Times New Roman"/>
          <w:i/>
          <w:color w:val="7F7F7F" w:themeColor="text1" w:themeTint="80"/>
          <w:sz w:val="22"/>
          <w:u w:color="F2F2F2"/>
        </w:rPr>
        <w:t>Spomenici parkovne arhitekture - PA</w:t>
      </w:r>
      <w:bookmarkEnd w:id="90"/>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672"/>
        <w:gridCol w:w="1365"/>
        <w:gridCol w:w="2844"/>
        <w:gridCol w:w="1950"/>
        <w:gridCol w:w="2018"/>
        <w:gridCol w:w="1426"/>
      </w:tblGrid>
      <w:tr w:rsidR="00896F35" w:rsidRPr="008214A9" w:rsidTr="00FD0C9A">
        <w:trPr>
          <w:trHeight w:val="936"/>
          <w:jc w:val="center"/>
        </w:trPr>
        <w:tc>
          <w:tcPr>
            <w:tcW w:w="0" w:type="auto"/>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Red. br.</w:t>
            </w:r>
          </w:p>
        </w:tc>
        <w:tc>
          <w:tcPr>
            <w:tcW w:w="0" w:type="auto"/>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LOKALITET</w:t>
            </w:r>
          </w:p>
        </w:tc>
        <w:tc>
          <w:tcPr>
            <w:tcW w:w="0" w:type="auto"/>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OPIS</w:t>
            </w:r>
          </w:p>
        </w:tc>
        <w:tc>
          <w:tcPr>
            <w:tcW w:w="0" w:type="auto"/>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POSTOJEĆI STATUS ZAŠTITE</w:t>
            </w:r>
          </w:p>
        </w:tc>
        <w:tc>
          <w:tcPr>
            <w:tcW w:w="0" w:type="auto"/>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PRIJEDLOG STATUSA ZAŠTITE</w:t>
            </w:r>
          </w:p>
        </w:tc>
        <w:tc>
          <w:tcPr>
            <w:tcW w:w="0" w:type="auto"/>
            <w:shd w:val="clear" w:color="auto" w:fill="B6DF89"/>
            <w:vAlign w:val="center"/>
          </w:tcPr>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PRIJEDLOG</w:t>
            </w:r>
          </w:p>
          <w:p w:rsidR="00896F35" w:rsidRPr="008214A9" w:rsidRDefault="00896F35" w:rsidP="00896F35">
            <w:pPr>
              <w:spacing w:line="240" w:lineRule="auto"/>
              <w:jc w:val="center"/>
              <w:rPr>
                <w:rFonts w:eastAsia="Calibri" w:cs="Arial"/>
                <w:b/>
                <w:noProof/>
                <w:color w:val="000000"/>
                <w:sz w:val="20"/>
                <w:szCs w:val="20"/>
                <w:u w:color="F2F2F2"/>
              </w:rPr>
            </w:pPr>
            <w:r w:rsidRPr="008214A9">
              <w:rPr>
                <w:rFonts w:eastAsia="Calibri" w:cs="Arial"/>
                <w:b/>
                <w:noProof/>
                <w:color w:val="000000"/>
                <w:sz w:val="20"/>
                <w:szCs w:val="20"/>
                <w:u w:color="F2F2F2"/>
              </w:rPr>
              <w:t>KATEGORIJA</w:t>
            </w:r>
          </w:p>
        </w:tc>
      </w:tr>
      <w:tr w:rsidR="00896F35" w:rsidRPr="008214A9" w:rsidTr="00FD0C9A">
        <w:trPr>
          <w:trHeight w:val="614"/>
          <w:jc w:val="center"/>
        </w:trPr>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1.</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Kuselj</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Drvored lipa uz gl. Cestu kod kbr. 27, mjesto stare šumarije</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E</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ZPP</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3</w:t>
            </w:r>
          </w:p>
        </w:tc>
      </w:tr>
      <w:tr w:rsidR="00896F35" w:rsidRPr="008214A9" w:rsidTr="00FD0C9A">
        <w:trPr>
          <w:trHeight w:val="485"/>
          <w:jc w:val="center"/>
        </w:trPr>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2.</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Rudanovac</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Vrba uz izvor “slatka vodica”, pojedinačno stablo</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E</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PR</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3</w:t>
            </w:r>
          </w:p>
        </w:tc>
      </w:tr>
      <w:tr w:rsidR="00896F35" w:rsidRPr="008214A9" w:rsidTr="00FD0C9A">
        <w:trPr>
          <w:trHeight w:val="527"/>
          <w:jc w:val="center"/>
        </w:trPr>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3.</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Vrelo Koreničko</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Drvored kestena uz crkvu - kesteni po rubu pacele</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E</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ZPP</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3/2</w:t>
            </w:r>
          </w:p>
        </w:tc>
      </w:tr>
      <w:tr w:rsidR="00896F35" w:rsidRPr="008214A9" w:rsidTr="00FD0C9A">
        <w:trPr>
          <w:trHeight w:val="638"/>
          <w:jc w:val="center"/>
        </w:trPr>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4.</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Lipe u naseljima</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Kućna stabla na tradicijskim okućnicama</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E</w:t>
            </w:r>
          </w:p>
        </w:tc>
        <w:tc>
          <w:tcPr>
            <w:tcW w:w="0" w:type="auto"/>
            <w:vAlign w:val="center"/>
          </w:tcPr>
          <w:p w:rsidR="00896F35" w:rsidRPr="008214A9" w:rsidRDefault="00896F35" w:rsidP="00896F35">
            <w:pPr>
              <w:spacing w:line="240" w:lineRule="auto"/>
              <w:jc w:val="center"/>
              <w:rPr>
                <w:rFonts w:eastAsia="Calibri" w:cs="Arial"/>
                <w:noProof/>
                <w:color w:val="000000"/>
                <w:sz w:val="20"/>
                <w:szCs w:val="20"/>
                <w:u w:color="F2F2F2"/>
              </w:rPr>
            </w:pPr>
            <w:r w:rsidRPr="008214A9">
              <w:rPr>
                <w:rFonts w:eastAsia="Calibri" w:cs="Arial"/>
                <w:noProof/>
                <w:color w:val="000000"/>
                <w:sz w:val="20"/>
                <w:szCs w:val="20"/>
                <w:u w:color="F2F2F2"/>
              </w:rPr>
              <w:t>ZPP</w:t>
            </w:r>
          </w:p>
        </w:tc>
        <w:tc>
          <w:tcPr>
            <w:tcW w:w="0" w:type="auto"/>
            <w:vAlign w:val="center"/>
          </w:tcPr>
          <w:p w:rsidR="00896F35" w:rsidRPr="008214A9" w:rsidRDefault="00757411" w:rsidP="00896F35">
            <w:pPr>
              <w:spacing w:line="240" w:lineRule="auto"/>
              <w:jc w:val="center"/>
              <w:rPr>
                <w:rFonts w:eastAsia="Calibri" w:cs="Arial"/>
                <w:noProof/>
                <w:color w:val="000000"/>
                <w:sz w:val="20"/>
                <w:szCs w:val="20"/>
                <w:u w:color="F2F2F2"/>
              </w:rPr>
            </w:pPr>
            <w:r>
              <w:rPr>
                <w:rFonts w:eastAsia="Calibri" w:cs="Arial"/>
                <w:noProof/>
                <w:color w:val="000000"/>
                <w:sz w:val="20"/>
                <w:szCs w:val="20"/>
                <w:u w:color="F2F2F2"/>
              </w:rPr>
              <w:t>-</w:t>
            </w:r>
          </w:p>
        </w:tc>
      </w:tr>
    </w:tbl>
    <w:p w:rsidR="004C4C5E" w:rsidRPr="00DE53D4" w:rsidRDefault="00896F35" w:rsidP="00DE53D4">
      <w:pPr>
        <w:jc w:val="center"/>
        <w:rPr>
          <w:rFonts w:ascii="Georgia" w:eastAsia="Calibri" w:hAnsi="Georgia" w:cs="Arial"/>
          <w:noProof/>
          <w:color w:val="7F7F7F" w:themeColor="text1" w:themeTint="80"/>
          <w:szCs w:val="24"/>
          <w:u w:val="single"/>
        </w:rPr>
      </w:pPr>
      <w:r w:rsidRPr="002A1660">
        <w:rPr>
          <w:rFonts w:ascii="Georgia" w:eastAsia="Century Schoolbook" w:hAnsi="Georgia" w:cs="Arial"/>
          <w:i/>
          <w:color w:val="7F7F7F" w:themeColor="text1" w:themeTint="80"/>
          <w:sz w:val="22"/>
          <w:u w:val="single"/>
        </w:rPr>
        <w:t xml:space="preserve">Izvor: Izvješće o stanju u prostoru </w:t>
      </w:r>
      <w:r w:rsidR="002A1660" w:rsidRPr="002A1660">
        <w:rPr>
          <w:rFonts w:ascii="Georgia" w:eastAsia="Century Schoolbook" w:hAnsi="Georgia" w:cs="Arial"/>
          <w:i/>
          <w:color w:val="7F7F7F" w:themeColor="text1" w:themeTint="80"/>
          <w:sz w:val="22"/>
          <w:u w:val="single"/>
        </w:rPr>
        <w:t>Općine Plitvička Jezera 2006.-</w:t>
      </w:r>
      <w:r w:rsidRPr="002A1660">
        <w:rPr>
          <w:rFonts w:ascii="Georgia" w:eastAsia="Century Schoolbook" w:hAnsi="Georgia" w:cs="Arial"/>
          <w:i/>
          <w:color w:val="7F7F7F" w:themeColor="text1" w:themeTint="80"/>
          <w:sz w:val="22"/>
          <w:u w:val="single"/>
        </w:rPr>
        <w:t>2014. godine</w:t>
      </w:r>
    </w:p>
    <w:p w:rsidR="008214A9" w:rsidRPr="004C4C5E" w:rsidRDefault="00DA542A" w:rsidP="004C4C5E">
      <w:pPr>
        <w:pStyle w:val="Odlomakpopisa"/>
        <w:keepNext/>
        <w:keepLines/>
        <w:numPr>
          <w:ilvl w:val="0"/>
          <w:numId w:val="54"/>
        </w:numPr>
        <w:pBdr>
          <w:bottom w:val="threeDEngrave" w:sz="24" w:space="1" w:color="auto"/>
        </w:pBdr>
        <w:shd w:val="clear" w:color="auto" w:fill="99CCED" w:themeFill="text2" w:themeFillTint="66"/>
        <w:ind w:left="360"/>
        <w:jc w:val="center"/>
        <w:outlineLvl w:val="0"/>
        <w:rPr>
          <w:rFonts w:ascii="Calibri" w:eastAsia="Calibri" w:hAnsi="Calibri" w:cs="Times New Roman"/>
          <w:b/>
          <w:bCs/>
          <w:i/>
          <w:szCs w:val="24"/>
          <w:u w:color="F2F2F2"/>
        </w:rPr>
      </w:pPr>
      <w:bookmarkStart w:id="91" w:name="_Toc405541530"/>
      <w:r w:rsidRPr="004C4C5E">
        <w:rPr>
          <w:rFonts w:eastAsia="Calibri" w:cs="Arial"/>
          <w:b/>
          <w:bCs/>
          <w:i/>
          <w:szCs w:val="24"/>
          <w:u w:color="F2F2F2"/>
        </w:rPr>
        <w:lastRenderedPageBreak/>
        <w:t>Prirodna i kulturno-</w:t>
      </w:r>
      <w:r w:rsidR="008214A9" w:rsidRPr="004C4C5E">
        <w:rPr>
          <w:rFonts w:eastAsia="Calibri" w:cs="Arial"/>
          <w:b/>
          <w:bCs/>
          <w:i/>
          <w:szCs w:val="24"/>
          <w:u w:color="F2F2F2"/>
        </w:rPr>
        <w:t>povijesna baština</w:t>
      </w:r>
      <w:bookmarkEnd w:id="91"/>
    </w:p>
    <w:p w:rsidR="004C4C5E" w:rsidRPr="008214A9" w:rsidRDefault="004C4C5E" w:rsidP="008214A9">
      <w:pPr>
        <w:autoSpaceDE w:val="0"/>
        <w:autoSpaceDN w:val="0"/>
        <w:adjustRightInd w:val="0"/>
        <w:jc w:val="both"/>
        <w:rPr>
          <w:rFonts w:eastAsia="Century Schoolbook" w:cs="Arial"/>
          <w:szCs w:val="24"/>
          <w:u w:color="F2F2F2"/>
        </w:rPr>
      </w:pPr>
    </w:p>
    <w:p w:rsidR="008214A9" w:rsidRPr="00A22D64" w:rsidRDefault="008214A9" w:rsidP="004C4C5E">
      <w:pPr>
        <w:pStyle w:val="Odlomakpopisa"/>
        <w:keepNext/>
        <w:keepLines/>
        <w:numPr>
          <w:ilvl w:val="0"/>
          <w:numId w:val="58"/>
        </w:numPr>
        <w:pBdr>
          <w:bottom w:val="thinThickLargeGap" w:sz="24" w:space="1" w:color="263F57" w:themeColor="accent5" w:themeShade="80"/>
        </w:pBdr>
        <w:shd w:val="clear" w:color="auto" w:fill="4CD4BA"/>
        <w:ind w:left="357" w:hanging="357"/>
        <w:outlineLvl w:val="2"/>
        <w:rPr>
          <w:rFonts w:eastAsia="Times New Roman" w:cs="Times New Roman"/>
          <w:b/>
          <w:bCs/>
          <w:i/>
          <w:u w:color="F2F2F2"/>
        </w:rPr>
      </w:pPr>
      <w:bookmarkStart w:id="92" w:name="_Toc405541531"/>
      <w:r w:rsidRPr="00A22D64">
        <w:rPr>
          <w:rFonts w:eastAsia="Times New Roman" w:cs="Times New Roman"/>
          <w:b/>
          <w:bCs/>
          <w:i/>
          <w:u w:color="F2F2F2"/>
        </w:rPr>
        <w:t>Nacionalna ekološka mreža</w:t>
      </w:r>
      <w:bookmarkEnd w:id="92"/>
    </w:p>
    <w:p w:rsidR="008214A9" w:rsidRPr="008214A9" w:rsidRDefault="008214A9" w:rsidP="008214A9">
      <w:pPr>
        <w:rPr>
          <w:rFonts w:eastAsia="Times New Roman" w:cs="Arial"/>
          <w:smallCaps/>
          <w:noProof/>
          <w:color w:val="000080"/>
          <w:szCs w:val="24"/>
          <w:u w:val="single" w:color="F2F2F2"/>
          <w:lang w:bidi="en-US"/>
        </w:rPr>
      </w:pPr>
    </w:p>
    <w:p w:rsidR="008214A9" w:rsidRPr="008214A9" w:rsidRDefault="008214A9" w:rsidP="008214A9">
      <w:pPr>
        <w:jc w:val="both"/>
        <w:rPr>
          <w:rFonts w:eastAsia="Calibri" w:cs="Arial"/>
          <w:szCs w:val="24"/>
          <w:u w:color="F2F2F2"/>
        </w:rPr>
      </w:pPr>
      <w:r w:rsidRPr="008214A9">
        <w:rPr>
          <w:rFonts w:eastAsia="Calibri" w:cs="Arial"/>
          <w:szCs w:val="24"/>
          <w:u w:color="F2F2F2"/>
        </w:rPr>
        <w:t>„Pored navedenih dijelova prirode koji se zbog svojih karakteristika štite bilo temeljem Zakona o zaštiti pri</w:t>
      </w:r>
      <w:r w:rsidR="00015A73">
        <w:rPr>
          <w:rFonts w:eastAsia="Calibri" w:cs="Arial"/>
          <w:szCs w:val="24"/>
          <w:u w:color="F2F2F2"/>
        </w:rPr>
        <w:t>rode bilo odredbama Prostornog p</w:t>
      </w:r>
      <w:r w:rsidRPr="008214A9">
        <w:rPr>
          <w:rFonts w:eastAsia="Calibri" w:cs="Arial"/>
          <w:szCs w:val="24"/>
          <w:u w:color="F2F2F2"/>
        </w:rPr>
        <w:t>lana, na prostoru Općine Plitvička Jezera nalaze se još i dijelovi prirode koji pripadaju Nacionalnoj ekološkoj mreži.“</w:t>
      </w:r>
      <w:r w:rsidRPr="008214A9">
        <w:rPr>
          <w:rFonts w:eastAsia="Calibri" w:cs="Arial"/>
          <w:szCs w:val="24"/>
          <w:u w:color="F2F2F2"/>
          <w:vertAlign w:val="superscript"/>
        </w:rPr>
        <w:footnoteReference w:id="11"/>
      </w:r>
    </w:p>
    <w:p w:rsidR="008214A9" w:rsidRPr="008214A9" w:rsidRDefault="008214A9" w:rsidP="008214A9">
      <w:pPr>
        <w:jc w:val="both"/>
        <w:rPr>
          <w:rFonts w:eastAsia="Calibri" w:cs="Arial"/>
          <w:szCs w:val="24"/>
          <w:u w:color="F2F2F2"/>
        </w:rPr>
      </w:pPr>
    </w:p>
    <w:p w:rsidR="008214A9" w:rsidRPr="008214A9" w:rsidRDefault="008214A9" w:rsidP="008214A9">
      <w:pPr>
        <w:autoSpaceDE w:val="0"/>
        <w:autoSpaceDN w:val="0"/>
        <w:adjustRightInd w:val="0"/>
        <w:jc w:val="both"/>
        <w:rPr>
          <w:rFonts w:eastAsia="Gill Sans MT" w:cs="Arial"/>
          <w:szCs w:val="24"/>
          <w:u w:color="F2F2F2"/>
        </w:rPr>
      </w:pPr>
      <w:r w:rsidRPr="008214A9">
        <w:rPr>
          <w:rFonts w:eastAsia="Gill Sans MT" w:cs="Arial"/>
          <w:szCs w:val="24"/>
          <w:u w:color="F2F2F2"/>
        </w:rPr>
        <w:t xml:space="preserve">U Hrvatskoj je Nacionalna ekološka mreža propisana Zakonom o zaštiti prirode, a proglašena </w:t>
      </w:r>
      <w:r w:rsidRPr="008214A9">
        <w:rPr>
          <w:rFonts w:eastAsia="Gill Sans MT" w:cs="Arial"/>
          <w:i/>
          <w:iCs/>
          <w:szCs w:val="24"/>
          <w:u w:color="F2F2F2"/>
        </w:rPr>
        <w:t xml:space="preserve">Uredbom o proglašenju ekološke mreže </w:t>
      </w:r>
      <w:r w:rsidRPr="008214A9">
        <w:rPr>
          <w:rFonts w:eastAsia="Gill Sans MT" w:cs="Arial"/>
          <w:szCs w:val="24"/>
          <w:u w:color="F2F2F2"/>
        </w:rPr>
        <w:t>(</w:t>
      </w:r>
      <w:proofErr w:type="spellStart"/>
      <w:r w:rsidRPr="008214A9">
        <w:rPr>
          <w:rFonts w:eastAsia="Gill Sans MT" w:cs="Arial"/>
          <w:szCs w:val="24"/>
          <w:u w:color="F2F2F2"/>
        </w:rPr>
        <w:t>N.N</w:t>
      </w:r>
      <w:proofErr w:type="spellEnd"/>
      <w:r w:rsidRPr="008214A9">
        <w:rPr>
          <w:rFonts w:eastAsia="Gill Sans MT" w:cs="Arial"/>
          <w:szCs w:val="24"/>
          <w:u w:color="F2F2F2"/>
        </w:rPr>
        <w:t>. 124/2013), te predstavlja sustav međusobno povezanih ili prostorno bliskih ekološki značajnih područja važnih za ugrožene vrste i sta</w:t>
      </w:r>
      <w:r w:rsidR="002A1660">
        <w:rPr>
          <w:rFonts w:eastAsia="Gill Sans MT" w:cs="Arial"/>
          <w:szCs w:val="24"/>
          <w:u w:color="F2F2F2"/>
        </w:rPr>
        <w:t>ništa, koja uravnoteženom bio-</w:t>
      </w:r>
      <w:r w:rsidRPr="008214A9">
        <w:rPr>
          <w:rFonts w:eastAsia="Gill Sans MT" w:cs="Arial"/>
          <w:szCs w:val="24"/>
          <w:u w:color="F2F2F2"/>
        </w:rPr>
        <w:t xml:space="preserve">geografskom raspoređenošću značajno pridonose očuvanju prirodne ravnoteže i biološke raznolikosti, odnosno predstavlja područja ekološke mreže Europske unije Natura 2000 u Republici Hrvatskoj. Uredbom o proglašenju ekološke mreže propisane su i smjernice za mjere zaštite čija provedba osigurava postizanje i održavanje povoljnog stanja ciljeva očuvanja svakog područja ekološke mreže. </w:t>
      </w:r>
    </w:p>
    <w:p w:rsidR="008214A9" w:rsidRPr="008214A9" w:rsidRDefault="008214A9" w:rsidP="008214A9">
      <w:pPr>
        <w:spacing w:line="240" w:lineRule="auto"/>
        <w:rPr>
          <w:rFonts w:eastAsia="Times New Roman" w:cs="Arial"/>
          <w:sz w:val="22"/>
          <w:u w:color="F2F2F2"/>
        </w:rPr>
      </w:pPr>
    </w:p>
    <w:p w:rsidR="008214A9" w:rsidRPr="008214A9" w:rsidRDefault="008214A9" w:rsidP="008214A9">
      <w:pPr>
        <w:autoSpaceDE w:val="0"/>
        <w:autoSpaceDN w:val="0"/>
        <w:adjustRightInd w:val="0"/>
        <w:jc w:val="both"/>
        <w:rPr>
          <w:rFonts w:eastAsia="Gill Sans MT" w:cs="Arial"/>
          <w:szCs w:val="24"/>
          <w:u w:color="F2F2F2"/>
        </w:rPr>
      </w:pPr>
      <w:r w:rsidRPr="008214A9">
        <w:rPr>
          <w:rFonts w:eastAsia="Gill Sans MT" w:cs="Arial"/>
          <w:szCs w:val="24"/>
          <w:u w:color="F2F2F2"/>
        </w:rPr>
        <w:t>Područja ekološke mreže sukladno EU ekološkoj mreži NATURA 2000 podijeljena su</w:t>
      </w:r>
    </w:p>
    <w:p w:rsidR="008214A9" w:rsidRPr="008214A9" w:rsidRDefault="008214A9" w:rsidP="008214A9">
      <w:pPr>
        <w:autoSpaceDE w:val="0"/>
        <w:autoSpaceDN w:val="0"/>
        <w:adjustRightInd w:val="0"/>
        <w:jc w:val="both"/>
        <w:rPr>
          <w:rFonts w:eastAsia="Gill Sans MT" w:cs="Arial"/>
          <w:szCs w:val="24"/>
          <w:u w:color="F2F2F2"/>
        </w:rPr>
      </w:pPr>
      <w:r w:rsidRPr="008214A9">
        <w:rPr>
          <w:rFonts w:eastAsia="Gill Sans MT" w:cs="Arial"/>
          <w:szCs w:val="24"/>
          <w:u w:color="F2F2F2"/>
        </w:rPr>
        <w:t xml:space="preserve">na </w:t>
      </w:r>
      <w:r w:rsidRPr="008214A9">
        <w:rPr>
          <w:rFonts w:eastAsia="Gill Sans MT" w:cs="Arial"/>
          <w:b/>
          <w:bCs/>
          <w:szCs w:val="24"/>
          <w:u w:color="F2F2F2"/>
        </w:rPr>
        <w:t xml:space="preserve">područja važna za divlje svojte i stanišne tipove </w:t>
      </w:r>
      <w:r w:rsidR="00FD0C9A">
        <w:rPr>
          <w:rFonts w:eastAsia="Gill Sans MT" w:cs="Arial"/>
          <w:szCs w:val="24"/>
          <w:u w:color="F2F2F2"/>
        </w:rPr>
        <w:t xml:space="preserve">(potencijalna "SAC" područja </w:t>
      </w:r>
      <w:r w:rsidR="00757411">
        <w:rPr>
          <w:rFonts w:eastAsia="Gill Sans MT" w:cs="Arial"/>
          <w:szCs w:val="24"/>
          <w:u w:color="F2F2F2"/>
        </w:rPr>
        <w:t>-</w:t>
      </w:r>
      <w:r w:rsidR="00FD0C9A">
        <w:rPr>
          <w:rFonts w:eastAsia="Gill Sans MT" w:cs="Arial"/>
          <w:szCs w:val="24"/>
          <w:u w:color="F2F2F2"/>
        </w:rPr>
        <w:t xml:space="preserve"> </w:t>
      </w:r>
      <w:proofErr w:type="spellStart"/>
      <w:r w:rsidRPr="008214A9">
        <w:rPr>
          <w:rFonts w:eastAsia="Gill Sans MT" w:cs="Arial"/>
          <w:i/>
          <w:iCs/>
          <w:szCs w:val="24"/>
          <w:u w:color="F2F2F2"/>
        </w:rPr>
        <w:t>SpecialAreasofConservation</w:t>
      </w:r>
      <w:proofErr w:type="spellEnd"/>
      <w:r w:rsidRPr="008214A9">
        <w:rPr>
          <w:rFonts w:eastAsia="Gill Sans MT" w:cs="Arial"/>
          <w:szCs w:val="24"/>
          <w:u w:color="F2F2F2"/>
        </w:rPr>
        <w:t xml:space="preserve">) te </w:t>
      </w:r>
      <w:r w:rsidRPr="008214A9">
        <w:rPr>
          <w:rFonts w:eastAsia="Gill Sans MT" w:cs="Arial"/>
          <w:b/>
          <w:bCs/>
          <w:szCs w:val="24"/>
          <w:u w:color="F2F2F2"/>
        </w:rPr>
        <w:t xml:space="preserve">međunarodno važna područja za ptice </w:t>
      </w:r>
      <w:r w:rsidR="00757411">
        <w:rPr>
          <w:rFonts w:eastAsia="Gill Sans MT" w:cs="Arial"/>
          <w:szCs w:val="24"/>
          <w:u w:color="F2F2F2"/>
        </w:rPr>
        <w:t>(potencijalna</w:t>
      </w:r>
      <w:r w:rsidR="00FD0C9A">
        <w:rPr>
          <w:rFonts w:eastAsia="Gill Sans MT" w:cs="Arial"/>
          <w:szCs w:val="24"/>
          <w:u w:color="F2F2F2"/>
        </w:rPr>
        <w:t xml:space="preserve"> </w:t>
      </w:r>
      <w:r w:rsidR="00757411">
        <w:rPr>
          <w:rFonts w:eastAsia="Gill Sans MT" w:cs="Arial"/>
          <w:szCs w:val="24"/>
          <w:u w:color="F2F2F2"/>
        </w:rPr>
        <w:t>"SPA" područja -</w:t>
      </w:r>
      <w:r w:rsidR="00FD0C9A">
        <w:rPr>
          <w:rFonts w:eastAsia="Gill Sans MT" w:cs="Arial"/>
          <w:szCs w:val="24"/>
          <w:u w:color="F2F2F2"/>
        </w:rPr>
        <w:t xml:space="preserve"> </w:t>
      </w:r>
      <w:proofErr w:type="spellStart"/>
      <w:r w:rsidRPr="008214A9">
        <w:rPr>
          <w:rFonts w:eastAsia="Gill Sans MT" w:cs="Arial"/>
          <w:i/>
          <w:iCs/>
          <w:szCs w:val="24"/>
          <w:u w:color="F2F2F2"/>
        </w:rPr>
        <w:t>SpecialProtectionAreas</w:t>
      </w:r>
      <w:proofErr w:type="spellEnd"/>
      <w:r w:rsidRPr="008214A9">
        <w:rPr>
          <w:rFonts w:eastAsia="Gill Sans MT" w:cs="Arial"/>
          <w:szCs w:val="24"/>
          <w:u w:color="F2F2F2"/>
        </w:rPr>
        <w:t>). Unutar ekološke mreže njezini dijelovi povezuju se prirodnim ili umjetnim koridorima. Ekološki koridor je ekološka sastavnica ili niz takvih sastavnica koje omogućuju kretanje populacijama živih organizama od jednog lokaliteta do drugog. Područja važna za divlje svojte i stanišne tipove koja su uz šifru područja označena s #, kao i sva međunarodno važna područja za ptice, predstavljaju potencijalna područja NATURA 2000.</w:t>
      </w:r>
    </w:p>
    <w:p w:rsidR="008214A9" w:rsidRPr="008214A9" w:rsidRDefault="008214A9" w:rsidP="008214A9">
      <w:pPr>
        <w:spacing w:line="240" w:lineRule="auto"/>
        <w:rPr>
          <w:rFonts w:eastAsia="Times New Roman" w:cs="Arial"/>
          <w:sz w:val="22"/>
          <w:u w:color="F2F2F2"/>
        </w:rPr>
      </w:pPr>
    </w:p>
    <w:p w:rsidR="008214A9" w:rsidRPr="008214A9" w:rsidRDefault="008214A9" w:rsidP="008214A9">
      <w:pPr>
        <w:autoSpaceDE w:val="0"/>
        <w:autoSpaceDN w:val="0"/>
        <w:adjustRightInd w:val="0"/>
        <w:jc w:val="both"/>
        <w:rPr>
          <w:rFonts w:eastAsia="Gill Sans MT" w:cs="Arial"/>
          <w:szCs w:val="24"/>
          <w:u w:color="F2F2F2"/>
        </w:rPr>
      </w:pPr>
      <w:r w:rsidRPr="008214A9">
        <w:rPr>
          <w:rFonts w:eastAsia="Gill Sans MT" w:cs="Arial"/>
          <w:szCs w:val="24"/>
          <w:u w:color="F2F2F2"/>
        </w:rPr>
        <w:t xml:space="preserve">Sukladno mehanizmu EU Direktive o staništima, Zakon o zaštiti prirode propisuje da se dijelovi ekološke mreže mogu štititi kao posebno zaštićena područja ili provedbom planova upravljanja, kao i kroz postupak ocjene prihvatljivosti zahvata za ekološku mrežu svakog </w:t>
      </w:r>
      <w:proofErr w:type="spellStart"/>
      <w:r w:rsidRPr="008214A9">
        <w:rPr>
          <w:rFonts w:eastAsia="Gill Sans MT" w:cs="Arial"/>
          <w:szCs w:val="24"/>
          <w:u w:color="F2F2F2"/>
        </w:rPr>
        <w:t>ugrožavajućeg</w:t>
      </w:r>
      <w:proofErr w:type="spellEnd"/>
      <w:r w:rsidRPr="008214A9">
        <w:rPr>
          <w:rFonts w:eastAsia="Gill Sans MT" w:cs="Arial"/>
          <w:szCs w:val="24"/>
          <w:u w:color="F2F2F2"/>
        </w:rPr>
        <w:t xml:space="preserve"> zahvata. Negativno ocijenjen zahvat se može odobriti samo u slučajevima prevladavajućeg javnog interesa i uz Zakonom utvrđene kompenzacijske uvjete. Važan mehanizam je i mogućnost sklapanja ugovora s vlasnicima i ovlaštenicima prava na područjima ekološke mreže, uz osiguranje poticaja za one djelatnosti koje doprinose očuvanju biološke raznolikosti.</w:t>
      </w:r>
    </w:p>
    <w:p w:rsidR="008214A9" w:rsidRPr="008214A9" w:rsidRDefault="008214A9" w:rsidP="008214A9">
      <w:pPr>
        <w:rPr>
          <w:rFonts w:eastAsia="Times New Roman" w:cs="Arial"/>
          <w:smallCaps/>
          <w:noProof/>
          <w:color w:val="000080"/>
          <w:szCs w:val="24"/>
          <w:u w:val="single" w:color="F2F2F2"/>
          <w:lang w:bidi="en-US"/>
        </w:rPr>
      </w:pPr>
    </w:p>
    <w:p w:rsidR="008214A9" w:rsidRPr="004C4C5E" w:rsidRDefault="008214A9" w:rsidP="004C4C5E">
      <w:pPr>
        <w:jc w:val="both"/>
        <w:rPr>
          <w:rFonts w:eastAsia="Calibri" w:cs="Arial"/>
          <w:szCs w:val="24"/>
          <w:u w:color="F2F2F2"/>
        </w:rPr>
      </w:pPr>
      <w:r w:rsidRPr="008214A9">
        <w:rPr>
          <w:rFonts w:eastAsia="Calibri" w:cs="Arial"/>
          <w:szCs w:val="24"/>
          <w:u w:color="F2F2F2"/>
        </w:rPr>
        <w:t>„Stupanjem na snagu Uredbe o proglašenju ekološke mreže (Narodne novine br.109/07), te uvidom u kartu ekološke mreže utvrđeno je da se na području Općine nalaze“</w:t>
      </w:r>
      <w:r w:rsidRPr="008214A9">
        <w:rPr>
          <w:rFonts w:eastAsia="Calibri" w:cs="Arial"/>
          <w:szCs w:val="24"/>
          <w:u w:color="F2F2F2"/>
          <w:vertAlign w:val="superscript"/>
        </w:rPr>
        <w:footnoteReference w:id="12"/>
      </w:r>
      <w:r w:rsidRPr="008214A9">
        <w:rPr>
          <w:rFonts w:eastAsia="Calibri" w:cs="Arial"/>
          <w:szCs w:val="24"/>
          <w:u w:color="F2F2F2"/>
        </w:rPr>
        <w:t xml:space="preserve"> područ</w:t>
      </w:r>
      <w:r w:rsidR="00FD0C9A">
        <w:rPr>
          <w:rFonts w:eastAsia="Calibri" w:cs="Arial"/>
          <w:szCs w:val="24"/>
          <w:u w:color="F2F2F2"/>
        </w:rPr>
        <w:t>ja ekološke mreže navedena u sl</w:t>
      </w:r>
      <w:r w:rsidRPr="008214A9">
        <w:rPr>
          <w:rFonts w:eastAsia="Calibri" w:cs="Arial"/>
          <w:szCs w:val="24"/>
          <w:u w:color="F2F2F2"/>
        </w:rPr>
        <w:t>jedećoj tablici.</w:t>
      </w:r>
    </w:p>
    <w:p w:rsidR="008214A9" w:rsidRPr="002A1660" w:rsidRDefault="008214A9" w:rsidP="008214A9">
      <w:pPr>
        <w:autoSpaceDE w:val="0"/>
        <w:autoSpaceDN w:val="0"/>
        <w:adjustRightInd w:val="0"/>
        <w:spacing w:line="240" w:lineRule="auto"/>
        <w:jc w:val="center"/>
        <w:rPr>
          <w:rFonts w:ascii="Georgia" w:eastAsia="Century Schoolbook" w:hAnsi="Georgia" w:cs="Arial"/>
          <w:bCs/>
          <w:color w:val="7F7F7F" w:themeColor="text1" w:themeTint="80"/>
          <w:u w:color="F2F2F2"/>
        </w:rPr>
      </w:pPr>
      <w:bookmarkStart w:id="93" w:name="_Toc419460274"/>
      <w:r w:rsidRPr="002A1660">
        <w:rPr>
          <w:rFonts w:ascii="Georgia" w:eastAsia="Century Schoolbook" w:hAnsi="Georgia" w:cs="Times New Roman"/>
          <w:b/>
          <w:i/>
          <w:color w:val="7F7F7F" w:themeColor="text1" w:themeTint="80"/>
          <w:sz w:val="22"/>
          <w:u w:color="F2F2F2"/>
        </w:rPr>
        <w:lastRenderedPageBreak/>
        <w:t xml:space="preserve">Tablica </w:t>
      </w:r>
      <w:r w:rsidR="001E6DEE" w:rsidRPr="002A1660">
        <w:rPr>
          <w:rFonts w:ascii="Georgia" w:eastAsia="Century Schoolbook" w:hAnsi="Georgia" w:cs="Times New Roman"/>
          <w:b/>
          <w:i/>
          <w:color w:val="7F7F7F" w:themeColor="text1" w:themeTint="80"/>
          <w:sz w:val="22"/>
          <w:u w:color="F2F2F2"/>
        </w:rPr>
        <w:fldChar w:fldCharType="begin"/>
      </w:r>
      <w:r w:rsidRPr="002A1660">
        <w:rPr>
          <w:rFonts w:ascii="Georgia" w:eastAsia="Century Schoolbook" w:hAnsi="Georgia" w:cs="Times New Roman"/>
          <w:b/>
          <w:i/>
          <w:color w:val="7F7F7F" w:themeColor="text1" w:themeTint="80"/>
          <w:sz w:val="22"/>
          <w:u w:color="F2F2F2"/>
        </w:rPr>
        <w:instrText xml:space="preserve"> SEQ Tablica \* ARABIC </w:instrText>
      </w:r>
      <w:r w:rsidR="001E6DEE" w:rsidRPr="002A1660">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22</w:t>
      </w:r>
      <w:r w:rsidR="001E6DEE" w:rsidRPr="002A1660">
        <w:rPr>
          <w:rFonts w:ascii="Georgia" w:eastAsia="Century Schoolbook" w:hAnsi="Georgia" w:cs="Times New Roman"/>
          <w:b/>
          <w:i/>
          <w:color w:val="7F7F7F" w:themeColor="text1" w:themeTint="80"/>
          <w:sz w:val="22"/>
          <w:u w:color="F2F2F2"/>
        </w:rPr>
        <w:fldChar w:fldCharType="end"/>
      </w:r>
      <w:r w:rsidRPr="002A1660">
        <w:rPr>
          <w:rFonts w:ascii="Georgia" w:eastAsia="Century Schoolbook" w:hAnsi="Georgia" w:cs="Times New Roman"/>
          <w:b/>
          <w:i/>
          <w:color w:val="7F7F7F" w:themeColor="text1" w:themeTint="80"/>
          <w:sz w:val="22"/>
          <w:u w:color="F2F2F2"/>
        </w:rPr>
        <w:t xml:space="preserve">. </w:t>
      </w:r>
      <w:r w:rsidRPr="002A1660">
        <w:rPr>
          <w:rFonts w:ascii="Georgia" w:eastAsia="Calibri" w:hAnsi="Georgia" w:cs="Times New Roman"/>
          <w:i/>
          <w:color w:val="7F7F7F" w:themeColor="text1" w:themeTint="80"/>
          <w:sz w:val="22"/>
          <w:u w:color="F2F2F2"/>
        </w:rPr>
        <w:t>Područja Općine Plitvička Jezera koja pripadaju Nacionalnoj ekološkoj mreži</w:t>
      </w:r>
      <w:bookmarkEnd w:id="93"/>
    </w:p>
    <w:tbl>
      <w:tblPr>
        <w:tblStyle w:val="TableGrid1"/>
        <w:tblW w:w="0" w:type="auto"/>
        <w:tblInd w:w="534" w:type="dxa"/>
        <w:tblLook w:val="04A0"/>
      </w:tblPr>
      <w:tblGrid>
        <w:gridCol w:w="3249"/>
        <w:gridCol w:w="2981"/>
        <w:gridCol w:w="2269"/>
      </w:tblGrid>
      <w:tr w:rsidR="008214A9" w:rsidRPr="008214A9" w:rsidTr="00FD0C9A">
        <w:trPr>
          <w:trHeight w:val="266"/>
        </w:trPr>
        <w:tc>
          <w:tcPr>
            <w:tcW w:w="3249" w:type="dxa"/>
            <w:vMerge w:val="restart"/>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r w:rsidRPr="008214A9">
              <w:rPr>
                <w:rFonts w:eastAsia="Century Schoolbook" w:cs="Arial"/>
                <w:b/>
                <w:bCs/>
                <w:sz w:val="20"/>
                <w:szCs w:val="20"/>
              </w:rPr>
              <w:t>TOČKASTI LOKALITETI EKOLOŠKE MREŽE</w:t>
            </w:r>
          </w:p>
        </w:tc>
        <w:tc>
          <w:tcPr>
            <w:tcW w:w="2981" w:type="dxa"/>
            <w:vAlign w:val="center"/>
          </w:tcPr>
          <w:p w:rsidR="008214A9" w:rsidRPr="00757411" w:rsidRDefault="008214A9" w:rsidP="00757411">
            <w:pPr>
              <w:jc w:val="center"/>
              <w:rPr>
                <w:sz w:val="20"/>
                <w:szCs w:val="20"/>
              </w:rPr>
            </w:pPr>
            <w:r w:rsidRPr="00757411">
              <w:rPr>
                <w:sz w:val="20"/>
                <w:szCs w:val="20"/>
              </w:rPr>
              <w:t>„</w:t>
            </w:r>
            <w:proofErr w:type="spellStart"/>
            <w:r w:rsidRPr="00757411">
              <w:rPr>
                <w:sz w:val="20"/>
                <w:szCs w:val="20"/>
              </w:rPr>
              <w:t>Rodića</w:t>
            </w:r>
            <w:proofErr w:type="spellEnd"/>
            <w:r w:rsidRPr="00757411">
              <w:rPr>
                <w:sz w:val="20"/>
                <w:szCs w:val="20"/>
              </w:rPr>
              <w:t xml:space="preserve"> špilja“</w:t>
            </w:r>
          </w:p>
        </w:tc>
        <w:tc>
          <w:tcPr>
            <w:tcW w:w="2269" w:type="dxa"/>
            <w:vAlign w:val="center"/>
          </w:tcPr>
          <w:p w:rsidR="008214A9" w:rsidRPr="00757411" w:rsidRDefault="008214A9" w:rsidP="00757411">
            <w:pPr>
              <w:jc w:val="center"/>
              <w:rPr>
                <w:sz w:val="20"/>
                <w:szCs w:val="20"/>
              </w:rPr>
            </w:pPr>
            <w:r w:rsidRPr="00757411">
              <w:rPr>
                <w:sz w:val="20"/>
                <w:szCs w:val="20"/>
              </w:rPr>
              <w:t>HR2000112</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“Pećina Golubnjača“</w:t>
            </w:r>
          </w:p>
        </w:tc>
        <w:tc>
          <w:tcPr>
            <w:tcW w:w="2269" w:type="dxa"/>
            <w:vAlign w:val="center"/>
          </w:tcPr>
          <w:p w:rsidR="008214A9" w:rsidRPr="00757411" w:rsidRDefault="008214A9" w:rsidP="00757411">
            <w:pPr>
              <w:jc w:val="center"/>
              <w:rPr>
                <w:sz w:val="20"/>
                <w:szCs w:val="20"/>
              </w:rPr>
            </w:pPr>
            <w:r w:rsidRPr="00757411">
              <w:rPr>
                <w:sz w:val="20"/>
                <w:szCs w:val="20"/>
              </w:rPr>
              <w:t>HR2000312</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„Crna pećina“</w:t>
            </w:r>
          </w:p>
        </w:tc>
        <w:tc>
          <w:tcPr>
            <w:tcW w:w="2269" w:type="dxa"/>
            <w:vAlign w:val="center"/>
          </w:tcPr>
          <w:p w:rsidR="008214A9" w:rsidRPr="00757411" w:rsidRDefault="008214A9" w:rsidP="00757411">
            <w:pPr>
              <w:jc w:val="center"/>
              <w:rPr>
                <w:sz w:val="20"/>
                <w:szCs w:val="20"/>
              </w:rPr>
            </w:pPr>
            <w:r w:rsidRPr="00757411">
              <w:rPr>
                <w:sz w:val="20"/>
                <w:szCs w:val="20"/>
              </w:rPr>
              <w:t>HR2000210</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w:t>
            </w:r>
            <w:proofErr w:type="spellStart"/>
            <w:r w:rsidRPr="00757411">
              <w:rPr>
                <w:sz w:val="20"/>
                <w:szCs w:val="20"/>
              </w:rPr>
              <w:t>Šupljara</w:t>
            </w:r>
            <w:proofErr w:type="spellEnd"/>
            <w:r w:rsidRPr="00757411">
              <w:rPr>
                <w:sz w:val="20"/>
                <w:szCs w:val="20"/>
              </w:rPr>
              <w:t xml:space="preserve"> špilja“</w:t>
            </w:r>
          </w:p>
        </w:tc>
        <w:tc>
          <w:tcPr>
            <w:tcW w:w="2269" w:type="dxa"/>
            <w:vAlign w:val="center"/>
          </w:tcPr>
          <w:p w:rsidR="008214A9" w:rsidRPr="00757411" w:rsidRDefault="008214A9" w:rsidP="00757411">
            <w:pPr>
              <w:jc w:val="center"/>
              <w:rPr>
                <w:sz w:val="20"/>
                <w:szCs w:val="20"/>
              </w:rPr>
            </w:pPr>
            <w:r w:rsidRPr="00757411">
              <w:rPr>
                <w:sz w:val="20"/>
                <w:szCs w:val="20"/>
              </w:rPr>
              <w:t>HR2000170</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„Plitvice“</w:t>
            </w:r>
          </w:p>
        </w:tc>
        <w:tc>
          <w:tcPr>
            <w:tcW w:w="2269" w:type="dxa"/>
            <w:vAlign w:val="center"/>
          </w:tcPr>
          <w:p w:rsidR="008214A9" w:rsidRPr="00757411" w:rsidRDefault="008214A9" w:rsidP="00757411">
            <w:pPr>
              <w:jc w:val="center"/>
              <w:rPr>
                <w:sz w:val="20"/>
                <w:szCs w:val="20"/>
              </w:rPr>
            </w:pPr>
            <w:r w:rsidRPr="00757411">
              <w:rPr>
                <w:sz w:val="20"/>
                <w:szCs w:val="20"/>
              </w:rPr>
              <w:t>HR2000698</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FD0C9A" w:rsidP="00757411">
            <w:pPr>
              <w:jc w:val="center"/>
              <w:rPr>
                <w:sz w:val="20"/>
                <w:szCs w:val="20"/>
              </w:rPr>
            </w:pPr>
            <w:r>
              <w:rPr>
                <w:sz w:val="20"/>
                <w:szCs w:val="20"/>
              </w:rPr>
              <w:t>Plitvička J</w:t>
            </w:r>
            <w:r w:rsidR="008214A9" w:rsidRPr="00757411">
              <w:rPr>
                <w:sz w:val="20"/>
                <w:szCs w:val="20"/>
              </w:rPr>
              <w:t>ezera - uz Maticu“</w:t>
            </w:r>
          </w:p>
        </w:tc>
        <w:tc>
          <w:tcPr>
            <w:tcW w:w="2269" w:type="dxa"/>
            <w:vAlign w:val="center"/>
          </w:tcPr>
          <w:p w:rsidR="008214A9" w:rsidRPr="00757411" w:rsidRDefault="008214A9" w:rsidP="00757411">
            <w:pPr>
              <w:jc w:val="center"/>
              <w:rPr>
                <w:sz w:val="20"/>
                <w:szCs w:val="20"/>
              </w:rPr>
            </w:pPr>
            <w:r w:rsidRPr="00757411">
              <w:rPr>
                <w:sz w:val="20"/>
                <w:szCs w:val="20"/>
              </w:rPr>
              <w:t>HR2000700</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 xml:space="preserve">„Plitvička Jezera - </w:t>
            </w:r>
            <w:proofErr w:type="spellStart"/>
            <w:r w:rsidRPr="00757411">
              <w:rPr>
                <w:sz w:val="20"/>
                <w:szCs w:val="20"/>
              </w:rPr>
              <w:t>cret</w:t>
            </w:r>
            <w:proofErr w:type="spellEnd"/>
            <w:r w:rsidRPr="00757411">
              <w:rPr>
                <w:sz w:val="20"/>
                <w:szCs w:val="20"/>
              </w:rPr>
              <w:t>“</w:t>
            </w:r>
          </w:p>
        </w:tc>
        <w:tc>
          <w:tcPr>
            <w:tcW w:w="2269" w:type="dxa"/>
            <w:vAlign w:val="center"/>
          </w:tcPr>
          <w:p w:rsidR="008214A9" w:rsidRPr="00757411" w:rsidRDefault="008214A9" w:rsidP="00757411">
            <w:pPr>
              <w:jc w:val="center"/>
              <w:rPr>
                <w:sz w:val="20"/>
                <w:szCs w:val="20"/>
              </w:rPr>
            </w:pPr>
            <w:r w:rsidRPr="00757411">
              <w:rPr>
                <w:sz w:val="20"/>
                <w:szCs w:val="20"/>
              </w:rPr>
              <w:t>HR2000699</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„Šuma bora Mihaljevac“</w:t>
            </w:r>
          </w:p>
        </w:tc>
        <w:tc>
          <w:tcPr>
            <w:tcW w:w="2269" w:type="dxa"/>
            <w:vAlign w:val="center"/>
          </w:tcPr>
          <w:p w:rsidR="008214A9" w:rsidRPr="00757411" w:rsidRDefault="008214A9" w:rsidP="00757411">
            <w:pPr>
              <w:jc w:val="center"/>
              <w:rPr>
                <w:sz w:val="20"/>
                <w:szCs w:val="20"/>
              </w:rPr>
            </w:pPr>
            <w:r w:rsidRPr="00757411">
              <w:rPr>
                <w:sz w:val="20"/>
                <w:szCs w:val="20"/>
              </w:rPr>
              <w:t>HR2000565</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w:t>
            </w:r>
            <w:proofErr w:type="spellStart"/>
            <w:r w:rsidRPr="00757411">
              <w:rPr>
                <w:sz w:val="20"/>
                <w:szCs w:val="20"/>
              </w:rPr>
              <w:t>Barićeva</w:t>
            </w:r>
            <w:proofErr w:type="spellEnd"/>
            <w:r w:rsidRPr="00757411">
              <w:rPr>
                <w:sz w:val="20"/>
                <w:szCs w:val="20"/>
              </w:rPr>
              <w:t xml:space="preserve"> Špilja“</w:t>
            </w:r>
          </w:p>
        </w:tc>
        <w:tc>
          <w:tcPr>
            <w:tcW w:w="2269" w:type="dxa"/>
            <w:vAlign w:val="center"/>
          </w:tcPr>
          <w:p w:rsidR="008214A9" w:rsidRPr="00757411" w:rsidRDefault="008214A9" w:rsidP="00757411">
            <w:pPr>
              <w:jc w:val="center"/>
              <w:rPr>
                <w:sz w:val="20"/>
                <w:szCs w:val="20"/>
              </w:rPr>
            </w:pPr>
            <w:r w:rsidRPr="00757411">
              <w:rPr>
                <w:sz w:val="20"/>
                <w:szCs w:val="20"/>
              </w:rPr>
              <w:t>HR2000005</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w:t>
            </w:r>
            <w:proofErr w:type="spellStart"/>
            <w:r w:rsidRPr="00757411">
              <w:rPr>
                <w:sz w:val="20"/>
                <w:szCs w:val="20"/>
              </w:rPr>
              <w:t>Kukuruzovčeva</w:t>
            </w:r>
            <w:proofErr w:type="spellEnd"/>
            <w:r w:rsidRPr="00757411">
              <w:rPr>
                <w:sz w:val="20"/>
                <w:szCs w:val="20"/>
              </w:rPr>
              <w:t xml:space="preserve"> Špilja“</w:t>
            </w:r>
          </w:p>
        </w:tc>
        <w:tc>
          <w:tcPr>
            <w:tcW w:w="2269" w:type="dxa"/>
            <w:vAlign w:val="center"/>
          </w:tcPr>
          <w:p w:rsidR="008214A9" w:rsidRPr="00757411" w:rsidRDefault="008214A9" w:rsidP="00757411">
            <w:pPr>
              <w:jc w:val="center"/>
              <w:rPr>
                <w:sz w:val="20"/>
                <w:szCs w:val="20"/>
              </w:rPr>
            </w:pPr>
            <w:r w:rsidRPr="00757411">
              <w:rPr>
                <w:sz w:val="20"/>
                <w:szCs w:val="20"/>
              </w:rPr>
              <w:t>HR2001113</w:t>
            </w:r>
          </w:p>
        </w:tc>
      </w:tr>
      <w:tr w:rsidR="008214A9" w:rsidRPr="008214A9" w:rsidTr="00FD0C9A">
        <w:trPr>
          <w:trHeight w:val="266"/>
        </w:trPr>
        <w:tc>
          <w:tcPr>
            <w:tcW w:w="3249" w:type="dxa"/>
            <w:vMerge w:val="restart"/>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r w:rsidRPr="008214A9">
              <w:rPr>
                <w:rFonts w:eastAsia="Century Schoolbook" w:cs="Arial"/>
                <w:b/>
                <w:bCs/>
                <w:sz w:val="20"/>
                <w:szCs w:val="20"/>
              </w:rPr>
              <w:t>KOPNENA PODRUČJA EKOLOŠKE MREŽE</w:t>
            </w:r>
          </w:p>
        </w:tc>
        <w:tc>
          <w:tcPr>
            <w:tcW w:w="2981" w:type="dxa"/>
            <w:vAlign w:val="center"/>
          </w:tcPr>
          <w:p w:rsidR="008214A9" w:rsidRPr="00757411" w:rsidRDefault="008214A9" w:rsidP="00757411">
            <w:pPr>
              <w:jc w:val="center"/>
              <w:rPr>
                <w:sz w:val="20"/>
                <w:szCs w:val="20"/>
              </w:rPr>
            </w:pPr>
            <w:r w:rsidRPr="00757411">
              <w:rPr>
                <w:sz w:val="20"/>
                <w:szCs w:val="20"/>
              </w:rPr>
              <w:t>„Korana“</w:t>
            </w:r>
          </w:p>
        </w:tc>
        <w:tc>
          <w:tcPr>
            <w:tcW w:w="2269" w:type="dxa"/>
            <w:vAlign w:val="center"/>
          </w:tcPr>
          <w:p w:rsidR="008214A9" w:rsidRPr="00757411" w:rsidRDefault="008214A9" w:rsidP="00757411">
            <w:pPr>
              <w:jc w:val="center"/>
              <w:rPr>
                <w:sz w:val="20"/>
                <w:szCs w:val="20"/>
              </w:rPr>
            </w:pPr>
            <w:r w:rsidRPr="00757411">
              <w:rPr>
                <w:sz w:val="20"/>
                <w:szCs w:val="20"/>
              </w:rPr>
              <w:t>HR2000595</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 xml:space="preserve">„Jugozapadni obronci Medveđaka i </w:t>
            </w:r>
            <w:proofErr w:type="spellStart"/>
            <w:r w:rsidRPr="00757411">
              <w:rPr>
                <w:sz w:val="20"/>
                <w:szCs w:val="20"/>
              </w:rPr>
              <w:t>okolika</w:t>
            </w:r>
            <w:proofErr w:type="spellEnd"/>
            <w:r w:rsidRPr="00757411">
              <w:rPr>
                <w:sz w:val="20"/>
                <w:szCs w:val="20"/>
              </w:rPr>
              <w:t xml:space="preserve"> jezera Kozjak“</w:t>
            </w:r>
          </w:p>
        </w:tc>
        <w:tc>
          <w:tcPr>
            <w:tcW w:w="2269" w:type="dxa"/>
            <w:vAlign w:val="center"/>
          </w:tcPr>
          <w:p w:rsidR="008214A9" w:rsidRPr="00757411" w:rsidRDefault="008214A9" w:rsidP="00757411">
            <w:pPr>
              <w:jc w:val="center"/>
              <w:rPr>
                <w:sz w:val="20"/>
                <w:szCs w:val="20"/>
              </w:rPr>
            </w:pPr>
            <w:r w:rsidRPr="00757411">
              <w:rPr>
                <w:sz w:val="20"/>
                <w:szCs w:val="20"/>
              </w:rPr>
              <w:t>HR2000952</w:t>
            </w:r>
          </w:p>
        </w:tc>
      </w:tr>
      <w:tr w:rsidR="008214A9" w:rsidRPr="008214A9" w:rsidTr="0003090B">
        <w:trPr>
          <w:trHeight w:val="290"/>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52598A" w:rsidP="00757411">
            <w:pPr>
              <w:jc w:val="center"/>
              <w:rPr>
                <w:sz w:val="20"/>
                <w:szCs w:val="20"/>
              </w:rPr>
            </w:pPr>
            <w:r>
              <w:rPr>
                <w:sz w:val="20"/>
                <w:szCs w:val="20"/>
              </w:rPr>
              <w:t>„Plitvička Jezera -</w:t>
            </w:r>
            <w:r w:rsidR="008214A9" w:rsidRPr="00757411">
              <w:rPr>
                <w:sz w:val="20"/>
                <w:szCs w:val="20"/>
              </w:rPr>
              <w:t xml:space="preserve"> jezera“</w:t>
            </w:r>
          </w:p>
        </w:tc>
        <w:tc>
          <w:tcPr>
            <w:tcW w:w="2269" w:type="dxa"/>
            <w:vAlign w:val="center"/>
          </w:tcPr>
          <w:p w:rsidR="008214A9" w:rsidRPr="00757411" w:rsidRDefault="008214A9" w:rsidP="00757411">
            <w:pPr>
              <w:jc w:val="center"/>
              <w:rPr>
                <w:sz w:val="20"/>
                <w:szCs w:val="20"/>
              </w:rPr>
            </w:pPr>
            <w:r w:rsidRPr="00757411">
              <w:rPr>
                <w:sz w:val="20"/>
                <w:szCs w:val="20"/>
              </w:rPr>
              <w:t>HR2000953</w:t>
            </w:r>
          </w:p>
        </w:tc>
      </w:tr>
      <w:tr w:rsidR="008214A9" w:rsidRPr="008214A9" w:rsidTr="0003090B">
        <w:trPr>
          <w:trHeight w:val="351"/>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„Plješevica-</w:t>
            </w:r>
            <w:proofErr w:type="spellStart"/>
            <w:r w:rsidRPr="00757411">
              <w:rPr>
                <w:sz w:val="20"/>
                <w:szCs w:val="20"/>
              </w:rPr>
              <w:t>Javornik</w:t>
            </w:r>
            <w:proofErr w:type="spellEnd"/>
            <w:r w:rsidRPr="00757411">
              <w:rPr>
                <w:sz w:val="20"/>
                <w:szCs w:val="20"/>
              </w:rPr>
              <w:t>-Tisov vrh“</w:t>
            </w:r>
          </w:p>
        </w:tc>
        <w:tc>
          <w:tcPr>
            <w:tcW w:w="2269" w:type="dxa"/>
            <w:vAlign w:val="center"/>
          </w:tcPr>
          <w:p w:rsidR="008214A9" w:rsidRPr="00757411" w:rsidRDefault="008214A9" w:rsidP="00757411">
            <w:pPr>
              <w:jc w:val="center"/>
              <w:rPr>
                <w:sz w:val="20"/>
                <w:szCs w:val="20"/>
              </w:rPr>
            </w:pPr>
            <w:r w:rsidRPr="00757411">
              <w:rPr>
                <w:sz w:val="20"/>
                <w:szCs w:val="20"/>
              </w:rPr>
              <w:t>HR2001059</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„Lička Plješivica“</w:t>
            </w:r>
          </w:p>
        </w:tc>
        <w:tc>
          <w:tcPr>
            <w:tcW w:w="2269" w:type="dxa"/>
            <w:vAlign w:val="center"/>
          </w:tcPr>
          <w:p w:rsidR="008214A9" w:rsidRPr="00757411" w:rsidRDefault="008214A9" w:rsidP="00757411">
            <w:pPr>
              <w:jc w:val="center"/>
              <w:rPr>
                <w:sz w:val="20"/>
                <w:szCs w:val="20"/>
              </w:rPr>
            </w:pPr>
            <w:r w:rsidRPr="00757411">
              <w:rPr>
                <w:sz w:val="20"/>
                <w:szCs w:val="20"/>
              </w:rPr>
              <w:t>HR2001058</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7566AA" w:rsidP="00757411">
            <w:pPr>
              <w:jc w:val="center"/>
              <w:rPr>
                <w:sz w:val="20"/>
                <w:szCs w:val="20"/>
              </w:rPr>
            </w:pPr>
            <w:r>
              <w:rPr>
                <w:sz w:val="20"/>
                <w:szCs w:val="20"/>
              </w:rPr>
              <w:t>„</w:t>
            </w:r>
            <w:r w:rsidR="0052598A">
              <w:rPr>
                <w:sz w:val="20"/>
                <w:szCs w:val="20"/>
              </w:rPr>
              <w:t xml:space="preserve">m - </w:t>
            </w:r>
            <w:r w:rsidR="008214A9" w:rsidRPr="00757411">
              <w:rPr>
                <w:sz w:val="20"/>
                <w:szCs w:val="20"/>
              </w:rPr>
              <w:t>gola Plješivica“</w:t>
            </w:r>
          </w:p>
        </w:tc>
        <w:tc>
          <w:tcPr>
            <w:tcW w:w="2269" w:type="dxa"/>
            <w:vAlign w:val="center"/>
          </w:tcPr>
          <w:p w:rsidR="008214A9" w:rsidRPr="00757411" w:rsidRDefault="008214A9" w:rsidP="00757411">
            <w:pPr>
              <w:jc w:val="center"/>
              <w:rPr>
                <w:sz w:val="20"/>
                <w:szCs w:val="20"/>
              </w:rPr>
            </w:pPr>
            <w:r w:rsidRPr="00757411">
              <w:rPr>
                <w:sz w:val="20"/>
                <w:szCs w:val="20"/>
              </w:rPr>
              <w:t>HR2001060</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7566AA" w:rsidP="00757411">
            <w:pPr>
              <w:jc w:val="center"/>
              <w:rPr>
                <w:sz w:val="20"/>
                <w:szCs w:val="20"/>
              </w:rPr>
            </w:pPr>
            <w:r>
              <w:rPr>
                <w:sz w:val="20"/>
                <w:szCs w:val="20"/>
              </w:rPr>
              <w:t>„</w:t>
            </w:r>
            <w:r w:rsidR="008214A9" w:rsidRPr="00757411">
              <w:rPr>
                <w:sz w:val="20"/>
                <w:szCs w:val="20"/>
              </w:rPr>
              <w:t>Plitvička jezera-</w:t>
            </w:r>
            <w:proofErr w:type="spellStart"/>
            <w:r w:rsidR="008214A9" w:rsidRPr="00757411">
              <w:rPr>
                <w:sz w:val="20"/>
                <w:szCs w:val="20"/>
              </w:rPr>
              <w:t>Vreljske</w:t>
            </w:r>
            <w:proofErr w:type="spellEnd"/>
            <w:r w:rsidR="008214A9" w:rsidRPr="00757411">
              <w:rPr>
                <w:sz w:val="20"/>
                <w:szCs w:val="20"/>
              </w:rPr>
              <w:t xml:space="preserve"> bare“</w:t>
            </w:r>
          </w:p>
        </w:tc>
        <w:tc>
          <w:tcPr>
            <w:tcW w:w="2269" w:type="dxa"/>
            <w:vAlign w:val="center"/>
          </w:tcPr>
          <w:p w:rsidR="008214A9" w:rsidRPr="00757411" w:rsidRDefault="008214A9" w:rsidP="00757411">
            <w:pPr>
              <w:jc w:val="center"/>
              <w:rPr>
                <w:sz w:val="20"/>
                <w:szCs w:val="20"/>
              </w:rPr>
            </w:pPr>
            <w:r w:rsidRPr="00757411">
              <w:rPr>
                <w:sz w:val="20"/>
                <w:szCs w:val="20"/>
              </w:rPr>
              <w:t>HR2001048</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7566AA" w:rsidP="00757411">
            <w:pPr>
              <w:jc w:val="center"/>
              <w:rPr>
                <w:sz w:val="20"/>
                <w:szCs w:val="20"/>
              </w:rPr>
            </w:pPr>
            <w:r>
              <w:rPr>
                <w:sz w:val="20"/>
                <w:szCs w:val="20"/>
              </w:rPr>
              <w:t>„</w:t>
            </w:r>
            <w:proofErr w:type="spellStart"/>
            <w:r w:rsidR="008214A9" w:rsidRPr="00757411">
              <w:rPr>
                <w:sz w:val="20"/>
                <w:szCs w:val="20"/>
              </w:rPr>
              <w:t>Homoljačko</w:t>
            </w:r>
            <w:proofErr w:type="spellEnd"/>
            <w:r w:rsidR="008214A9" w:rsidRPr="00757411">
              <w:rPr>
                <w:sz w:val="20"/>
                <w:szCs w:val="20"/>
              </w:rPr>
              <w:t xml:space="preserve"> polje“</w:t>
            </w:r>
          </w:p>
        </w:tc>
        <w:tc>
          <w:tcPr>
            <w:tcW w:w="2269" w:type="dxa"/>
            <w:vAlign w:val="center"/>
          </w:tcPr>
          <w:p w:rsidR="008214A9" w:rsidRPr="00757411" w:rsidRDefault="008214A9" w:rsidP="00757411">
            <w:pPr>
              <w:jc w:val="center"/>
              <w:rPr>
                <w:sz w:val="20"/>
                <w:szCs w:val="20"/>
              </w:rPr>
            </w:pPr>
            <w:r w:rsidRPr="00757411">
              <w:rPr>
                <w:sz w:val="20"/>
                <w:szCs w:val="20"/>
              </w:rPr>
              <w:t>HR2000599</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7566AA" w:rsidP="00757411">
            <w:pPr>
              <w:jc w:val="center"/>
              <w:rPr>
                <w:sz w:val="20"/>
                <w:szCs w:val="20"/>
              </w:rPr>
            </w:pPr>
            <w:r>
              <w:rPr>
                <w:sz w:val="20"/>
                <w:szCs w:val="20"/>
              </w:rPr>
              <w:t>„</w:t>
            </w:r>
            <w:r w:rsidR="008214A9" w:rsidRPr="00757411">
              <w:rPr>
                <w:sz w:val="20"/>
                <w:szCs w:val="20"/>
              </w:rPr>
              <w:t>Krbavica“</w:t>
            </w:r>
          </w:p>
        </w:tc>
        <w:tc>
          <w:tcPr>
            <w:tcW w:w="2269" w:type="dxa"/>
            <w:vAlign w:val="center"/>
          </w:tcPr>
          <w:p w:rsidR="008214A9" w:rsidRPr="00757411" w:rsidRDefault="008214A9" w:rsidP="00757411">
            <w:pPr>
              <w:jc w:val="center"/>
              <w:rPr>
                <w:sz w:val="20"/>
                <w:szCs w:val="20"/>
              </w:rPr>
            </w:pPr>
            <w:r w:rsidRPr="00757411">
              <w:rPr>
                <w:sz w:val="20"/>
                <w:szCs w:val="20"/>
              </w:rPr>
              <w:t>HR2001049</w:t>
            </w:r>
          </w:p>
        </w:tc>
      </w:tr>
      <w:tr w:rsidR="008214A9" w:rsidRPr="008214A9" w:rsidTr="00FD0C9A">
        <w:trPr>
          <w:trHeight w:val="169"/>
        </w:trPr>
        <w:tc>
          <w:tcPr>
            <w:tcW w:w="3249" w:type="dxa"/>
            <w:vMerge/>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„Brezovac“</w:t>
            </w:r>
          </w:p>
        </w:tc>
        <w:tc>
          <w:tcPr>
            <w:tcW w:w="2269" w:type="dxa"/>
            <w:vAlign w:val="center"/>
          </w:tcPr>
          <w:p w:rsidR="008214A9" w:rsidRPr="00757411" w:rsidRDefault="008214A9" w:rsidP="00757411">
            <w:pPr>
              <w:jc w:val="center"/>
              <w:rPr>
                <w:sz w:val="20"/>
                <w:szCs w:val="20"/>
              </w:rPr>
            </w:pPr>
            <w:r w:rsidRPr="00757411">
              <w:rPr>
                <w:sz w:val="20"/>
                <w:szCs w:val="20"/>
              </w:rPr>
              <w:t>HR2000598</w:t>
            </w:r>
          </w:p>
        </w:tc>
      </w:tr>
      <w:tr w:rsidR="008214A9" w:rsidRPr="008214A9" w:rsidTr="00FD0C9A">
        <w:trPr>
          <w:trHeight w:val="800"/>
        </w:trPr>
        <w:tc>
          <w:tcPr>
            <w:tcW w:w="3249" w:type="dxa"/>
            <w:shd w:val="clear" w:color="auto" w:fill="D4DCE2" w:themeFill="accent3" w:themeFillTint="33"/>
            <w:vAlign w:val="center"/>
          </w:tcPr>
          <w:p w:rsidR="008214A9" w:rsidRPr="008214A9" w:rsidRDefault="008214A9" w:rsidP="008214A9">
            <w:pPr>
              <w:autoSpaceDE w:val="0"/>
              <w:autoSpaceDN w:val="0"/>
              <w:adjustRightInd w:val="0"/>
              <w:jc w:val="center"/>
              <w:rPr>
                <w:rFonts w:eastAsia="Century Schoolbook" w:cs="Arial"/>
                <w:b/>
                <w:bCs/>
                <w:sz w:val="20"/>
                <w:szCs w:val="20"/>
              </w:rPr>
            </w:pPr>
            <w:r w:rsidRPr="008214A9">
              <w:rPr>
                <w:rFonts w:eastAsia="Century Schoolbook" w:cs="Arial"/>
                <w:b/>
                <w:bCs/>
                <w:sz w:val="20"/>
                <w:szCs w:val="20"/>
              </w:rPr>
              <w:t>PODRUČJA VAŽNA ZA PTICE TE OSTALE SVOJTE I STANIŠTA</w:t>
            </w:r>
          </w:p>
        </w:tc>
        <w:tc>
          <w:tcPr>
            <w:tcW w:w="2981" w:type="dxa"/>
            <w:vAlign w:val="center"/>
          </w:tcPr>
          <w:p w:rsidR="008214A9" w:rsidRPr="00757411" w:rsidRDefault="008214A9" w:rsidP="00757411">
            <w:pPr>
              <w:jc w:val="center"/>
              <w:rPr>
                <w:sz w:val="20"/>
                <w:szCs w:val="20"/>
              </w:rPr>
            </w:pPr>
            <w:r w:rsidRPr="00757411">
              <w:rPr>
                <w:sz w:val="20"/>
                <w:szCs w:val="20"/>
              </w:rPr>
              <w:t>„Nacionalni park Plitvička jezera (s Vrhovinskim poljem)“</w:t>
            </w:r>
          </w:p>
        </w:tc>
        <w:tc>
          <w:tcPr>
            <w:tcW w:w="2269" w:type="dxa"/>
            <w:vAlign w:val="center"/>
          </w:tcPr>
          <w:p w:rsidR="008214A9" w:rsidRPr="00757411" w:rsidRDefault="008214A9" w:rsidP="00757411">
            <w:pPr>
              <w:jc w:val="center"/>
              <w:rPr>
                <w:sz w:val="20"/>
                <w:szCs w:val="20"/>
              </w:rPr>
            </w:pPr>
            <w:r w:rsidRPr="00757411">
              <w:rPr>
                <w:sz w:val="20"/>
                <w:szCs w:val="20"/>
              </w:rPr>
              <w:t>HR5000020</w:t>
            </w:r>
          </w:p>
        </w:tc>
      </w:tr>
      <w:tr w:rsidR="008214A9" w:rsidRPr="008214A9" w:rsidTr="007566AA">
        <w:trPr>
          <w:trHeight w:val="800"/>
        </w:trPr>
        <w:tc>
          <w:tcPr>
            <w:tcW w:w="3249" w:type="dxa"/>
            <w:vMerge w:val="restart"/>
            <w:shd w:val="clear" w:color="auto" w:fill="D4DCE2" w:themeFill="accent3" w:themeFillTint="33"/>
            <w:vAlign w:val="center"/>
          </w:tcPr>
          <w:p w:rsidR="008214A9" w:rsidRPr="008214A9" w:rsidRDefault="008214A9" w:rsidP="008214A9">
            <w:pPr>
              <w:jc w:val="center"/>
              <w:rPr>
                <w:rFonts w:eastAsia="Century Schoolbook" w:cs="Arial"/>
                <w:b/>
                <w:bCs/>
                <w:sz w:val="20"/>
                <w:szCs w:val="20"/>
              </w:rPr>
            </w:pPr>
            <w:r w:rsidRPr="008214A9">
              <w:rPr>
                <w:rFonts w:eastAsia="Century Schoolbook" w:cs="Arial"/>
                <w:b/>
                <w:bCs/>
                <w:sz w:val="20"/>
                <w:szCs w:val="20"/>
              </w:rPr>
              <w:t>MEĐUNARODNO VAŽNA PODRUČJA ZA PTICE</w:t>
            </w:r>
          </w:p>
        </w:tc>
        <w:tc>
          <w:tcPr>
            <w:tcW w:w="2981" w:type="dxa"/>
            <w:vAlign w:val="center"/>
          </w:tcPr>
          <w:p w:rsidR="008214A9" w:rsidRPr="00757411" w:rsidRDefault="008214A9" w:rsidP="007566AA">
            <w:pPr>
              <w:jc w:val="center"/>
              <w:rPr>
                <w:sz w:val="20"/>
                <w:szCs w:val="20"/>
              </w:rPr>
            </w:pPr>
            <w:r w:rsidRPr="00757411">
              <w:rPr>
                <w:sz w:val="20"/>
                <w:szCs w:val="20"/>
              </w:rPr>
              <w:t>„Nacionalni park Plitvička jezera 8S Vrhovinskim poljem)“</w:t>
            </w:r>
          </w:p>
        </w:tc>
        <w:tc>
          <w:tcPr>
            <w:tcW w:w="2269" w:type="dxa"/>
            <w:vAlign w:val="center"/>
          </w:tcPr>
          <w:p w:rsidR="008214A9" w:rsidRPr="00757411" w:rsidRDefault="008214A9" w:rsidP="00757411">
            <w:pPr>
              <w:jc w:val="center"/>
              <w:rPr>
                <w:sz w:val="20"/>
                <w:szCs w:val="20"/>
              </w:rPr>
            </w:pPr>
            <w:r w:rsidRPr="00757411">
              <w:rPr>
                <w:sz w:val="20"/>
                <w:szCs w:val="20"/>
              </w:rPr>
              <w:t>HR1000020</w:t>
            </w:r>
          </w:p>
        </w:tc>
      </w:tr>
      <w:tr w:rsidR="008214A9" w:rsidRPr="008214A9" w:rsidTr="00FD0C9A">
        <w:trPr>
          <w:trHeight w:val="169"/>
        </w:trPr>
        <w:tc>
          <w:tcPr>
            <w:tcW w:w="3249" w:type="dxa"/>
            <w:vMerge/>
            <w:shd w:val="clear" w:color="auto" w:fill="D4DCE2" w:themeFill="accent3" w:themeFillTint="33"/>
          </w:tcPr>
          <w:p w:rsidR="008214A9" w:rsidRPr="008214A9" w:rsidRDefault="008214A9" w:rsidP="008214A9">
            <w:pPr>
              <w:autoSpaceDE w:val="0"/>
              <w:autoSpaceDN w:val="0"/>
              <w:adjustRightInd w:val="0"/>
              <w:rPr>
                <w:rFonts w:eastAsia="Century Schoolbook" w:cs="Arial"/>
                <w:bCs/>
                <w:sz w:val="20"/>
                <w:szCs w:val="20"/>
              </w:rPr>
            </w:pPr>
          </w:p>
        </w:tc>
        <w:tc>
          <w:tcPr>
            <w:tcW w:w="2981" w:type="dxa"/>
            <w:vAlign w:val="center"/>
          </w:tcPr>
          <w:p w:rsidR="008214A9" w:rsidRPr="00757411" w:rsidRDefault="008214A9" w:rsidP="00757411">
            <w:pPr>
              <w:jc w:val="center"/>
              <w:rPr>
                <w:sz w:val="20"/>
                <w:szCs w:val="20"/>
              </w:rPr>
            </w:pPr>
            <w:r w:rsidRPr="00757411">
              <w:rPr>
                <w:sz w:val="20"/>
                <w:szCs w:val="20"/>
              </w:rPr>
              <w:t>„Lička krška polja“</w:t>
            </w:r>
          </w:p>
        </w:tc>
        <w:tc>
          <w:tcPr>
            <w:tcW w:w="2269" w:type="dxa"/>
            <w:vAlign w:val="center"/>
          </w:tcPr>
          <w:p w:rsidR="008214A9" w:rsidRPr="00757411" w:rsidRDefault="008214A9" w:rsidP="00757411">
            <w:pPr>
              <w:jc w:val="center"/>
              <w:rPr>
                <w:sz w:val="20"/>
                <w:szCs w:val="20"/>
              </w:rPr>
            </w:pPr>
            <w:r w:rsidRPr="00757411">
              <w:rPr>
                <w:sz w:val="20"/>
                <w:szCs w:val="20"/>
              </w:rPr>
              <w:t>HR1000021</w:t>
            </w:r>
          </w:p>
        </w:tc>
      </w:tr>
    </w:tbl>
    <w:p w:rsidR="008214A9" w:rsidRPr="002A1660" w:rsidRDefault="008214A9" w:rsidP="008214A9">
      <w:pPr>
        <w:jc w:val="center"/>
        <w:rPr>
          <w:rFonts w:ascii="Georgia" w:eastAsia="Century Schoolbook" w:hAnsi="Georgia" w:cs="Arial"/>
          <w:i/>
          <w:color w:val="7F7F7F" w:themeColor="text1" w:themeTint="80"/>
          <w:sz w:val="22"/>
          <w:u w:val="single"/>
        </w:rPr>
      </w:pPr>
      <w:r w:rsidRPr="002A1660">
        <w:rPr>
          <w:rFonts w:ascii="Georgia" w:eastAsia="Century Schoolbook" w:hAnsi="Georgia" w:cs="Arial"/>
          <w:i/>
          <w:color w:val="7F7F7F" w:themeColor="text1" w:themeTint="80"/>
          <w:sz w:val="22"/>
          <w:u w:val="single"/>
        </w:rPr>
        <w:t>Izvor: Izvješće o stanju u prostoru Općine Plitvička Jezera</w:t>
      </w:r>
      <w:r w:rsidR="002A1660" w:rsidRPr="002A1660">
        <w:rPr>
          <w:rFonts w:ascii="Georgia" w:eastAsia="Century Schoolbook" w:hAnsi="Georgia" w:cs="Arial"/>
          <w:i/>
          <w:color w:val="7F7F7F" w:themeColor="text1" w:themeTint="80"/>
          <w:sz w:val="22"/>
          <w:u w:val="single"/>
        </w:rPr>
        <w:t xml:space="preserve"> 2006.-</w:t>
      </w:r>
      <w:r w:rsidRPr="002A1660">
        <w:rPr>
          <w:rFonts w:ascii="Georgia" w:eastAsia="Century Schoolbook" w:hAnsi="Georgia" w:cs="Arial"/>
          <w:i/>
          <w:color w:val="7F7F7F" w:themeColor="text1" w:themeTint="80"/>
          <w:sz w:val="22"/>
          <w:u w:val="single"/>
        </w:rPr>
        <w:t xml:space="preserve">2014. </w:t>
      </w:r>
      <w:r w:rsidR="002A1660" w:rsidRPr="002A1660">
        <w:rPr>
          <w:rFonts w:ascii="Georgia" w:eastAsia="Century Schoolbook" w:hAnsi="Georgia" w:cs="Arial"/>
          <w:i/>
          <w:color w:val="7F7F7F" w:themeColor="text1" w:themeTint="80"/>
          <w:sz w:val="22"/>
          <w:u w:val="single"/>
        </w:rPr>
        <w:t>g</w:t>
      </w:r>
      <w:r w:rsidRPr="002A1660">
        <w:rPr>
          <w:rFonts w:ascii="Georgia" w:eastAsia="Century Schoolbook" w:hAnsi="Georgia" w:cs="Arial"/>
          <w:i/>
          <w:color w:val="7F7F7F" w:themeColor="text1" w:themeTint="80"/>
          <w:sz w:val="22"/>
          <w:u w:val="single"/>
        </w:rPr>
        <w:t>odine</w:t>
      </w:r>
    </w:p>
    <w:p w:rsidR="006C4890" w:rsidRPr="008214A9" w:rsidRDefault="006C4890" w:rsidP="008214A9">
      <w:pPr>
        <w:jc w:val="center"/>
        <w:rPr>
          <w:rFonts w:eastAsia="Calibri" w:cs="Arial"/>
          <w:noProof/>
          <w:color w:val="000000"/>
          <w:szCs w:val="24"/>
          <w:u w:val="single"/>
        </w:rPr>
      </w:pPr>
    </w:p>
    <w:p w:rsidR="008214A9" w:rsidRPr="00A22D64" w:rsidRDefault="008214A9" w:rsidP="00030200">
      <w:pPr>
        <w:pStyle w:val="Odlomakpopisa"/>
        <w:keepNext/>
        <w:keepLines/>
        <w:numPr>
          <w:ilvl w:val="0"/>
          <w:numId w:val="58"/>
        </w:numPr>
        <w:pBdr>
          <w:bottom w:val="thinThickLargeGap" w:sz="24" w:space="1" w:color="263F57" w:themeColor="accent5" w:themeShade="80"/>
        </w:pBdr>
        <w:shd w:val="clear" w:color="auto" w:fill="4CD4BA"/>
        <w:spacing w:line="360" w:lineRule="auto"/>
        <w:outlineLvl w:val="2"/>
        <w:rPr>
          <w:rFonts w:eastAsia="Times New Roman" w:cs="Times New Roman"/>
          <w:b/>
          <w:bCs/>
          <w:i/>
          <w:color w:val="FF0000"/>
          <w:u w:color="F2F2F2"/>
        </w:rPr>
      </w:pPr>
      <w:bookmarkStart w:id="94" w:name="_Toc405541532"/>
      <w:r w:rsidRPr="00A22D64">
        <w:rPr>
          <w:rFonts w:eastAsia="Times New Roman" w:cs="Times New Roman"/>
          <w:b/>
          <w:bCs/>
          <w:i/>
          <w:u w:color="F2F2F2"/>
        </w:rPr>
        <w:t>Kulturna dobra na području Općine</w:t>
      </w:r>
      <w:bookmarkEnd w:id="94"/>
    </w:p>
    <w:p w:rsidR="008214A9" w:rsidRPr="008214A9" w:rsidRDefault="008214A9" w:rsidP="008214A9">
      <w:pPr>
        <w:rPr>
          <w:rFonts w:eastAsia="Century Schoolbook" w:cs="Times New Roman"/>
          <w:color w:val="FF0000"/>
          <w:u w:color="F2F2F2"/>
        </w:rPr>
      </w:pPr>
    </w:p>
    <w:p w:rsidR="008214A9" w:rsidRPr="008214A9" w:rsidRDefault="008214A9" w:rsidP="008214A9">
      <w:pPr>
        <w:autoSpaceDE w:val="0"/>
        <w:autoSpaceDN w:val="0"/>
        <w:adjustRightInd w:val="0"/>
        <w:jc w:val="both"/>
        <w:rPr>
          <w:rFonts w:eastAsia="Century Schoolbook" w:cs="Arial"/>
          <w:szCs w:val="24"/>
          <w:u w:color="F2F2F2"/>
        </w:rPr>
      </w:pPr>
      <w:r w:rsidRPr="008214A9">
        <w:rPr>
          <w:rFonts w:eastAsia="Century Schoolbook" w:cs="Arial"/>
          <w:szCs w:val="24"/>
          <w:u w:color="F2F2F2"/>
        </w:rPr>
        <w:t>Zašti</w:t>
      </w:r>
      <w:r w:rsidRPr="008214A9">
        <w:rPr>
          <w:rFonts w:eastAsia="TT58Eo00" w:cs="Arial"/>
          <w:szCs w:val="24"/>
          <w:u w:color="F2F2F2"/>
        </w:rPr>
        <w:t>ć</w:t>
      </w:r>
      <w:r w:rsidRPr="008214A9">
        <w:rPr>
          <w:rFonts w:eastAsia="Century Schoolbook" w:cs="Arial"/>
          <w:szCs w:val="24"/>
          <w:u w:color="F2F2F2"/>
        </w:rPr>
        <w:t>enom kulturno-povijesnom baštinom smatraju se spomenici kulture i druga kulturna dobra koja su na osnovni posebnog zakona proglašena zašti</w:t>
      </w:r>
      <w:r w:rsidRPr="008214A9">
        <w:rPr>
          <w:rFonts w:eastAsia="TT58Eo00" w:cs="Arial"/>
          <w:szCs w:val="24"/>
          <w:u w:color="F2F2F2"/>
        </w:rPr>
        <w:t>ć</w:t>
      </w:r>
      <w:r w:rsidRPr="008214A9">
        <w:rPr>
          <w:rFonts w:eastAsia="Century Schoolbook" w:cs="Arial"/>
          <w:szCs w:val="24"/>
          <w:u w:color="F2F2F2"/>
        </w:rPr>
        <w:t xml:space="preserve">enima. Mjere </w:t>
      </w:r>
      <w:r w:rsidRPr="008214A9">
        <w:rPr>
          <w:rFonts w:eastAsia="Century Schoolbook" w:cs="Arial"/>
          <w:bCs/>
          <w:szCs w:val="24"/>
          <w:u w:color="F2F2F2"/>
        </w:rPr>
        <w:t xml:space="preserve">zaštite kulturnih dobara </w:t>
      </w:r>
      <w:r w:rsidRPr="008214A9">
        <w:rPr>
          <w:rFonts w:eastAsia="Century Schoolbook" w:cs="Arial"/>
          <w:szCs w:val="24"/>
          <w:u w:color="F2F2F2"/>
        </w:rPr>
        <w:t>propisane su Zakonom o zaštiti i o</w:t>
      </w:r>
      <w:r w:rsidRPr="008214A9">
        <w:rPr>
          <w:rFonts w:eastAsia="TT58Eo00" w:cs="Arial"/>
          <w:szCs w:val="24"/>
          <w:u w:color="F2F2F2"/>
        </w:rPr>
        <w:t>č</w:t>
      </w:r>
      <w:r w:rsidR="00FD0C9A">
        <w:rPr>
          <w:rFonts w:eastAsia="Century Schoolbook" w:cs="Arial"/>
          <w:szCs w:val="24"/>
          <w:u w:color="F2F2F2"/>
        </w:rPr>
        <w:t>uvanju kulturnih dobara. Sl</w:t>
      </w:r>
      <w:r w:rsidRPr="008214A9">
        <w:rPr>
          <w:rFonts w:eastAsia="Century Schoolbook" w:cs="Arial"/>
          <w:szCs w:val="24"/>
          <w:u w:color="F2F2F2"/>
        </w:rPr>
        <w:t>jedeća tablica prikazuje popis kulturnih dobara na području Općine Plitvička Jezera.</w:t>
      </w:r>
    </w:p>
    <w:p w:rsidR="008214A9" w:rsidRPr="008214A9" w:rsidRDefault="008214A9" w:rsidP="008214A9">
      <w:pPr>
        <w:rPr>
          <w:rFonts w:eastAsia="Century Schoolbook" w:cs="Times New Roman"/>
          <w:color w:val="FF0000"/>
          <w:u w:color="F2F2F2"/>
        </w:rPr>
      </w:pPr>
    </w:p>
    <w:p w:rsidR="008214A9" w:rsidRPr="002A1660" w:rsidRDefault="008214A9" w:rsidP="008214A9">
      <w:pPr>
        <w:jc w:val="center"/>
        <w:rPr>
          <w:rFonts w:ascii="Georgia" w:eastAsia="Century Schoolbook" w:hAnsi="Georgia" w:cs="Times New Roman"/>
          <w:color w:val="7F7F7F" w:themeColor="text1" w:themeTint="80"/>
          <w:u w:color="F2F2F2"/>
        </w:rPr>
      </w:pPr>
      <w:bookmarkStart w:id="95" w:name="_Toc419460275"/>
      <w:r w:rsidRPr="002A1660">
        <w:rPr>
          <w:rFonts w:ascii="Georgia" w:eastAsia="Century Schoolbook" w:hAnsi="Georgia" w:cs="Times New Roman"/>
          <w:b/>
          <w:i/>
          <w:color w:val="7F7F7F" w:themeColor="text1" w:themeTint="80"/>
          <w:sz w:val="22"/>
          <w:u w:color="F2F2F2"/>
        </w:rPr>
        <w:t xml:space="preserve">Tablica </w:t>
      </w:r>
      <w:r w:rsidR="001E6DEE" w:rsidRPr="002A1660">
        <w:rPr>
          <w:rFonts w:ascii="Georgia" w:eastAsia="Century Schoolbook" w:hAnsi="Georgia" w:cs="Times New Roman"/>
          <w:b/>
          <w:i/>
          <w:color w:val="7F7F7F" w:themeColor="text1" w:themeTint="80"/>
          <w:sz w:val="22"/>
          <w:u w:color="F2F2F2"/>
        </w:rPr>
        <w:fldChar w:fldCharType="begin"/>
      </w:r>
      <w:r w:rsidRPr="002A1660">
        <w:rPr>
          <w:rFonts w:ascii="Georgia" w:eastAsia="Century Schoolbook" w:hAnsi="Georgia" w:cs="Times New Roman"/>
          <w:b/>
          <w:i/>
          <w:color w:val="7F7F7F" w:themeColor="text1" w:themeTint="80"/>
          <w:sz w:val="22"/>
          <w:u w:color="F2F2F2"/>
        </w:rPr>
        <w:instrText xml:space="preserve"> SEQ Tablica \* ARABIC </w:instrText>
      </w:r>
      <w:r w:rsidR="001E6DEE" w:rsidRPr="002A1660">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23</w:t>
      </w:r>
      <w:r w:rsidR="001E6DEE" w:rsidRPr="002A1660">
        <w:rPr>
          <w:rFonts w:ascii="Georgia" w:eastAsia="Century Schoolbook" w:hAnsi="Georgia" w:cs="Times New Roman"/>
          <w:b/>
          <w:i/>
          <w:color w:val="7F7F7F" w:themeColor="text1" w:themeTint="80"/>
          <w:sz w:val="22"/>
          <w:u w:color="F2F2F2"/>
        </w:rPr>
        <w:fldChar w:fldCharType="end"/>
      </w:r>
      <w:r w:rsidRPr="002A1660">
        <w:rPr>
          <w:rFonts w:ascii="Georgia" w:eastAsia="Century Schoolbook" w:hAnsi="Georgia" w:cs="Times New Roman"/>
          <w:b/>
          <w:i/>
          <w:color w:val="7F7F7F" w:themeColor="text1" w:themeTint="80"/>
          <w:sz w:val="22"/>
          <w:u w:color="F2F2F2"/>
        </w:rPr>
        <w:t xml:space="preserve">. </w:t>
      </w:r>
      <w:r w:rsidRPr="002A1660">
        <w:rPr>
          <w:rFonts w:ascii="Georgia" w:eastAsia="Calibri" w:hAnsi="Georgia" w:cs="Times New Roman"/>
          <w:i/>
          <w:color w:val="7F7F7F" w:themeColor="text1" w:themeTint="80"/>
          <w:sz w:val="22"/>
          <w:u w:color="F2F2F2"/>
        </w:rPr>
        <w:t>Popis kulturne baštine Općine Plitvička Jezera</w:t>
      </w:r>
      <w:bookmarkEnd w:id="95"/>
    </w:p>
    <w:tbl>
      <w:tblPr>
        <w:tblStyle w:val="LightShading-Accent31"/>
        <w:tblW w:w="0" w:type="auto"/>
        <w:tblBorders>
          <w:top w:val="single" w:sz="8" w:space="0" w:color="3E505C" w:themeColor="accent3"/>
          <w:left w:val="single" w:sz="8" w:space="0" w:color="3E505C" w:themeColor="accent3"/>
          <w:bottom w:val="single" w:sz="8" w:space="0" w:color="3E505C" w:themeColor="accent3"/>
          <w:right w:val="single" w:sz="8" w:space="0" w:color="3E505C" w:themeColor="accent3"/>
          <w:insideH w:val="single" w:sz="8" w:space="0" w:color="3E505C" w:themeColor="accent3"/>
          <w:insideV w:val="single" w:sz="8" w:space="0" w:color="3E505C" w:themeColor="accent3"/>
        </w:tblBorders>
        <w:tblLook w:val="04A0"/>
      </w:tblPr>
      <w:tblGrid>
        <w:gridCol w:w="1539"/>
        <w:gridCol w:w="1830"/>
        <w:gridCol w:w="3094"/>
        <w:gridCol w:w="2823"/>
      </w:tblGrid>
      <w:tr w:rsidR="004C4C5E" w:rsidRPr="004C4C5E" w:rsidTr="004C4C5E">
        <w:trPr>
          <w:cnfStyle w:val="100000000000"/>
        </w:trPr>
        <w:tc>
          <w:tcPr>
            <w:cnfStyle w:val="001000000000"/>
            <w:tcW w:w="0" w:type="auto"/>
            <w:gridSpan w:val="4"/>
            <w:tcBorders>
              <w:top w:val="single" w:sz="8" w:space="0" w:color="3E505C" w:themeColor="accent3"/>
              <w:left w:val="single" w:sz="8" w:space="0" w:color="3E505C" w:themeColor="accent3"/>
              <w:bottom w:val="single" w:sz="8" w:space="0" w:color="3E505C" w:themeColor="accent3"/>
              <w:right w:val="single" w:sz="8" w:space="0" w:color="3E505C" w:themeColor="accent3"/>
            </w:tcBorders>
            <w:noWrap/>
            <w:hideMark/>
          </w:tcPr>
          <w:p w:rsidR="008214A9" w:rsidRPr="004C4C5E" w:rsidRDefault="008214A9" w:rsidP="008214A9">
            <w:pPr>
              <w:rPr>
                <w:rFonts w:eastAsia="Times New Roman" w:cs="Arial"/>
                <w:color w:val="auto"/>
                <w:lang w:eastAsia="hr-HR"/>
              </w:rPr>
            </w:pPr>
            <w:r w:rsidRPr="004C4C5E">
              <w:rPr>
                <w:rFonts w:eastAsia="Times New Roman" w:cs="Arial"/>
                <w:color w:val="auto"/>
                <w:lang w:eastAsia="hr-HR"/>
              </w:rPr>
              <w:t>PREVENTIVNO ZAŠTIĆENA KULTURNA DOBRA</w:t>
            </w:r>
          </w:p>
        </w:tc>
      </w:tr>
      <w:tr w:rsidR="004C4C5E" w:rsidRPr="004C4C5E" w:rsidTr="004C4C5E">
        <w:trPr>
          <w:cnfStyle w:val="000000100000"/>
        </w:trPr>
        <w:tc>
          <w:tcPr>
            <w:cnfStyle w:val="001000000000"/>
            <w:tcW w:w="0" w:type="auto"/>
            <w:tcBorders>
              <w:left w:val="single" w:sz="8" w:space="0" w:color="3E505C" w:themeColor="accent3"/>
            </w:tcBorders>
            <w:noWrap/>
            <w:hideMark/>
          </w:tcPr>
          <w:p w:rsidR="008214A9" w:rsidRPr="004C4C5E" w:rsidRDefault="008214A9" w:rsidP="008214A9">
            <w:pPr>
              <w:rPr>
                <w:rFonts w:eastAsia="Times New Roman" w:cs="Arial"/>
                <w:color w:val="auto"/>
                <w:sz w:val="20"/>
                <w:szCs w:val="20"/>
                <w:lang w:eastAsia="hr-HR"/>
              </w:rPr>
            </w:pPr>
            <w:r w:rsidRPr="004C4C5E">
              <w:rPr>
                <w:rFonts w:eastAsia="Times New Roman" w:cs="Arial"/>
                <w:color w:val="auto"/>
                <w:sz w:val="20"/>
                <w:szCs w:val="20"/>
                <w:lang w:eastAsia="hr-HR"/>
              </w:rPr>
              <w:t>Oznaka dobra</w:t>
            </w:r>
          </w:p>
        </w:tc>
        <w:tc>
          <w:tcPr>
            <w:tcW w:w="1830" w:type="dxa"/>
            <w:hideMark/>
          </w:tcPr>
          <w:p w:rsidR="008214A9" w:rsidRPr="004C4C5E" w:rsidRDefault="008214A9" w:rsidP="008214A9">
            <w:pPr>
              <w:cnfStyle w:val="000000100000"/>
              <w:rPr>
                <w:rFonts w:eastAsia="Times New Roman" w:cs="Arial"/>
                <w:b/>
                <w:color w:val="auto"/>
                <w:sz w:val="20"/>
                <w:szCs w:val="20"/>
                <w:lang w:eastAsia="hr-HR"/>
              </w:rPr>
            </w:pPr>
            <w:r w:rsidRPr="004C4C5E">
              <w:rPr>
                <w:rFonts w:eastAsia="Times New Roman" w:cs="Arial"/>
                <w:b/>
                <w:color w:val="auto"/>
                <w:sz w:val="20"/>
                <w:szCs w:val="20"/>
                <w:lang w:eastAsia="hr-HR"/>
              </w:rPr>
              <w:t>Mjesto</w:t>
            </w:r>
          </w:p>
        </w:tc>
        <w:tc>
          <w:tcPr>
            <w:tcW w:w="3094" w:type="dxa"/>
            <w:hideMark/>
          </w:tcPr>
          <w:p w:rsidR="008214A9" w:rsidRPr="004C4C5E" w:rsidRDefault="008214A9" w:rsidP="008214A9">
            <w:pPr>
              <w:cnfStyle w:val="000000100000"/>
              <w:rPr>
                <w:rFonts w:eastAsia="Times New Roman" w:cs="Arial"/>
                <w:b/>
                <w:color w:val="auto"/>
                <w:sz w:val="20"/>
                <w:szCs w:val="20"/>
                <w:lang w:eastAsia="hr-HR"/>
              </w:rPr>
            </w:pPr>
            <w:r w:rsidRPr="004C4C5E">
              <w:rPr>
                <w:rFonts w:eastAsia="Times New Roman" w:cs="Arial"/>
                <w:b/>
                <w:color w:val="auto"/>
                <w:sz w:val="20"/>
                <w:szCs w:val="20"/>
                <w:lang w:eastAsia="hr-HR"/>
              </w:rPr>
              <w:t>Naziv</w:t>
            </w:r>
          </w:p>
        </w:tc>
        <w:tc>
          <w:tcPr>
            <w:tcW w:w="0" w:type="auto"/>
            <w:tcBorders>
              <w:right w:val="single" w:sz="8" w:space="0" w:color="3E505C" w:themeColor="accent3"/>
            </w:tcBorders>
            <w:hideMark/>
          </w:tcPr>
          <w:p w:rsidR="008214A9" w:rsidRPr="004C4C5E" w:rsidRDefault="008214A9" w:rsidP="008214A9">
            <w:pPr>
              <w:cnfStyle w:val="000000100000"/>
              <w:rPr>
                <w:rFonts w:eastAsia="Times New Roman" w:cs="Arial"/>
                <w:b/>
                <w:color w:val="auto"/>
                <w:sz w:val="20"/>
                <w:szCs w:val="20"/>
                <w:lang w:eastAsia="hr-HR"/>
              </w:rPr>
            </w:pPr>
            <w:r w:rsidRPr="004C4C5E">
              <w:rPr>
                <w:rFonts w:eastAsia="Times New Roman" w:cs="Arial"/>
                <w:b/>
                <w:color w:val="auto"/>
                <w:sz w:val="20"/>
                <w:szCs w:val="20"/>
                <w:lang w:eastAsia="hr-HR"/>
              </w:rPr>
              <w:t>Vrsta kulturnog dobra</w:t>
            </w:r>
          </w:p>
        </w:tc>
      </w:tr>
      <w:tr w:rsidR="004C4C5E" w:rsidRPr="004C4C5E" w:rsidTr="004C4C5E">
        <w:tc>
          <w:tcPr>
            <w:cnfStyle w:val="001000000000"/>
            <w:tcW w:w="0" w:type="auto"/>
            <w:vAlign w:val="center"/>
            <w:hideMark/>
          </w:tcPr>
          <w:p w:rsidR="008214A9" w:rsidRPr="004C4C5E" w:rsidRDefault="008214A9" w:rsidP="008214A9">
            <w:pPr>
              <w:rPr>
                <w:rFonts w:eastAsia="Times New Roman" w:cs="Arial"/>
                <w:color w:val="auto"/>
                <w:sz w:val="20"/>
                <w:szCs w:val="20"/>
                <w:lang w:eastAsia="hr-HR"/>
              </w:rPr>
            </w:pPr>
            <w:r w:rsidRPr="004C4C5E">
              <w:rPr>
                <w:rFonts w:eastAsia="Times New Roman" w:cs="Arial"/>
                <w:color w:val="auto"/>
                <w:sz w:val="20"/>
                <w:szCs w:val="20"/>
                <w:lang w:eastAsia="hr-HR"/>
              </w:rPr>
              <w:t>P-4467</w:t>
            </w:r>
          </w:p>
        </w:tc>
        <w:tc>
          <w:tcPr>
            <w:tcW w:w="1830" w:type="dxa"/>
            <w:noWrap/>
            <w:vAlign w:val="center"/>
            <w:hideMark/>
          </w:tcPr>
          <w:p w:rsidR="008214A9" w:rsidRPr="004C4C5E" w:rsidRDefault="001E6DEE" w:rsidP="008214A9">
            <w:pPr>
              <w:cnfStyle w:val="000000000000"/>
              <w:rPr>
                <w:rFonts w:eastAsia="Times New Roman" w:cs="Arial"/>
                <w:color w:val="auto"/>
                <w:sz w:val="20"/>
                <w:szCs w:val="20"/>
                <w:lang w:eastAsia="hr-HR"/>
              </w:rPr>
            </w:pPr>
            <w:hyperlink r:id="rId60" w:history="1">
              <w:r w:rsidR="008214A9" w:rsidRPr="004C4C5E">
                <w:rPr>
                  <w:rFonts w:eastAsia="Times New Roman" w:cs="Arial"/>
                  <w:color w:val="auto"/>
                  <w:sz w:val="20"/>
                  <w:szCs w:val="20"/>
                  <w:lang w:eastAsia="hr-HR"/>
                </w:rPr>
                <w:t>Plitvička Jezera</w:t>
              </w:r>
            </w:hyperlink>
          </w:p>
        </w:tc>
        <w:tc>
          <w:tcPr>
            <w:tcW w:w="3094" w:type="dxa"/>
            <w:vAlign w:val="center"/>
            <w:hideMark/>
          </w:tcPr>
          <w:p w:rsidR="008214A9" w:rsidRPr="004C4C5E" w:rsidRDefault="001E6DEE" w:rsidP="008214A9">
            <w:pPr>
              <w:cnfStyle w:val="000000000000"/>
              <w:rPr>
                <w:rFonts w:eastAsia="Times New Roman" w:cs="Arial"/>
                <w:color w:val="auto"/>
                <w:sz w:val="20"/>
                <w:szCs w:val="20"/>
                <w:lang w:eastAsia="hr-HR"/>
              </w:rPr>
            </w:pPr>
            <w:hyperlink r:id="rId61" w:history="1">
              <w:r w:rsidR="008214A9" w:rsidRPr="004C4C5E">
                <w:rPr>
                  <w:rFonts w:eastAsia="Times New Roman" w:cs="Arial"/>
                  <w:color w:val="auto"/>
                  <w:sz w:val="20"/>
                  <w:szCs w:val="20"/>
                  <w:lang w:eastAsia="hr-HR"/>
                </w:rPr>
                <w:t xml:space="preserve">Hidrocentrala na jezeru </w:t>
              </w:r>
              <w:proofErr w:type="spellStart"/>
              <w:r w:rsidR="008214A9" w:rsidRPr="004C4C5E">
                <w:rPr>
                  <w:rFonts w:eastAsia="Times New Roman" w:cs="Arial"/>
                  <w:color w:val="auto"/>
                  <w:sz w:val="20"/>
                  <w:szCs w:val="20"/>
                  <w:lang w:eastAsia="hr-HR"/>
                </w:rPr>
                <w:t>Burget</w:t>
              </w:r>
              <w:proofErr w:type="spellEnd"/>
            </w:hyperlink>
          </w:p>
        </w:tc>
        <w:tc>
          <w:tcPr>
            <w:tcW w:w="0" w:type="auto"/>
            <w:vAlign w:val="center"/>
            <w:hideMark/>
          </w:tcPr>
          <w:p w:rsidR="008214A9" w:rsidRPr="004C4C5E" w:rsidRDefault="001E6DEE" w:rsidP="008214A9">
            <w:pPr>
              <w:cnfStyle w:val="000000000000"/>
              <w:rPr>
                <w:rFonts w:eastAsia="Times New Roman" w:cs="Arial"/>
                <w:color w:val="auto"/>
                <w:sz w:val="20"/>
                <w:szCs w:val="20"/>
                <w:lang w:eastAsia="hr-HR"/>
              </w:rPr>
            </w:pPr>
            <w:hyperlink r:id="rId62" w:history="1">
              <w:r w:rsidR="008214A9" w:rsidRPr="004C4C5E">
                <w:rPr>
                  <w:rFonts w:eastAsia="Times New Roman" w:cs="Arial"/>
                  <w:color w:val="auto"/>
                  <w:sz w:val="20"/>
                  <w:szCs w:val="20"/>
                  <w:lang w:eastAsia="hr-HR"/>
                </w:rPr>
                <w:t>Nepokretno kulturno dobro - pojedinačno</w:t>
              </w:r>
            </w:hyperlink>
          </w:p>
        </w:tc>
      </w:tr>
      <w:tr w:rsidR="004C4C5E" w:rsidRPr="004C4C5E" w:rsidTr="004C4C5E">
        <w:trPr>
          <w:cnfStyle w:val="000000100000"/>
        </w:trPr>
        <w:tc>
          <w:tcPr>
            <w:cnfStyle w:val="001000000000"/>
            <w:tcW w:w="0" w:type="auto"/>
            <w:tcBorders>
              <w:left w:val="single" w:sz="8" w:space="0" w:color="3E505C" w:themeColor="accent3"/>
              <w:right w:val="single" w:sz="8" w:space="0" w:color="3E505C" w:themeColor="accent3"/>
            </w:tcBorders>
            <w:vAlign w:val="center"/>
            <w:hideMark/>
          </w:tcPr>
          <w:p w:rsidR="008214A9" w:rsidRPr="004C4C5E" w:rsidRDefault="008214A9" w:rsidP="008214A9">
            <w:pPr>
              <w:rPr>
                <w:rFonts w:eastAsia="Times New Roman" w:cs="Arial"/>
                <w:color w:val="auto"/>
                <w:sz w:val="20"/>
                <w:szCs w:val="20"/>
                <w:lang w:eastAsia="hr-HR"/>
              </w:rPr>
            </w:pPr>
            <w:r w:rsidRPr="004C4C5E">
              <w:rPr>
                <w:rFonts w:eastAsia="Times New Roman" w:cs="Arial"/>
                <w:color w:val="auto"/>
                <w:sz w:val="20"/>
                <w:szCs w:val="20"/>
                <w:lang w:eastAsia="hr-HR"/>
              </w:rPr>
              <w:t>P-4906</w:t>
            </w:r>
          </w:p>
        </w:tc>
        <w:tc>
          <w:tcPr>
            <w:tcW w:w="1830" w:type="dxa"/>
            <w:tcBorders>
              <w:left w:val="single" w:sz="8" w:space="0" w:color="3E505C" w:themeColor="accent3"/>
              <w:right w:val="single" w:sz="8" w:space="0" w:color="3E505C" w:themeColor="accent3"/>
            </w:tcBorders>
            <w:noWrap/>
            <w:vAlign w:val="center"/>
            <w:hideMark/>
          </w:tcPr>
          <w:p w:rsidR="008214A9" w:rsidRPr="004C4C5E" w:rsidRDefault="001E6DEE" w:rsidP="008214A9">
            <w:pPr>
              <w:cnfStyle w:val="000000100000"/>
              <w:rPr>
                <w:rFonts w:eastAsia="Times New Roman" w:cs="Arial"/>
                <w:color w:val="auto"/>
                <w:sz w:val="20"/>
                <w:szCs w:val="20"/>
                <w:lang w:eastAsia="hr-HR"/>
              </w:rPr>
            </w:pPr>
            <w:hyperlink r:id="rId63" w:history="1">
              <w:r w:rsidR="008214A9" w:rsidRPr="004C4C5E">
                <w:rPr>
                  <w:rFonts w:eastAsia="Times New Roman" w:cs="Arial"/>
                  <w:color w:val="auto"/>
                  <w:sz w:val="20"/>
                  <w:szCs w:val="20"/>
                  <w:lang w:eastAsia="hr-HR"/>
                </w:rPr>
                <w:t>Prijeboj</w:t>
              </w:r>
            </w:hyperlink>
          </w:p>
        </w:tc>
        <w:tc>
          <w:tcPr>
            <w:tcW w:w="3094" w:type="dxa"/>
            <w:tcBorders>
              <w:left w:val="single" w:sz="8" w:space="0" w:color="3E505C" w:themeColor="accent3"/>
              <w:right w:val="single" w:sz="8" w:space="0" w:color="3E505C" w:themeColor="accent3"/>
            </w:tcBorders>
            <w:vAlign w:val="center"/>
            <w:hideMark/>
          </w:tcPr>
          <w:p w:rsidR="008214A9" w:rsidRPr="004C4C5E" w:rsidRDefault="001E6DEE" w:rsidP="008214A9">
            <w:pPr>
              <w:cnfStyle w:val="000000100000"/>
              <w:rPr>
                <w:rFonts w:eastAsia="Times New Roman" w:cs="Arial"/>
                <w:color w:val="auto"/>
                <w:sz w:val="20"/>
                <w:szCs w:val="20"/>
                <w:lang w:eastAsia="hr-HR"/>
              </w:rPr>
            </w:pPr>
            <w:hyperlink r:id="rId64" w:history="1">
              <w:r w:rsidR="008214A9" w:rsidRPr="004C4C5E">
                <w:rPr>
                  <w:rFonts w:eastAsia="Times New Roman" w:cs="Arial"/>
                  <w:color w:val="auto"/>
                  <w:sz w:val="20"/>
                  <w:szCs w:val="20"/>
                  <w:lang w:eastAsia="hr-HR"/>
                </w:rPr>
                <w:t>Kapela sv. Petra i Pavla s grobljem</w:t>
              </w:r>
            </w:hyperlink>
          </w:p>
        </w:tc>
        <w:tc>
          <w:tcPr>
            <w:tcW w:w="0" w:type="auto"/>
            <w:tcBorders>
              <w:left w:val="single" w:sz="8" w:space="0" w:color="3E505C" w:themeColor="accent3"/>
              <w:right w:val="single" w:sz="8" w:space="0" w:color="3E505C" w:themeColor="accent3"/>
            </w:tcBorders>
            <w:vAlign w:val="center"/>
            <w:hideMark/>
          </w:tcPr>
          <w:p w:rsidR="008214A9" w:rsidRPr="004C4C5E" w:rsidRDefault="001E6DEE" w:rsidP="008214A9">
            <w:pPr>
              <w:cnfStyle w:val="000000100000"/>
              <w:rPr>
                <w:rFonts w:eastAsia="Times New Roman" w:cs="Arial"/>
                <w:color w:val="auto"/>
                <w:sz w:val="20"/>
                <w:szCs w:val="20"/>
                <w:lang w:eastAsia="hr-HR"/>
              </w:rPr>
            </w:pPr>
            <w:hyperlink r:id="rId65" w:history="1">
              <w:r w:rsidR="008214A9" w:rsidRPr="004C4C5E">
                <w:rPr>
                  <w:rFonts w:eastAsia="Times New Roman" w:cs="Arial"/>
                  <w:color w:val="auto"/>
                  <w:sz w:val="20"/>
                  <w:szCs w:val="20"/>
                  <w:lang w:eastAsia="hr-HR"/>
                </w:rPr>
                <w:t>Nepokretno kulturno dobro - pojedinačno</w:t>
              </w:r>
            </w:hyperlink>
          </w:p>
        </w:tc>
      </w:tr>
      <w:tr w:rsidR="004C4C5E" w:rsidRPr="004C4C5E" w:rsidTr="004C4C5E">
        <w:tc>
          <w:tcPr>
            <w:cnfStyle w:val="001000000000"/>
            <w:tcW w:w="0" w:type="auto"/>
            <w:vAlign w:val="center"/>
            <w:hideMark/>
          </w:tcPr>
          <w:p w:rsidR="008214A9" w:rsidRPr="004C4C5E" w:rsidRDefault="008214A9" w:rsidP="008214A9">
            <w:pPr>
              <w:rPr>
                <w:rFonts w:eastAsia="Times New Roman" w:cs="Arial"/>
                <w:color w:val="auto"/>
                <w:sz w:val="20"/>
                <w:szCs w:val="20"/>
                <w:lang w:eastAsia="hr-HR"/>
              </w:rPr>
            </w:pPr>
            <w:r w:rsidRPr="004C4C5E">
              <w:rPr>
                <w:rFonts w:eastAsia="Times New Roman" w:cs="Arial"/>
                <w:color w:val="auto"/>
                <w:sz w:val="20"/>
                <w:szCs w:val="20"/>
                <w:lang w:eastAsia="hr-HR"/>
              </w:rPr>
              <w:t>P-4651</w:t>
            </w:r>
          </w:p>
        </w:tc>
        <w:tc>
          <w:tcPr>
            <w:tcW w:w="1830" w:type="dxa"/>
            <w:noWrap/>
            <w:vAlign w:val="center"/>
            <w:hideMark/>
          </w:tcPr>
          <w:p w:rsidR="008214A9" w:rsidRPr="004C4C5E" w:rsidRDefault="001E6DEE" w:rsidP="008214A9">
            <w:pPr>
              <w:cnfStyle w:val="000000000000"/>
              <w:rPr>
                <w:rFonts w:eastAsia="Times New Roman" w:cs="Arial"/>
                <w:color w:val="auto"/>
                <w:sz w:val="20"/>
                <w:szCs w:val="20"/>
                <w:lang w:eastAsia="hr-HR"/>
              </w:rPr>
            </w:pPr>
            <w:hyperlink r:id="rId66" w:history="1">
              <w:r w:rsidR="008214A9" w:rsidRPr="004C4C5E">
                <w:rPr>
                  <w:rFonts w:eastAsia="Times New Roman" w:cs="Arial"/>
                  <w:color w:val="auto"/>
                  <w:sz w:val="20"/>
                  <w:szCs w:val="20"/>
                  <w:lang w:eastAsia="hr-HR"/>
                </w:rPr>
                <w:t>Vrelo Koreničko</w:t>
              </w:r>
            </w:hyperlink>
          </w:p>
        </w:tc>
        <w:tc>
          <w:tcPr>
            <w:tcW w:w="3094" w:type="dxa"/>
            <w:vAlign w:val="center"/>
            <w:hideMark/>
          </w:tcPr>
          <w:p w:rsidR="008214A9" w:rsidRPr="004C4C5E" w:rsidRDefault="001E6DEE" w:rsidP="008214A9">
            <w:pPr>
              <w:cnfStyle w:val="000000000000"/>
              <w:rPr>
                <w:rFonts w:eastAsia="Times New Roman" w:cs="Arial"/>
                <w:color w:val="auto"/>
                <w:sz w:val="20"/>
                <w:szCs w:val="20"/>
                <w:lang w:eastAsia="hr-HR"/>
              </w:rPr>
            </w:pPr>
            <w:hyperlink r:id="rId67" w:history="1">
              <w:r w:rsidR="008214A9" w:rsidRPr="004C4C5E">
                <w:rPr>
                  <w:rFonts w:eastAsia="Times New Roman" w:cs="Arial"/>
                  <w:color w:val="auto"/>
                  <w:sz w:val="20"/>
                  <w:szCs w:val="20"/>
                  <w:lang w:eastAsia="hr-HR"/>
                </w:rPr>
                <w:t xml:space="preserve">Pravoslavna crkva </w:t>
              </w:r>
              <w:proofErr w:type="spellStart"/>
              <w:r w:rsidR="008214A9" w:rsidRPr="004C4C5E">
                <w:rPr>
                  <w:rFonts w:eastAsia="Times New Roman" w:cs="Arial"/>
                  <w:color w:val="auto"/>
                  <w:sz w:val="20"/>
                  <w:szCs w:val="20"/>
                  <w:lang w:eastAsia="hr-HR"/>
                </w:rPr>
                <w:t>Uspenja</w:t>
              </w:r>
              <w:proofErr w:type="spellEnd"/>
              <w:r w:rsidR="008214A9" w:rsidRPr="004C4C5E">
                <w:rPr>
                  <w:rFonts w:eastAsia="Times New Roman" w:cs="Arial"/>
                  <w:color w:val="auto"/>
                  <w:sz w:val="20"/>
                  <w:szCs w:val="20"/>
                  <w:lang w:eastAsia="hr-HR"/>
                </w:rPr>
                <w:t xml:space="preserve"> Presvete Bogorodice</w:t>
              </w:r>
            </w:hyperlink>
          </w:p>
        </w:tc>
        <w:tc>
          <w:tcPr>
            <w:tcW w:w="0" w:type="auto"/>
            <w:vAlign w:val="center"/>
            <w:hideMark/>
          </w:tcPr>
          <w:p w:rsidR="008214A9" w:rsidRPr="004C4C5E" w:rsidRDefault="001E6DEE" w:rsidP="008214A9">
            <w:pPr>
              <w:cnfStyle w:val="000000000000"/>
              <w:rPr>
                <w:rFonts w:eastAsia="Times New Roman" w:cs="Arial"/>
                <w:color w:val="auto"/>
                <w:sz w:val="20"/>
                <w:szCs w:val="20"/>
                <w:lang w:eastAsia="hr-HR"/>
              </w:rPr>
            </w:pPr>
            <w:hyperlink r:id="rId68" w:history="1">
              <w:r w:rsidR="008214A9" w:rsidRPr="004C4C5E">
                <w:rPr>
                  <w:rFonts w:eastAsia="Times New Roman" w:cs="Arial"/>
                  <w:color w:val="auto"/>
                  <w:sz w:val="20"/>
                  <w:szCs w:val="20"/>
                  <w:lang w:eastAsia="hr-HR"/>
                </w:rPr>
                <w:t>Nepokretno kulturno dobro - pojedinačno</w:t>
              </w:r>
            </w:hyperlink>
          </w:p>
        </w:tc>
      </w:tr>
    </w:tbl>
    <w:p w:rsidR="008214A9" w:rsidRPr="008214A9" w:rsidRDefault="008214A9" w:rsidP="004C4C5E">
      <w:pPr>
        <w:rPr>
          <w:rFonts w:eastAsia="Century Schoolbook" w:cs="Times New Roman"/>
          <w:color w:val="FF0000"/>
          <w:u w:color="F2F2F2"/>
        </w:rPr>
      </w:pPr>
    </w:p>
    <w:tbl>
      <w:tblPr>
        <w:tblStyle w:val="LightShading-Accent31"/>
        <w:tblW w:w="0" w:type="auto"/>
        <w:tblLayout w:type="fixed"/>
        <w:tblLook w:val="04A0"/>
      </w:tblPr>
      <w:tblGrid>
        <w:gridCol w:w="9288"/>
      </w:tblGrid>
      <w:tr w:rsidR="008214A9" w:rsidRPr="008214A9" w:rsidTr="00FD0C9A">
        <w:trPr>
          <w:cnfStyle w:val="100000000000"/>
          <w:trHeight w:val="6350"/>
        </w:trPr>
        <w:tc>
          <w:tcPr>
            <w:cnfStyle w:val="001000000000"/>
            <w:tcW w:w="9288" w:type="dxa"/>
            <w:tcBorders>
              <w:top w:val="nil"/>
              <w:bottom w:val="nil"/>
            </w:tcBorders>
            <w:hideMark/>
          </w:tcPr>
          <w:tbl>
            <w:tblPr>
              <w:tblStyle w:val="LightShading-Accent31"/>
              <w:tblW w:w="9724" w:type="dxa"/>
              <w:jc w:val="center"/>
              <w:tblBorders>
                <w:top w:val="single" w:sz="8" w:space="0" w:color="3E505C" w:themeColor="accent3"/>
                <w:left w:val="single" w:sz="8" w:space="0" w:color="3E505C" w:themeColor="accent3"/>
                <w:bottom w:val="single" w:sz="8" w:space="0" w:color="3E505C" w:themeColor="accent3"/>
                <w:right w:val="single" w:sz="8" w:space="0" w:color="3E505C" w:themeColor="accent3"/>
                <w:insideH w:val="single" w:sz="8" w:space="0" w:color="3E505C" w:themeColor="accent3"/>
                <w:insideV w:val="single" w:sz="8" w:space="0" w:color="3E505C" w:themeColor="accent3"/>
              </w:tblBorders>
              <w:tblLayout w:type="fixed"/>
              <w:tblLook w:val="04A0"/>
            </w:tblPr>
            <w:tblGrid>
              <w:gridCol w:w="236"/>
              <w:gridCol w:w="1267"/>
              <w:gridCol w:w="1843"/>
              <w:gridCol w:w="3140"/>
              <w:gridCol w:w="2993"/>
              <w:gridCol w:w="245"/>
            </w:tblGrid>
            <w:tr w:rsidR="004C4C5E" w:rsidRPr="004C4C5E" w:rsidTr="004C4C5E">
              <w:trPr>
                <w:cnfStyle w:val="100000000000"/>
                <w:jc w:val="center"/>
              </w:trPr>
              <w:tc>
                <w:tcPr>
                  <w:cnfStyle w:val="001000000000"/>
                  <w:tcW w:w="236" w:type="dxa"/>
                  <w:tcBorders>
                    <w:right w:val="single" w:sz="8" w:space="0" w:color="3E505C" w:themeColor="accent3"/>
                  </w:tcBorders>
                  <w:noWrap/>
                  <w:vAlign w:val="center"/>
                  <w:hideMark/>
                </w:tcPr>
                <w:p w:rsidR="004C4C5E" w:rsidRPr="004C4C5E" w:rsidRDefault="004C4C5E" w:rsidP="004C4C5E">
                  <w:pPr>
                    <w:rPr>
                      <w:rFonts w:eastAsia="Times New Roman" w:cs="Arial"/>
                      <w:color w:val="auto"/>
                      <w:lang w:eastAsia="hr-HR"/>
                    </w:rPr>
                  </w:pPr>
                </w:p>
              </w:tc>
              <w:tc>
                <w:tcPr>
                  <w:tcW w:w="9243" w:type="dxa"/>
                  <w:gridSpan w:val="4"/>
                  <w:tcBorders>
                    <w:left w:val="single" w:sz="8" w:space="0" w:color="3E505C" w:themeColor="accent3"/>
                  </w:tcBorders>
                  <w:vAlign w:val="center"/>
                </w:tcPr>
                <w:p w:rsidR="004C4C5E" w:rsidRPr="004C4C5E" w:rsidRDefault="004C4C5E" w:rsidP="004C4C5E">
                  <w:pPr>
                    <w:cnfStyle w:val="100000000000"/>
                    <w:rPr>
                      <w:rFonts w:eastAsia="Times New Roman" w:cs="Arial"/>
                      <w:b w:val="0"/>
                      <w:bCs w:val="0"/>
                      <w:lang w:eastAsia="hr-HR"/>
                    </w:rPr>
                  </w:pPr>
                  <w:r w:rsidRPr="004C4C5E">
                    <w:rPr>
                      <w:rFonts w:eastAsia="Times New Roman" w:cs="Arial"/>
                      <w:color w:val="auto"/>
                      <w:lang w:eastAsia="hr-HR"/>
                    </w:rPr>
                    <w:t>ZAŠTIĆENA KULTURNA DOBRA</w:t>
                  </w:r>
                </w:p>
              </w:tc>
              <w:tc>
                <w:tcPr>
                  <w:tcW w:w="245" w:type="dxa"/>
                  <w:tcBorders>
                    <w:left w:val="single" w:sz="8" w:space="0" w:color="3E505C" w:themeColor="accent3"/>
                  </w:tcBorders>
                  <w:vAlign w:val="center"/>
                </w:tcPr>
                <w:p w:rsidR="004C4C5E" w:rsidRPr="004C4C5E" w:rsidRDefault="004C4C5E" w:rsidP="004C4C5E">
                  <w:pPr>
                    <w:cnfStyle w:val="100000000000"/>
                    <w:rPr>
                      <w:rFonts w:eastAsia="Times New Roman" w:cs="Arial"/>
                      <w:lang w:eastAsia="hr-HR"/>
                    </w:rPr>
                  </w:pPr>
                </w:p>
              </w:tc>
            </w:tr>
            <w:tr w:rsidR="004C4C5E" w:rsidRPr="004C4C5E" w:rsidTr="004C4C5E">
              <w:trPr>
                <w:cnfStyle w:val="000000100000"/>
                <w:jc w:val="center"/>
              </w:trPr>
              <w:tc>
                <w:tcPr>
                  <w:cnfStyle w:val="001000000000"/>
                  <w:tcW w:w="236" w:type="dxa"/>
                  <w:tcBorders>
                    <w:right w:val="single" w:sz="8" w:space="0" w:color="3E505C" w:themeColor="accent3"/>
                  </w:tcBorders>
                  <w:noWrap/>
                  <w:vAlign w:val="center"/>
                  <w:hideMark/>
                </w:tcPr>
                <w:p w:rsidR="004C4C5E" w:rsidRDefault="004C4C5E" w:rsidP="004C4C5E">
                  <w:pPr>
                    <w:rPr>
                      <w:rFonts w:eastAsia="Times New Roman" w:cs="Arial"/>
                      <w:b w:val="0"/>
                      <w:bCs w:val="0"/>
                      <w:color w:val="auto"/>
                      <w:sz w:val="20"/>
                      <w:szCs w:val="20"/>
                      <w:lang w:eastAsia="hr-HR"/>
                    </w:rPr>
                  </w:pPr>
                </w:p>
                <w:p w:rsidR="004C4C5E" w:rsidRPr="004C4C5E" w:rsidRDefault="004C4C5E" w:rsidP="004C4C5E">
                  <w:pPr>
                    <w:rPr>
                      <w:rFonts w:eastAsia="Times New Roman" w:cs="Arial"/>
                      <w:color w:val="auto"/>
                      <w:sz w:val="20"/>
                      <w:szCs w:val="20"/>
                      <w:lang w:eastAsia="hr-HR"/>
                    </w:rPr>
                  </w:pPr>
                </w:p>
              </w:tc>
              <w:tc>
                <w:tcPr>
                  <w:tcW w:w="1267" w:type="dxa"/>
                  <w:tcBorders>
                    <w:left w:val="single" w:sz="8" w:space="0" w:color="3E505C" w:themeColor="accent3"/>
                    <w:right w:val="single" w:sz="8" w:space="0" w:color="3E505C" w:themeColor="accent3"/>
                  </w:tcBorders>
                  <w:vAlign w:val="center"/>
                </w:tcPr>
                <w:p w:rsidR="004C4C5E" w:rsidRDefault="004C4C5E" w:rsidP="004C4C5E">
                  <w:pPr>
                    <w:cnfStyle w:val="000000100000"/>
                    <w:rPr>
                      <w:rFonts w:eastAsia="Times New Roman" w:cs="Arial"/>
                      <w:b/>
                      <w:bCs/>
                      <w:color w:val="auto"/>
                      <w:sz w:val="20"/>
                      <w:szCs w:val="20"/>
                      <w:lang w:eastAsia="hr-HR"/>
                    </w:rPr>
                  </w:pPr>
                  <w:r w:rsidRPr="004C4C5E">
                    <w:rPr>
                      <w:rFonts w:eastAsia="Times New Roman" w:cs="Arial"/>
                      <w:color w:val="auto"/>
                      <w:sz w:val="20"/>
                      <w:szCs w:val="20"/>
                      <w:lang w:eastAsia="hr-HR"/>
                    </w:rPr>
                    <w:t xml:space="preserve">Oznaka </w:t>
                  </w:r>
                </w:p>
                <w:p w:rsidR="004C4C5E" w:rsidRPr="004C4C5E" w:rsidRDefault="004C4C5E" w:rsidP="004C4C5E">
                  <w:pPr>
                    <w:cnfStyle w:val="000000100000"/>
                    <w:rPr>
                      <w:rFonts w:eastAsia="Times New Roman" w:cs="Arial"/>
                      <w:b/>
                      <w:bCs/>
                      <w:sz w:val="20"/>
                      <w:szCs w:val="20"/>
                      <w:lang w:eastAsia="hr-HR"/>
                    </w:rPr>
                  </w:pPr>
                  <w:r w:rsidRPr="004C4C5E">
                    <w:rPr>
                      <w:rFonts w:eastAsia="Times New Roman" w:cs="Arial"/>
                      <w:color w:val="auto"/>
                      <w:sz w:val="20"/>
                      <w:szCs w:val="20"/>
                      <w:lang w:eastAsia="hr-HR"/>
                    </w:rPr>
                    <w:t>dobra</w:t>
                  </w:r>
                </w:p>
              </w:tc>
              <w:tc>
                <w:tcPr>
                  <w:tcW w:w="1843" w:type="dxa"/>
                  <w:tcBorders>
                    <w:left w:val="single" w:sz="8" w:space="0" w:color="3E505C" w:themeColor="accent3"/>
                    <w:right w:val="single" w:sz="8" w:space="0" w:color="3E505C" w:themeColor="accent3"/>
                  </w:tcBorders>
                  <w:vAlign w:val="center"/>
                  <w:hideMark/>
                </w:tcPr>
                <w:p w:rsidR="004C4C5E" w:rsidRPr="004C4C5E" w:rsidRDefault="004C4C5E" w:rsidP="004C4C5E">
                  <w:pPr>
                    <w:cnfStyle w:val="000000100000"/>
                    <w:rPr>
                      <w:rFonts w:eastAsia="Times New Roman" w:cs="Arial"/>
                      <w:b/>
                      <w:color w:val="auto"/>
                      <w:sz w:val="20"/>
                      <w:szCs w:val="20"/>
                      <w:lang w:eastAsia="hr-HR"/>
                    </w:rPr>
                  </w:pPr>
                  <w:r w:rsidRPr="004C4C5E">
                    <w:rPr>
                      <w:rFonts w:eastAsia="Times New Roman" w:cs="Arial"/>
                      <w:b/>
                      <w:color w:val="auto"/>
                      <w:sz w:val="20"/>
                      <w:szCs w:val="20"/>
                      <w:lang w:eastAsia="hr-HR"/>
                    </w:rPr>
                    <w:t>Mjesto</w:t>
                  </w:r>
                </w:p>
              </w:tc>
              <w:tc>
                <w:tcPr>
                  <w:tcW w:w="3140" w:type="dxa"/>
                  <w:tcBorders>
                    <w:left w:val="single" w:sz="8" w:space="0" w:color="3E505C" w:themeColor="accent3"/>
                    <w:right w:val="single" w:sz="8" w:space="0" w:color="3E505C" w:themeColor="accent3"/>
                  </w:tcBorders>
                  <w:vAlign w:val="center"/>
                  <w:hideMark/>
                </w:tcPr>
                <w:p w:rsidR="004C4C5E" w:rsidRPr="004C4C5E" w:rsidRDefault="004C4C5E" w:rsidP="004C4C5E">
                  <w:pPr>
                    <w:cnfStyle w:val="000000100000"/>
                    <w:rPr>
                      <w:rFonts w:eastAsia="Times New Roman" w:cs="Arial"/>
                      <w:b/>
                      <w:color w:val="auto"/>
                      <w:sz w:val="20"/>
                      <w:szCs w:val="20"/>
                      <w:lang w:eastAsia="hr-HR"/>
                    </w:rPr>
                  </w:pPr>
                  <w:r w:rsidRPr="004C4C5E">
                    <w:rPr>
                      <w:rFonts w:eastAsia="Times New Roman" w:cs="Arial"/>
                      <w:b/>
                      <w:color w:val="auto"/>
                      <w:sz w:val="20"/>
                      <w:szCs w:val="20"/>
                      <w:lang w:eastAsia="hr-HR"/>
                    </w:rPr>
                    <w:t>Naziv</w:t>
                  </w:r>
                </w:p>
              </w:tc>
              <w:tc>
                <w:tcPr>
                  <w:tcW w:w="2993" w:type="dxa"/>
                  <w:tcBorders>
                    <w:left w:val="single" w:sz="8" w:space="0" w:color="3E505C" w:themeColor="accent3"/>
                    <w:right w:val="single" w:sz="8" w:space="0" w:color="3E505C" w:themeColor="accent3"/>
                  </w:tcBorders>
                  <w:vAlign w:val="center"/>
                  <w:hideMark/>
                </w:tcPr>
                <w:p w:rsidR="004C4C5E" w:rsidRPr="004C4C5E" w:rsidRDefault="004C4C5E" w:rsidP="004C4C5E">
                  <w:pPr>
                    <w:cnfStyle w:val="000000100000"/>
                    <w:rPr>
                      <w:rFonts w:eastAsia="Times New Roman" w:cs="Arial"/>
                      <w:b/>
                      <w:color w:val="auto"/>
                      <w:sz w:val="20"/>
                      <w:szCs w:val="20"/>
                      <w:lang w:eastAsia="hr-HR"/>
                    </w:rPr>
                  </w:pPr>
                  <w:r w:rsidRPr="004C4C5E">
                    <w:rPr>
                      <w:rFonts w:eastAsia="Times New Roman" w:cs="Arial"/>
                      <w:b/>
                      <w:color w:val="auto"/>
                      <w:sz w:val="20"/>
                      <w:szCs w:val="20"/>
                      <w:lang w:eastAsia="hr-HR"/>
                    </w:rPr>
                    <w:t>Vrsta kulturnog dobra</w:t>
                  </w:r>
                </w:p>
              </w:tc>
              <w:tc>
                <w:tcPr>
                  <w:tcW w:w="245" w:type="dxa"/>
                  <w:tcBorders>
                    <w:left w:val="single" w:sz="8" w:space="0" w:color="3E505C" w:themeColor="accent3"/>
                    <w:right w:val="single" w:sz="8" w:space="0" w:color="3E505C" w:themeColor="accent3"/>
                  </w:tcBorders>
                  <w:vAlign w:val="center"/>
                </w:tcPr>
                <w:p w:rsidR="004C4C5E" w:rsidRPr="004C4C5E" w:rsidRDefault="004C4C5E" w:rsidP="004C4C5E">
                  <w:pPr>
                    <w:cnfStyle w:val="000000100000"/>
                    <w:rPr>
                      <w:rFonts w:eastAsia="Times New Roman" w:cs="Arial"/>
                      <w:b/>
                      <w:sz w:val="20"/>
                      <w:szCs w:val="20"/>
                      <w:lang w:eastAsia="hr-HR"/>
                    </w:rPr>
                  </w:pPr>
                </w:p>
              </w:tc>
            </w:tr>
            <w:tr w:rsidR="004C4C5E" w:rsidRPr="004C4C5E" w:rsidTr="004C4C5E">
              <w:trPr>
                <w:trHeight w:val="199"/>
                <w:jc w:val="center"/>
              </w:trPr>
              <w:tc>
                <w:tcPr>
                  <w:cnfStyle w:val="001000000000"/>
                  <w:tcW w:w="236" w:type="dxa"/>
                  <w:vAlign w:val="center"/>
                  <w:hideMark/>
                </w:tcPr>
                <w:p w:rsidR="004C4C5E" w:rsidRPr="004C4C5E" w:rsidRDefault="004C4C5E" w:rsidP="004C4C5E">
                  <w:pPr>
                    <w:rPr>
                      <w:rFonts w:eastAsia="Times New Roman" w:cs="Arial"/>
                      <w:color w:val="auto"/>
                      <w:sz w:val="20"/>
                      <w:szCs w:val="20"/>
                      <w:lang w:eastAsia="hr-HR"/>
                    </w:rPr>
                  </w:pPr>
                </w:p>
              </w:tc>
              <w:tc>
                <w:tcPr>
                  <w:tcW w:w="1267" w:type="dxa"/>
                  <w:vAlign w:val="center"/>
                </w:tcPr>
                <w:p w:rsidR="004C4C5E" w:rsidRPr="004C4C5E" w:rsidRDefault="004C4C5E" w:rsidP="004C4C5E">
                  <w:pPr>
                    <w:cnfStyle w:val="000000000000"/>
                    <w:rPr>
                      <w:rFonts w:eastAsia="Times New Roman" w:cs="Arial"/>
                      <w:b/>
                      <w:bCs/>
                      <w:sz w:val="20"/>
                      <w:szCs w:val="20"/>
                      <w:lang w:eastAsia="hr-HR"/>
                    </w:rPr>
                  </w:pPr>
                  <w:r w:rsidRPr="004C4C5E">
                    <w:rPr>
                      <w:rFonts w:eastAsia="Times New Roman" w:cs="Arial"/>
                      <w:color w:val="auto"/>
                      <w:sz w:val="20"/>
                      <w:szCs w:val="20"/>
                      <w:lang w:eastAsia="hr-HR"/>
                    </w:rPr>
                    <w:t>Z-1934</w:t>
                  </w:r>
                </w:p>
              </w:tc>
              <w:tc>
                <w:tcPr>
                  <w:tcW w:w="1843" w:type="dxa"/>
                  <w:noWrap/>
                  <w:vAlign w:val="center"/>
                  <w:hideMark/>
                </w:tcPr>
                <w:p w:rsidR="004C4C5E" w:rsidRPr="004C4C5E" w:rsidRDefault="001E6DEE" w:rsidP="004C4C5E">
                  <w:pPr>
                    <w:cnfStyle w:val="000000000000"/>
                    <w:rPr>
                      <w:rFonts w:eastAsia="Times New Roman" w:cs="Arial"/>
                      <w:color w:val="auto"/>
                      <w:sz w:val="20"/>
                      <w:szCs w:val="20"/>
                      <w:lang w:eastAsia="hr-HR"/>
                    </w:rPr>
                  </w:pPr>
                  <w:hyperlink r:id="rId69" w:history="1">
                    <w:r w:rsidR="004C4C5E" w:rsidRPr="004C4C5E">
                      <w:rPr>
                        <w:rFonts w:eastAsia="Times New Roman" w:cs="Arial"/>
                        <w:color w:val="auto"/>
                        <w:sz w:val="20"/>
                        <w:szCs w:val="20"/>
                        <w:lang w:eastAsia="hr-HR"/>
                      </w:rPr>
                      <w:t>Korenica</w:t>
                    </w:r>
                  </w:hyperlink>
                </w:p>
              </w:tc>
              <w:tc>
                <w:tcPr>
                  <w:tcW w:w="3140"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70" w:history="1">
                    <w:r w:rsidR="004C4C5E" w:rsidRPr="004C4C5E">
                      <w:rPr>
                        <w:rFonts w:eastAsia="Times New Roman" w:cs="Arial"/>
                        <w:color w:val="auto"/>
                        <w:sz w:val="20"/>
                        <w:szCs w:val="20"/>
                        <w:lang w:eastAsia="hr-HR"/>
                      </w:rPr>
                      <w:t>Zgrada stare škole (</w:t>
                    </w:r>
                    <w:proofErr w:type="spellStart"/>
                    <w:r w:rsidR="004C4C5E" w:rsidRPr="004C4C5E">
                      <w:rPr>
                        <w:rFonts w:eastAsia="Times New Roman" w:cs="Arial"/>
                        <w:color w:val="auto"/>
                        <w:sz w:val="20"/>
                        <w:szCs w:val="20"/>
                        <w:lang w:eastAsia="hr-HR"/>
                      </w:rPr>
                      <w:t>realka</w:t>
                    </w:r>
                    <w:proofErr w:type="spellEnd"/>
                    <w:r w:rsidR="004C4C5E" w:rsidRPr="004C4C5E">
                      <w:rPr>
                        <w:rFonts w:eastAsia="Times New Roman" w:cs="Arial"/>
                        <w:color w:val="auto"/>
                        <w:sz w:val="20"/>
                        <w:szCs w:val="20"/>
                        <w:lang w:eastAsia="hr-HR"/>
                      </w:rPr>
                      <w:t>), Zagrebačka ulica</w:t>
                    </w:r>
                  </w:hyperlink>
                </w:p>
              </w:tc>
              <w:tc>
                <w:tcPr>
                  <w:tcW w:w="2993"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71" w:history="1">
                    <w:r w:rsidR="004C4C5E" w:rsidRPr="004C4C5E">
                      <w:rPr>
                        <w:rFonts w:eastAsia="Times New Roman" w:cs="Arial"/>
                        <w:color w:val="auto"/>
                        <w:sz w:val="20"/>
                        <w:szCs w:val="20"/>
                        <w:lang w:eastAsia="hr-HR"/>
                      </w:rPr>
                      <w:t>Nepokretno kulturno dobro - pojedinačno</w:t>
                    </w:r>
                  </w:hyperlink>
                </w:p>
              </w:tc>
              <w:tc>
                <w:tcPr>
                  <w:tcW w:w="245" w:type="dxa"/>
                  <w:vAlign w:val="center"/>
                </w:tcPr>
                <w:p w:rsidR="004C4C5E" w:rsidRDefault="004C4C5E" w:rsidP="004C4C5E">
                  <w:pPr>
                    <w:cnfStyle w:val="000000000000"/>
                    <w:rPr>
                      <w:rFonts w:eastAsia="Times New Roman" w:cs="Arial"/>
                      <w:sz w:val="20"/>
                      <w:szCs w:val="20"/>
                      <w:lang w:eastAsia="hr-HR"/>
                    </w:rPr>
                  </w:pPr>
                </w:p>
                <w:p w:rsidR="004C4C5E" w:rsidRPr="004C4C5E" w:rsidRDefault="004C4C5E" w:rsidP="004C4C5E">
                  <w:pPr>
                    <w:cnfStyle w:val="000000000000"/>
                    <w:rPr>
                      <w:rFonts w:eastAsia="Times New Roman" w:cs="Arial"/>
                      <w:sz w:val="20"/>
                      <w:szCs w:val="20"/>
                      <w:lang w:eastAsia="hr-HR"/>
                    </w:rPr>
                  </w:pPr>
                </w:p>
              </w:tc>
            </w:tr>
            <w:tr w:rsidR="004C4C5E" w:rsidRPr="004C4C5E" w:rsidTr="004C4C5E">
              <w:trPr>
                <w:cnfStyle w:val="000000100000"/>
                <w:trHeight w:val="81"/>
                <w:jc w:val="center"/>
              </w:trPr>
              <w:tc>
                <w:tcPr>
                  <w:cnfStyle w:val="001000000000"/>
                  <w:tcW w:w="236" w:type="dxa"/>
                  <w:tcBorders>
                    <w:right w:val="single" w:sz="8" w:space="0" w:color="3E505C" w:themeColor="accent3"/>
                  </w:tcBorders>
                  <w:vAlign w:val="center"/>
                  <w:hideMark/>
                </w:tcPr>
                <w:p w:rsidR="004C4C5E" w:rsidRPr="004C4C5E" w:rsidRDefault="004C4C5E" w:rsidP="004C4C5E">
                  <w:pPr>
                    <w:rPr>
                      <w:rFonts w:eastAsia="Times New Roman" w:cs="Arial"/>
                      <w:color w:val="auto"/>
                      <w:sz w:val="20"/>
                      <w:szCs w:val="20"/>
                      <w:lang w:eastAsia="hr-HR"/>
                    </w:rPr>
                  </w:pPr>
                </w:p>
              </w:tc>
              <w:tc>
                <w:tcPr>
                  <w:tcW w:w="1267" w:type="dxa"/>
                  <w:tcBorders>
                    <w:left w:val="single" w:sz="8" w:space="0" w:color="3E505C" w:themeColor="accent3"/>
                    <w:right w:val="single" w:sz="8" w:space="0" w:color="3E505C" w:themeColor="accent3"/>
                  </w:tcBorders>
                  <w:vAlign w:val="center"/>
                </w:tcPr>
                <w:p w:rsidR="004C4C5E" w:rsidRPr="004C4C5E" w:rsidRDefault="004C4C5E" w:rsidP="004C4C5E">
                  <w:pPr>
                    <w:cnfStyle w:val="000000100000"/>
                    <w:rPr>
                      <w:rFonts w:eastAsia="Times New Roman" w:cs="Arial"/>
                      <w:b/>
                      <w:bCs/>
                      <w:sz w:val="20"/>
                      <w:szCs w:val="20"/>
                      <w:lang w:eastAsia="hr-HR"/>
                    </w:rPr>
                  </w:pPr>
                  <w:r w:rsidRPr="004C4C5E">
                    <w:rPr>
                      <w:rFonts w:eastAsia="Times New Roman" w:cs="Arial"/>
                      <w:color w:val="auto"/>
                      <w:sz w:val="20"/>
                      <w:szCs w:val="20"/>
                      <w:lang w:eastAsia="hr-HR"/>
                    </w:rPr>
                    <w:t>Z-5692</w:t>
                  </w:r>
                </w:p>
              </w:tc>
              <w:tc>
                <w:tcPr>
                  <w:tcW w:w="1843" w:type="dxa"/>
                  <w:tcBorders>
                    <w:left w:val="single" w:sz="8" w:space="0" w:color="3E505C" w:themeColor="accent3"/>
                    <w:right w:val="single" w:sz="8" w:space="0" w:color="3E505C" w:themeColor="accent3"/>
                  </w:tcBorders>
                  <w:noWrap/>
                  <w:vAlign w:val="center"/>
                  <w:hideMark/>
                </w:tcPr>
                <w:p w:rsidR="004C4C5E" w:rsidRPr="004C4C5E" w:rsidRDefault="001E6DEE" w:rsidP="004C4C5E">
                  <w:pPr>
                    <w:cnfStyle w:val="000000100000"/>
                    <w:rPr>
                      <w:rFonts w:eastAsia="Times New Roman" w:cs="Arial"/>
                      <w:color w:val="auto"/>
                      <w:sz w:val="20"/>
                      <w:szCs w:val="20"/>
                      <w:lang w:eastAsia="hr-HR"/>
                    </w:rPr>
                  </w:pPr>
                  <w:hyperlink r:id="rId72" w:history="1">
                    <w:r w:rsidR="004C4C5E" w:rsidRPr="004C4C5E">
                      <w:rPr>
                        <w:rFonts w:eastAsia="Times New Roman" w:cs="Arial"/>
                        <w:color w:val="auto"/>
                        <w:sz w:val="20"/>
                        <w:szCs w:val="20"/>
                        <w:lang w:eastAsia="hr-HR"/>
                      </w:rPr>
                      <w:t>Plitvička Jezera</w:t>
                    </w:r>
                  </w:hyperlink>
                </w:p>
              </w:tc>
              <w:tc>
                <w:tcPr>
                  <w:tcW w:w="3140" w:type="dxa"/>
                  <w:tcBorders>
                    <w:left w:val="single" w:sz="8" w:space="0" w:color="3E505C" w:themeColor="accent3"/>
                    <w:righ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73" w:history="1">
                    <w:r w:rsidR="004C4C5E" w:rsidRPr="004C4C5E">
                      <w:rPr>
                        <w:rFonts w:eastAsia="Times New Roman" w:cs="Arial"/>
                        <w:color w:val="auto"/>
                        <w:sz w:val="20"/>
                        <w:szCs w:val="20"/>
                        <w:lang w:eastAsia="hr-HR"/>
                      </w:rPr>
                      <w:t>Arheološko nalazište Gradina Kozjak (</w:t>
                    </w:r>
                    <w:proofErr w:type="spellStart"/>
                    <w:r w:rsidR="004C4C5E" w:rsidRPr="004C4C5E">
                      <w:rPr>
                        <w:rFonts w:eastAsia="Times New Roman" w:cs="Arial"/>
                        <w:color w:val="auto"/>
                        <w:sz w:val="20"/>
                        <w:szCs w:val="20"/>
                        <w:lang w:eastAsia="hr-HR"/>
                      </w:rPr>
                      <w:t>Krčingrad</w:t>
                    </w:r>
                    <w:proofErr w:type="spellEnd"/>
                    <w:r w:rsidR="004C4C5E" w:rsidRPr="004C4C5E">
                      <w:rPr>
                        <w:rFonts w:eastAsia="Times New Roman" w:cs="Arial"/>
                        <w:color w:val="auto"/>
                        <w:sz w:val="20"/>
                        <w:szCs w:val="20"/>
                        <w:lang w:eastAsia="hr-HR"/>
                      </w:rPr>
                      <w:t>)</w:t>
                    </w:r>
                  </w:hyperlink>
                </w:p>
              </w:tc>
              <w:tc>
                <w:tcPr>
                  <w:tcW w:w="2993" w:type="dxa"/>
                  <w:tcBorders>
                    <w:lef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74" w:history="1">
                    <w:r w:rsidR="004C4C5E" w:rsidRPr="004C4C5E">
                      <w:rPr>
                        <w:rFonts w:eastAsia="Times New Roman" w:cs="Arial"/>
                        <w:color w:val="auto"/>
                        <w:sz w:val="20"/>
                        <w:szCs w:val="20"/>
                        <w:lang w:eastAsia="hr-HR"/>
                      </w:rPr>
                      <w:t>Nepokretno kulturno dobro - pojedinačno</w:t>
                    </w:r>
                  </w:hyperlink>
                </w:p>
              </w:tc>
              <w:tc>
                <w:tcPr>
                  <w:tcW w:w="245" w:type="dxa"/>
                  <w:tcBorders>
                    <w:left w:val="single" w:sz="8" w:space="0" w:color="3E505C" w:themeColor="accent3"/>
                  </w:tcBorders>
                  <w:vAlign w:val="center"/>
                </w:tcPr>
                <w:p w:rsidR="004C4C5E" w:rsidRDefault="004C4C5E" w:rsidP="004C4C5E">
                  <w:pPr>
                    <w:cnfStyle w:val="000000100000"/>
                    <w:rPr>
                      <w:rFonts w:eastAsia="Times New Roman" w:cs="Arial"/>
                      <w:sz w:val="20"/>
                      <w:szCs w:val="20"/>
                      <w:lang w:eastAsia="hr-HR"/>
                    </w:rPr>
                  </w:pPr>
                </w:p>
                <w:p w:rsidR="004C4C5E" w:rsidRPr="004C4C5E" w:rsidRDefault="004C4C5E" w:rsidP="004C4C5E">
                  <w:pPr>
                    <w:cnfStyle w:val="000000100000"/>
                    <w:rPr>
                      <w:rFonts w:eastAsia="Times New Roman" w:cs="Arial"/>
                      <w:sz w:val="20"/>
                      <w:szCs w:val="20"/>
                      <w:lang w:eastAsia="hr-HR"/>
                    </w:rPr>
                  </w:pPr>
                </w:p>
              </w:tc>
            </w:tr>
            <w:tr w:rsidR="004C4C5E" w:rsidRPr="004C4C5E" w:rsidTr="004C4C5E">
              <w:trPr>
                <w:jc w:val="center"/>
              </w:trPr>
              <w:tc>
                <w:tcPr>
                  <w:cnfStyle w:val="001000000000"/>
                  <w:tcW w:w="236" w:type="dxa"/>
                  <w:vAlign w:val="center"/>
                  <w:hideMark/>
                </w:tcPr>
                <w:p w:rsidR="004C4C5E" w:rsidRPr="004C4C5E" w:rsidRDefault="004C4C5E" w:rsidP="004C4C5E">
                  <w:pPr>
                    <w:rPr>
                      <w:rFonts w:eastAsia="Times New Roman" w:cs="Arial"/>
                      <w:color w:val="auto"/>
                      <w:sz w:val="20"/>
                      <w:szCs w:val="20"/>
                      <w:lang w:eastAsia="hr-HR"/>
                    </w:rPr>
                  </w:pPr>
                </w:p>
              </w:tc>
              <w:tc>
                <w:tcPr>
                  <w:tcW w:w="1267" w:type="dxa"/>
                  <w:vAlign w:val="center"/>
                </w:tcPr>
                <w:p w:rsidR="004C4C5E" w:rsidRPr="004C4C5E" w:rsidRDefault="004C4C5E" w:rsidP="004C4C5E">
                  <w:pPr>
                    <w:cnfStyle w:val="000000000000"/>
                    <w:rPr>
                      <w:rFonts w:eastAsia="Times New Roman" w:cs="Arial"/>
                      <w:b/>
                      <w:bCs/>
                      <w:sz w:val="20"/>
                      <w:szCs w:val="20"/>
                      <w:lang w:eastAsia="hr-HR"/>
                    </w:rPr>
                  </w:pPr>
                  <w:r w:rsidRPr="004C4C5E">
                    <w:rPr>
                      <w:rFonts w:eastAsia="Times New Roman" w:cs="Arial"/>
                      <w:color w:val="auto"/>
                      <w:sz w:val="20"/>
                      <w:szCs w:val="20"/>
                      <w:lang w:eastAsia="hr-HR"/>
                    </w:rPr>
                    <w:t>Z-1861</w:t>
                  </w:r>
                </w:p>
              </w:tc>
              <w:tc>
                <w:tcPr>
                  <w:tcW w:w="1843" w:type="dxa"/>
                  <w:noWrap/>
                  <w:vAlign w:val="center"/>
                  <w:hideMark/>
                </w:tcPr>
                <w:p w:rsidR="004C4C5E" w:rsidRPr="004C4C5E" w:rsidRDefault="001E6DEE" w:rsidP="004C4C5E">
                  <w:pPr>
                    <w:cnfStyle w:val="000000000000"/>
                    <w:rPr>
                      <w:rFonts w:eastAsia="Times New Roman" w:cs="Arial"/>
                      <w:color w:val="auto"/>
                      <w:sz w:val="20"/>
                      <w:szCs w:val="20"/>
                      <w:lang w:eastAsia="hr-HR"/>
                    </w:rPr>
                  </w:pPr>
                  <w:hyperlink r:id="rId75" w:history="1">
                    <w:r w:rsidR="004C4C5E" w:rsidRPr="004C4C5E">
                      <w:rPr>
                        <w:rFonts w:eastAsia="Times New Roman" w:cs="Arial"/>
                        <w:color w:val="auto"/>
                        <w:sz w:val="20"/>
                        <w:szCs w:val="20"/>
                        <w:lang w:eastAsia="hr-HR"/>
                      </w:rPr>
                      <w:t>Plitvička Jezera</w:t>
                    </w:r>
                  </w:hyperlink>
                </w:p>
              </w:tc>
              <w:tc>
                <w:tcPr>
                  <w:tcW w:w="3140"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76" w:history="1">
                    <w:r w:rsidR="004C4C5E" w:rsidRPr="004C4C5E">
                      <w:rPr>
                        <w:rFonts w:eastAsia="Times New Roman" w:cs="Arial"/>
                        <w:color w:val="auto"/>
                        <w:sz w:val="20"/>
                        <w:szCs w:val="20"/>
                        <w:lang w:eastAsia="hr-HR"/>
                      </w:rPr>
                      <w:t>Četiri zgrade</w:t>
                    </w:r>
                  </w:hyperlink>
                </w:p>
              </w:tc>
              <w:tc>
                <w:tcPr>
                  <w:tcW w:w="2993"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77" w:history="1">
                    <w:r w:rsidR="004C4C5E" w:rsidRPr="004C4C5E">
                      <w:rPr>
                        <w:rFonts w:eastAsia="Times New Roman" w:cs="Arial"/>
                        <w:color w:val="auto"/>
                        <w:sz w:val="20"/>
                        <w:szCs w:val="20"/>
                        <w:lang w:eastAsia="hr-HR"/>
                      </w:rPr>
                      <w:t>Nepokretno kulturno dobro - pojedinačno</w:t>
                    </w:r>
                  </w:hyperlink>
                </w:p>
              </w:tc>
              <w:tc>
                <w:tcPr>
                  <w:tcW w:w="245" w:type="dxa"/>
                  <w:vAlign w:val="center"/>
                </w:tcPr>
                <w:p w:rsidR="004C4C5E" w:rsidRDefault="004C4C5E" w:rsidP="004C4C5E">
                  <w:pPr>
                    <w:cnfStyle w:val="000000000000"/>
                    <w:rPr>
                      <w:rFonts w:eastAsia="Times New Roman" w:cs="Arial"/>
                      <w:sz w:val="20"/>
                      <w:szCs w:val="20"/>
                      <w:lang w:eastAsia="hr-HR"/>
                    </w:rPr>
                  </w:pPr>
                </w:p>
                <w:p w:rsidR="004C4C5E" w:rsidRPr="004C4C5E" w:rsidRDefault="004C4C5E" w:rsidP="004C4C5E">
                  <w:pPr>
                    <w:cnfStyle w:val="000000000000"/>
                    <w:rPr>
                      <w:rFonts w:eastAsia="Times New Roman" w:cs="Arial"/>
                      <w:sz w:val="20"/>
                      <w:szCs w:val="20"/>
                      <w:lang w:eastAsia="hr-HR"/>
                    </w:rPr>
                  </w:pPr>
                </w:p>
              </w:tc>
            </w:tr>
            <w:tr w:rsidR="004C4C5E" w:rsidRPr="004C4C5E" w:rsidTr="004C4C5E">
              <w:trPr>
                <w:cnfStyle w:val="000000100000"/>
                <w:jc w:val="center"/>
              </w:trPr>
              <w:tc>
                <w:tcPr>
                  <w:cnfStyle w:val="001000000000"/>
                  <w:tcW w:w="236" w:type="dxa"/>
                  <w:tcBorders>
                    <w:right w:val="single" w:sz="8" w:space="0" w:color="3E505C" w:themeColor="accent3"/>
                  </w:tcBorders>
                  <w:vAlign w:val="center"/>
                  <w:hideMark/>
                </w:tcPr>
                <w:p w:rsidR="004C4C5E" w:rsidRPr="004C4C5E" w:rsidRDefault="004C4C5E" w:rsidP="004C4C5E">
                  <w:pPr>
                    <w:rPr>
                      <w:rFonts w:eastAsia="Times New Roman" w:cs="Arial"/>
                      <w:color w:val="auto"/>
                      <w:sz w:val="20"/>
                      <w:szCs w:val="20"/>
                      <w:lang w:eastAsia="hr-HR"/>
                    </w:rPr>
                  </w:pPr>
                </w:p>
              </w:tc>
              <w:tc>
                <w:tcPr>
                  <w:tcW w:w="1267" w:type="dxa"/>
                  <w:tcBorders>
                    <w:left w:val="single" w:sz="8" w:space="0" w:color="3E505C" w:themeColor="accent3"/>
                    <w:right w:val="single" w:sz="8" w:space="0" w:color="3E505C" w:themeColor="accent3"/>
                  </w:tcBorders>
                  <w:vAlign w:val="center"/>
                </w:tcPr>
                <w:p w:rsidR="004C4C5E" w:rsidRPr="004C4C5E" w:rsidRDefault="004C4C5E" w:rsidP="004C4C5E">
                  <w:pPr>
                    <w:cnfStyle w:val="000000100000"/>
                    <w:rPr>
                      <w:rFonts w:eastAsia="Times New Roman" w:cs="Arial"/>
                      <w:b/>
                      <w:bCs/>
                      <w:sz w:val="20"/>
                      <w:szCs w:val="20"/>
                      <w:lang w:eastAsia="hr-HR"/>
                    </w:rPr>
                  </w:pPr>
                  <w:r w:rsidRPr="004C4C5E">
                    <w:rPr>
                      <w:rFonts w:eastAsia="Times New Roman" w:cs="Arial"/>
                      <w:color w:val="auto"/>
                      <w:sz w:val="20"/>
                      <w:szCs w:val="20"/>
                      <w:lang w:eastAsia="hr-HR"/>
                    </w:rPr>
                    <w:t>Z-3857</w:t>
                  </w:r>
                </w:p>
              </w:tc>
              <w:tc>
                <w:tcPr>
                  <w:tcW w:w="1843" w:type="dxa"/>
                  <w:tcBorders>
                    <w:left w:val="single" w:sz="8" w:space="0" w:color="3E505C" w:themeColor="accent3"/>
                    <w:right w:val="single" w:sz="8" w:space="0" w:color="3E505C" w:themeColor="accent3"/>
                  </w:tcBorders>
                  <w:noWrap/>
                  <w:vAlign w:val="center"/>
                  <w:hideMark/>
                </w:tcPr>
                <w:p w:rsidR="004C4C5E" w:rsidRPr="004C4C5E" w:rsidRDefault="001E6DEE" w:rsidP="004C4C5E">
                  <w:pPr>
                    <w:cnfStyle w:val="000000100000"/>
                    <w:rPr>
                      <w:rFonts w:eastAsia="Times New Roman" w:cs="Arial"/>
                      <w:color w:val="auto"/>
                      <w:sz w:val="20"/>
                      <w:szCs w:val="20"/>
                      <w:lang w:eastAsia="hr-HR"/>
                    </w:rPr>
                  </w:pPr>
                  <w:hyperlink r:id="rId78" w:history="1">
                    <w:r w:rsidR="004C4C5E" w:rsidRPr="004C4C5E">
                      <w:rPr>
                        <w:rFonts w:eastAsia="Times New Roman" w:cs="Arial"/>
                        <w:color w:val="auto"/>
                        <w:sz w:val="20"/>
                        <w:szCs w:val="20"/>
                        <w:lang w:eastAsia="hr-HR"/>
                      </w:rPr>
                      <w:t>Plitvička Jezera</w:t>
                    </w:r>
                  </w:hyperlink>
                </w:p>
              </w:tc>
              <w:tc>
                <w:tcPr>
                  <w:tcW w:w="3140" w:type="dxa"/>
                  <w:tcBorders>
                    <w:left w:val="single" w:sz="8" w:space="0" w:color="3E505C" w:themeColor="accent3"/>
                    <w:righ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79" w:history="1">
                    <w:r w:rsidR="004C4C5E" w:rsidRPr="004C4C5E">
                      <w:rPr>
                        <w:rFonts w:eastAsia="Times New Roman" w:cs="Arial"/>
                        <w:color w:val="auto"/>
                        <w:sz w:val="20"/>
                        <w:szCs w:val="20"/>
                        <w:lang w:eastAsia="hr-HR"/>
                      </w:rPr>
                      <w:t>Hotel "Plitvice"</w:t>
                    </w:r>
                  </w:hyperlink>
                </w:p>
              </w:tc>
              <w:tc>
                <w:tcPr>
                  <w:tcW w:w="2993" w:type="dxa"/>
                  <w:tcBorders>
                    <w:lef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80" w:history="1">
                    <w:r w:rsidR="004C4C5E" w:rsidRPr="004C4C5E">
                      <w:rPr>
                        <w:rFonts w:eastAsia="Times New Roman" w:cs="Arial"/>
                        <w:color w:val="auto"/>
                        <w:sz w:val="20"/>
                        <w:szCs w:val="20"/>
                        <w:lang w:eastAsia="hr-HR"/>
                      </w:rPr>
                      <w:t>Nepokretno kulturno dobro - pojedinačno</w:t>
                    </w:r>
                  </w:hyperlink>
                </w:p>
              </w:tc>
              <w:tc>
                <w:tcPr>
                  <w:tcW w:w="245" w:type="dxa"/>
                  <w:tcBorders>
                    <w:left w:val="single" w:sz="8" w:space="0" w:color="3E505C" w:themeColor="accent3"/>
                  </w:tcBorders>
                  <w:vAlign w:val="center"/>
                </w:tcPr>
                <w:p w:rsidR="004C4C5E" w:rsidRDefault="004C4C5E" w:rsidP="004C4C5E">
                  <w:pPr>
                    <w:cnfStyle w:val="000000100000"/>
                    <w:rPr>
                      <w:rFonts w:eastAsia="Times New Roman" w:cs="Arial"/>
                      <w:sz w:val="20"/>
                      <w:szCs w:val="20"/>
                      <w:lang w:eastAsia="hr-HR"/>
                    </w:rPr>
                  </w:pPr>
                </w:p>
                <w:p w:rsidR="004C4C5E" w:rsidRPr="004C4C5E" w:rsidRDefault="004C4C5E" w:rsidP="004C4C5E">
                  <w:pPr>
                    <w:cnfStyle w:val="000000100000"/>
                    <w:rPr>
                      <w:rFonts w:eastAsia="Times New Roman" w:cs="Arial"/>
                      <w:sz w:val="20"/>
                      <w:szCs w:val="20"/>
                      <w:lang w:eastAsia="hr-HR"/>
                    </w:rPr>
                  </w:pPr>
                </w:p>
              </w:tc>
            </w:tr>
            <w:tr w:rsidR="004C4C5E" w:rsidRPr="004C4C5E" w:rsidTr="004C4C5E">
              <w:trPr>
                <w:jc w:val="center"/>
              </w:trPr>
              <w:tc>
                <w:tcPr>
                  <w:cnfStyle w:val="001000000000"/>
                  <w:tcW w:w="236" w:type="dxa"/>
                  <w:vAlign w:val="center"/>
                  <w:hideMark/>
                </w:tcPr>
                <w:p w:rsidR="004C4C5E" w:rsidRPr="004C4C5E" w:rsidRDefault="004C4C5E" w:rsidP="004C4C5E">
                  <w:pPr>
                    <w:rPr>
                      <w:rFonts w:eastAsia="Times New Roman" w:cs="Arial"/>
                      <w:color w:val="auto"/>
                      <w:sz w:val="20"/>
                      <w:szCs w:val="20"/>
                      <w:lang w:eastAsia="hr-HR"/>
                    </w:rPr>
                  </w:pPr>
                </w:p>
              </w:tc>
              <w:tc>
                <w:tcPr>
                  <w:tcW w:w="1267" w:type="dxa"/>
                  <w:vAlign w:val="center"/>
                </w:tcPr>
                <w:p w:rsidR="004C4C5E" w:rsidRPr="004C4C5E" w:rsidRDefault="004C4C5E" w:rsidP="004C4C5E">
                  <w:pPr>
                    <w:cnfStyle w:val="000000000000"/>
                    <w:rPr>
                      <w:rFonts w:eastAsia="Times New Roman" w:cs="Arial"/>
                      <w:b/>
                      <w:bCs/>
                      <w:sz w:val="20"/>
                      <w:szCs w:val="20"/>
                      <w:lang w:eastAsia="hr-HR"/>
                    </w:rPr>
                  </w:pPr>
                  <w:r w:rsidRPr="004C4C5E">
                    <w:rPr>
                      <w:rFonts w:eastAsia="Times New Roman" w:cs="Arial"/>
                      <w:color w:val="auto"/>
                      <w:sz w:val="20"/>
                      <w:szCs w:val="20"/>
                      <w:lang w:eastAsia="hr-HR"/>
                    </w:rPr>
                    <w:t>Z-1862</w:t>
                  </w:r>
                </w:p>
              </w:tc>
              <w:tc>
                <w:tcPr>
                  <w:tcW w:w="1843" w:type="dxa"/>
                  <w:noWrap/>
                  <w:vAlign w:val="center"/>
                  <w:hideMark/>
                </w:tcPr>
                <w:p w:rsidR="004C4C5E" w:rsidRPr="004C4C5E" w:rsidRDefault="001E6DEE" w:rsidP="004C4C5E">
                  <w:pPr>
                    <w:cnfStyle w:val="000000000000"/>
                    <w:rPr>
                      <w:rFonts w:eastAsia="Times New Roman" w:cs="Arial"/>
                      <w:color w:val="auto"/>
                      <w:sz w:val="20"/>
                      <w:szCs w:val="20"/>
                      <w:lang w:eastAsia="hr-HR"/>
                    </w:rPr>
                  </w:pPr>
                  <w:hyperlink r:id="rId81" w:history="1">
                    <w:r w:rsidR="004C4C5E" w:rsidRPr="004C4C5E">
                      <w:rPr>
                        <w:rFonts w:eastAsia="Times New Roman" w:cs="Arial"/>
                        <w:color w:val="auto"/>
                        <w:sz w:val="20"/>
                        <w:szCs w:val="20"/>
                        <w:lang w:eastAsia="hr-HR"/>
                      </w:rPr>
                      <w:t>Plitvička Jezera</w:t>
                    </w:r>
                  </w:hyperlink>
                </w:p>
              </w:tc>
              <w:tc>
                <w:tcPr>
                  <w:tcW w:w="3140"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82" w:history="1">
                    <w:r w:rsidR="004C4C5E" w:rsidRPr="004C4C5E">
                      <w:rPr>
                        <w:rFonts w:eastAsia="Times New Roman" w:cs="Arial"/>
                        <w:color w:val="auto"/>
                        <w:sz w:val="20"/>
                        <w:szCs w:val="20"/>
                        <w:lang w:eastAsia="hr-HR"/>
                      </w:rPr>
                      <w:t>Kompleks zgrada Vila Izvor</w:t>
                    </w:r>
                  </w:hyperlink>
                </w:p>
              </w:tc>
              <w:tc>
                <w:tcPr>
                  <w:tcW w:w="2993"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83" w:history="1">
                    <w:r w:rsidR="004C4C5E" w:rsidRPr="004C4C5E">
                      <w:rPr>
                        <w:rFonts w:eastAsia="Times New Roman" w:cs="Arial"/>
                        <w:color w:val="auto"/>
                        <w:sz w:val="20"/>
                        <w:szCs w:val="20"/>
                        <w:lang w:eastAsia="hr-HR"/>
                      </w:rPr>
                      <w:t>Nepokretno kulturno dobro - pojedinačno</w:t>
                    </w:r>
                  </w:hyperlink>
                </w:p>
              </w:tc>
              <w:tc>
                <w:tcPr>
                  <w:tcW w:w="245" w:type="dxa"/>
                  <w:vAlign w:val="center"/>
                </w:tcPr>
                <w:p w:rsidR="004C4C5E" w:rsidRDefault="004C4C5E" w:rsidP="004C4C5E">
                  <w:pPr>
                    <w:cnfStyle w:val="000000000000"/>
                    <w:rPr>
                      <w:rFonts w:eastAsia="Times New Roman" w:cs="Arial"/>
                      <w:sz w:val="20"/>
                      <w:szCs w:val="20"/>
                      <w:lang w:eastAsia="hr-HR"/>
                    </w:rPr>
                  </w:pPr>
                </w:p>
                <w:p w:rsidR="004C4C5E" w:rsidRPr="004C4C5E" w:rsidRDefault="004C4C5E" w:rsidP="004C4C5E">
                  <w:pPr>
                    <w:cnfStyle w:val="000000000000"/>
                    <w:rPr>
                      <w:rFonts w:eastAsia="Times New Roman" w:cs="Arial"/>
                      <w:sz w:val="20"/>
                      <w:szCs w:val="20"/>
                      <w:lang w:eastAsia="hr-HR"/>
                    </w:rPr>
                  </w:pPr>
                </w:p>
              </w:tc>
            </w:tr>
            <w:tr w:rsidR="004C4C5E" w:rsidRPr="004C4C5E" w:rsidTr="004C4C5E">
              <w:trPr>
                <w:cnfStyle w:val="000000100000"/>
                <w:jc w:val="center"/>
              </w:trPr>
              <w:tc>
                <w:tcPr>
                  <w:cnfStyle w:val="001000000000"/>
                  <w:tcW w:w="236" w:type="dxa"/>
                  <w:tcBorders>
                    <w:right w:val="single" w:sz="8" w:space="0" w:color="3E505C" w:themeColor="accent3"/>
                  </w:tcBorders>
                  <w:vAlign w:val="center"/>
                  <w:hideMark/>
                </w:tcPr>
                <w:p w:rsidR="004C4C5E" w:rsidRPr="004C4C5E" w:rsidRDefault="004C4C5E" w:rsidP="004C4C5E">
                  <w:pPr>
                    <w:rPr>
                      <w:rFonts w:eastAsia="Times New Roman" w:cs="Arial"/>
                      <w:color w:val="auto"/>
                      <w:sz w:val="20"/>
                      <w:szCs w:val="20"/>
                      <w:lang w:eastAsia="hr-HR"/>
                    </w:rPr>
                  </w:pPr>
                </w:p>
              </w:tc>
              <w:tc>
                <w:tcPr>
                  <w:tcW w:w="1267" w:type="dxa"/>
                  <w:tcBorders>
                    <w:left w:val="single" w:sz="8" w:space="0" w:color="3E505C" w:themeColor="accent3"/>
                    <w:right w:val="single" w:sz="8" w:space="0" w:color="3E505C" w:themeColor="accent3"/>
                  </w:tcBorders>
                  <w:vAlign w:val="center"/>
                </w:tcPr>
                <w:p w:rsidR="004C4C5E" w:rsidRPr="004C4C5E" w:rsidRDefault="004C4C5E" w:rsidP="004C4C5E">
                  <w:pPr>
                    <w:cnfStyle w:val="000000100000"/>
                    <w:rPr>
                      <w:rFonts w:eastAsia="Times New Roman" w:cs="Arial"/>
                      <w:b/>
                      <w:bCs/>
                      <w:sz w:val="20"/>
                      <w:szCs w:val="20"/>
                      <w:lang w:eastAsia="hr-HR"/>
                    </w:rPr>
                  </w:pPr>
                  <w:r w:rsidRPr="004C4C5E">
                    <w:rPr>
                      <w:rFonts w:eastAsia="Times New Roman" w:cs="Arial"/>
                      <w:color w:val="auto"/>
                      <w:sz w:val="20"/>
                      <w:szCs w:val="20"/>
                      <w:lang w:eastAsia="hr-HR"/>
                    </w:rPr>
                    <w:t>Z-3</w:t>
                  </w:r>
                  <w:r w:rsidRPr="004C4C5E">
                    <w:rPr>
                      <w:rFonts w:eastAsia="Times New Roman" w:cs="Arial"/>
                      <w:color w:val="auto"/>
                      <w:sz w:val="20"/>
                      <w:szCs w:val="20"/>
                      <w:lang w:eastAsia="hr-HR"/>
                    </w:rPr>
                    <w:cr/>
                    <w:t>7</w:t>
                  </w:r>
                </w:p>
              </w:tc>
              <w:tc>
                <w:tcPr>
                  <w:tcW w:w="1843" w:type="dxa"/>
                  <w:tcBorders>
                    <w:left w:val="single" w:sz="8" w:space="0" w:color="3E505C" w:themeColor="accent3"/>
                    <w:right w:val="single" w:sz="8" w:space="0" w:color="3E505C" w:themeColor="accent3"/>
                  </w:tcBorders>
                  <w:noWrap/>
                  <w:vAlign w:val="center"/>
                  <w:hideMark/>
                </w:tcPr>
                <w:p w:rsidR="004C4C5E" w:rsidRPr="004C4C5E" w:rsidRDefault="001E6DEE" w:rsidP="004C4C5E">
                  <w:pPr>
                    <w:cnfStyle w:val="000000100000"/>
                    <w:rPr>
                      <w:rFonts w:eastAsia="Times New Roman" w:cs="Arial"/>
                      <w:color w:val="auto"/>
                      <w:sz w:val="20"/>
                      <w:szCs w:val="20"/>
                      <w:lang w:eastAsia="hr-HR"/>
                    </w:rPr>
                  </w:pPr>
                  <w:hyperlink r:id="rId84" w:history="1">
                    <w:r w:rsidR="004C4C5E" w:rsidRPr="004C4C5E">
                      <w:rPr>
                        <w:rFonts w:eastAsia="Times New Roman" w:cs="Arial"/>
                        <w:color w:val="auto"/>
                        <w:sz w:val="20"/>
                        <w:szCs w:val="20"/>
                        <w:lang w:eastAsia="hr-HR"/>
                      </w:rPr>
                      <w:t>Plitvička Jezera</w:t>
                    </w:r>
                  </w:hyperlink>
                </w:p>
              </w:tc>
              <w:tc>
                <w:tcPr>
                  <w:tcW w:w="3140" w:type="dxa"/>
                  <w:tcBorders>
                    <w:left w:val="single" w:sz="8" w:space="0" w:color="3E505C" w:themeColor="accent3"/>
                    <w:righ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85" w:history="1">
                    <w:r w:rsidR="004C4C5E" w:rsidRPr="004C4C5E">
                      <w:rPr>
                        <w:rFonts w:eastAsia="Times New Roman" w:cs="Arial"/>
                        <w:color w:val="auto"/>
                        <w:sz w:val="20"/>
                        <w:szCs w:val="20"/>
                        <w:lang w:eastAsia="hr-HR"/>
                      </w:rPr>
                      <w:t>Restoran "Kozjak"</w:t>
                    </w:r>
                  </w:hyperlink>
                </w:p>
              </w:tc>
              <w:tc>
                <w:tcPr>
                  <w:tcW w:w="2993" w:type="dxa"/>
                  <w:tcBorders>
                    <w:lef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86" w:history="1">
                    <w:r w:rsidR="004C4C5E" w:rsidRPr="004C4C5E">
                      <w:rPr>
                        <w:rFonts w:eastAsia="Times New Roman" w:cs="Arial"/>
                        <w:color w:val="auto"/>
                        <w:sz w:val="20"/>
                        <w:szCs w:val="20"/>
                        <w:lang w:eastAsia="hr-HR"/>
                      </w:rPr>
                      <w:t>Nepokretno kulturno dobro - pojedinačno</w:t>
                    </w:r>
                  </w:hyperlink>
                </w:p>
              </w:tc>
              <w:tc>
                <w:tcPr>
                  <w:tcW w:w="245" w:type="dxa"/>
                  <w:tcBorders>
                    <w:left w:val="single" w:sz="8" w:space="0" w:color="3E505C" w:themeColor="accent3"/>
                  </w:tcBorders>
                  <w:vAlign w:val="center"/>
                </w:tcPr>
                <w:p w:rsidR="004C4C5E" w:rsidRDefault="004C4C5E" w:rsidP="004C4C5E">
                  <w:pPr>
                    <w:cnfStyle w:val="000000100000"/>
                    <w:rPr>
                      <w:rFonts w:eastAsia="Times New Roman" w:cs="Arial"/>
                      <w:sz w:val="20"/>
                      <w:szCs w:val="20"/>
                      <w:lang w:eastAsia="hr-HR"/>
                    </w:rPr>
                  </w:pPr>
                </w:p>
                <w:p w:rsidR="004C4C5E" w:rsidRPr="004C4C5E" w:rsidRDefault="004C4C5E" w:rsidP="004C4C5E">
                  <w:pPr>
                    <w:cnfStyle w:val="000000100000"/>
                    <w:rPr>
                      <w:rFonts w:eastAsia="Times New Roman" w:cs="Arial"/>
                      <w:sz w:val="20"/>
                      <w:szCs w:val="20"/>
                      <w:lang w:eastAsia="hr-HR"/>
                    </w:rPr>
                  </w:pPr>
                </w:p>
              </w:tc>
            </w:tr>
            <w:tr w:rsidR="004C4C5E" w:rsidRPr="004C4C5E" w:rsidTr="004C4C5E">
              <w:trPr>
                <w:jc w:val="center"/>
              </w:trPr>
              <w:tc>
                <w:tcPr>
                  <w:cnfStyle w:val="001000000000"/>
                  <w:tcW w:w="236" w:type="dxa"/>
                  <w:vAlign w:val="center"/>
                  <w:hideMark/>
                </w:tcPr>
                <w:p w:rsidR="004C4C5E" w:rsidRPr="004C4C5E" w:rsidRDefault="004C4C5E" w:rsidP="004C4C5E">
                  <w:pPr>
                    <w:rPr>
                      <w:rFonts w:eastAsia="Times New Roman" w:cs="Arial"/>
                      <w:color w:val="auto"/>
                      <w:sz w:val="20"/>
                      <w:szCs w:val="20"/>
                      <w:lang w:eastAsia="hr-HR"/>
                    </w:rPr>
                  </w:pPr>
                </w:p>
              </w:tc>
              <w:tc>
                <w:tcPr>
                  <w:tcW w:w="1267" w:type="dxa"/>
                  <w:vAlign w:val="center"/>
                </w:tcPr>
                <w:p w:rsidR="004C4C5E" w:rsidRPr="004C4C5E" w:rsidRDefault="004C4C5E" w:rsidP="004C4C5E">
                  <w:pPr>
                    <w:cnfStyle w:val="000000000000"/>
                    <w:rPr>
                      <w:rFonts w:eastAsia="Times New Roman" w:cs="Arial"/>
                      <w:b/>
                      <w:bCs/>
                      <w:sz w:val="20"/>
                      <w:szCs w:val="20"/>
                      <w:lang w:eastAsia="hr-HR"/>
                    </w:rPr>
                  </w:pPr>
                  <w:r w:rsidRPr="004C4C5E">
                    <w:rPr>
                      <w:rFonts w:eastAsia="Times New Roman" w:cs="Arial"/>
                      <w:color w:val="auto"/>
                      <w:sz w:val="20"/>
                      <w:szCs w:val="20"/>
                      <w:lang w:eastAsia="hr-HR"/>
                    </w:rPr>
                    <w:t>Z-324</w:t>
                  </w:r>
                </w:p>
              </w:tc>
              <w:tc>
                <w:tcPr>
                  <w:tcW w:w="1843" w:type="dxa"/>
                  <w:noWrap/>
                  <w:vAlign w:val="center"/>
                  <w:hideMark/>
                </w:tcPr>
                <w:p w:rsidR="004C4C5E" w:rsidRPr="004C4C5E" w:rsidRDefault="001E6DEE" w:rsidP="004C4C5E">
                  <w:pPr>
                    <w:cnfStyle w:val="000000000000"/>
                    <w:rPr>
                      <w:rFonts w:eastAsia="Times New Roman" w:cs="Arial"/>
                      <w:color w:val="auto"/>
                      <w:sz w:val="20"/>
                      <w:szCs w:val="20"/>
                      <w:lang w:eastAsia="hr-HR"/>
                    </w:rPr>
                  </w:pPr>
                  <w:hyperlink r:id="rId87" w:history="1">
                    <w:r w:rsidR="004C4C5E" w:rsidRPr="004C4C5E">
                      <w:rPr>
                        <w:rFonts w:eastAsia="Times New Roman" w:cs="Arial"/>
                        <w:color w:val="auto"/>
                        <w:sz w:val="20"/>
                        <w:szCs w:val="20"/>
                        <w:lang w:eastAsia="hr-HR"/>
                      </w:rPr>
                      <w:t>Plitvička Jezera</w:t>
                    </w:r>
                  </w:hyperlink>
                </w:p>
              </w:tc>
              <w:tc>
                <w:tcPr>
                  <w:tcW w:w="3140"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88" w:history="1">
                    <w:r w:rsidR="004C4C5E" w:rsidRPr="004C4C5E">
                      <w:rPr>
                        <w:rFonts w:eastAsia="Times New Roman" w:cs="Arial"/>
                        <w:color w:val="auto"/>
                        <w:sz w:val="20"/>
                        <w:szCs w:val="20"/>
                        <w:lang w:eastAsia="hr-HR"/>
                      </w:rPr>
                      <w:t>Tradicijska okućnica, Plitvica Selo 081</w:t>
                    </w:r>
                  </w:hyperlink>
                </w:p>
              </w:tc>
              <w:tc>
                <w:tcPr>
                  <w:tcW w:w="2993"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89" w:history="1">
                    <w:r w:rsidR="004C4C5E" w:rsidRPr="004C4C5E">
                      <w:rPr>
                        <w:rFonts w:eastAsia="Times New Roman" w:cs="Arial"/>
                        <w:color w:val="auto"/>
                        <w:sz w:val="20"/>
                        <w:szCs w:val="20"/>
                        <w:lang w:eastAsia="hr-HR"/>
                      </w:rPr>
                      <w:t>Nepokretno kulturno dobro - pojedinačno</w:t>
                    </w:r>
                  </w:hyperlink>
                </w:p>
              </w:tc>
              <w:tc>
                <w:tcPr>
                  <w:tcW w:w="245" w:type="dxa"/>
                  <w:vAlign w:val="center"/>
                </w:tcPr>
                <w:p w:rsidR="004C4C5E" w:rsidRDefault="004C4C5E" w:rsidP="004C4C5E">
                  <w:pPr>
                    <w:cnfStyle w:val="000000000000"/>
                    <w:rPr>
                      <w:rFonts w:eastAsia="Times New Roman" w:cs="Arial"/>
                      <w:sz w:val="20"/>
                      <w:szCs w:val="20"/>
                      <w:lang w:eastAsia="hr-HR"/>
                    </w:rPr>
                  </w:pPr>
                </w:p>
                <w:p w:rsidR="004C4C5E" w:rsidRPr="004C4C5E" w:rsidRDefault="004C4C5E" w:rsidP="004C4C5E">
                  <w:pPr>
                    <w:cnfStyle w:val="000000000000"/>
                    <w:rPr>
                      <w:rFonts w:eastAsia="Times New Roman" w:cs="Arial"/>
                      <w:sz w:val="20"/>
                      <w:szCs w:val="20"/>
                      <w:lang w:eastAsia="hr-HR"/>
                    </w:rPr>
                  </w:pPr>
                </w:p>
              </w:tc>
            </w:tr>
            <w:tr w:rsidR="004C4C5E" w:rsidRPr="004C4C5E" w:rsidTr="004C4C5E">
              <w:trPr>
                <w:cnfStyle w:val="000000100000"/>
                <w:jc w:val="center"/>
              </w:trPr>
              <w:tc>
                <w:tcPr>
                  <w:cnfStyle w:val="001000000000"/>
                  <w:tcW w:w="236" w:type="dxa"/>
                  <w:tcBorders>
                    <w:right w:val="single" w:sz="8" w:space="0" w:color="3E505C" w:themeColor="accent3"/>
                  </w:tcBorders>
                  <w:vAlign w:val="center"/>
                  <w:hideMark/>
                </w:tcPr>
                <w:p w:rsidR="004C4C5E" w:rsidRPr="004C4C5E" w:rsidRDefault="004C4C5E" w:rsidP="004C4C5E">
                  <w:pPr>
                    <w:rPr>
                      <w:rFonts w:eastAsia="Times New Roman" w:cs="Arial"/>
                      <w:color w:val="auto"/>
                      <w:sz w:val="20"/>
                      <w:szCs w:val="20"/>
                      <w:lang w:eastAsia="hr-HR"/>
                    </w:rPr>
                  </w:pPr>
                </w:p>
              </w:tc>
              <w:tc>
                <w:tcPr>
                  <w:tcW w:w="1267" w:type="dxa"/>
                  <w:tcBorders>
                    <w:left w:val="single" w:sz="8" w:space="0" w:color="3E505C" w:themeColor="accent3"/>
                    <w:right w:val="single" w:sz="8" w:space="0" w:color="3E505C" w:themeColor="accent3"/>
                  </w:tcBorders>
                  <w:vAlign w:val="center"/>
                </w:tcPr>
                <w:p w:rsidR="004C4C5E" w:rsidRPr="004C4C5E" w:rsidRDefault="004C4C5E" w:rsidP="004C4C5E">
                  <w:pPr>
                    <w:cnfStyle w:val="000000100000"/>
                    <w:rPr>
                      <w:rFonts w:eastAsia="Times New Roman" w:cs="Arial"/>
                      <w:b/>
                      <w:bCs/>
                      <w:sz w:val="20"/>
                      <w:szCs w:val="20"/>
                      <w:lang w:eastAsia="hr-HR"/>
                    </w:rPr>
                  </w:pPr>
                  <w:r w:rsidRPr="004C4C5E">
                    <w:rPr>
                      <w:rFonts w:eastAsia="Times New Roman" w:cs="Arial"/>
                      <w:color w:val="auto"/>
                      <w:sz w:val="20"/>
                      <w:szCs w:val="20"/>
                      <w:lang w:eastAsia="hr-HR"/>
                    </w:rPr>
                    <w:t>Z-3854</w:t>
                  </w:r>
                </w:p>
              </w:tc>
              <w:tc>
                <w:tcPr>
                  <w:tcW w:w="1843" w:type="dxa"/>
                  <w:tcBorders>
                    <w:left w:val="single" w:sz="8" w:space="0" w:color="3E505C" w:themeColor="accent3"/>
                    <w:right w:val="single" w:sz="8" w:space="0" w:color="3E505C" w:themeColor="accent3"/>
                  </w:tcBorders>
                  <w:noWrap/>
                  <w:vAlign w:val="center"/>
                  <w:hideMark/>
                </w:tcPr>
                <w:p w:rsidR="004C4C5E" w:rsidRPr="004C4C5E" w:rsidRDefault="001E6DEE" w:rsidP="004C4C5E">
                  <w:pPr>
                    <w:cnfStyle w:val="000000100000"/>
                    <w:rPr>
                      <w:rFonts w:eastAsia="Times New Roman" w:cs="Arial"/>
                      <w:color w:val="auto"/>
                      <w:sz w:val="20"/>
                      <w:szCs w:val="20"/>
                      <w:lang w:eastAsia="hr-HR"/>
                    </w:rPr>
                  </w:pPr>
                  <w:hyperlink r:id="rId90" w:history="1">
                    <w:r w:rsidR="004C4C5E" w:rsidRPr="004C4C5E">
                      <w:rPr>
                        <w:rFonts w:eastAsia="Times New Roman" w:cs="Arial"/>
                        <w:color w:val="auto"/>
                        <w:sz w:val="20"/>
                        <w:szCs w:val="20"/>
                        <w:lang w:eastAsia="hr-HR"/>
                      </w:rPr>
                      <w:t>Plitvička Jezera</w:t>
                    </w:r>
                  </w:hyperlink>
                </w:p>
              </w:tc>
              <w:tc>
                <w:tcPr>
                  <w:tcW w:w="3140" w:type="dxa"/>
                  <w:tcBorders>
                    <w:left w:val="single" w:sz="8" w:space="0" w:color="3E505C" w:themeColor="accent3"/>
                    <w:righ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91" w:history="1">
                    <w:r w:rsidR="004C4C5E" w:rsidRPr="004C4C5E">
                      <w:rPr>
                        <w:rFonts w:eastAsia="Times New Roman" w:cs="Arial"/>
                        <w:color w:val="auto"/>
                        <w:sz w:val="20"/>
                        <w:szCs w:val="20"/>
                        <w:lang w:eastAsia="hr-HR"/>
                      </w:rPr>
                      <w:t>Zgrada društvene prehrane</w:t>
                    </w:r>
                  </w:hyperlink>
                </w:p>
              </w:tc>
              <w:tc>
                <w:tcPr>
                  <w:tcW w:w="2993" w:type="dxa"/>
                  <w:tcBorders>
                    <w:lef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92" w:history="1">
                    <w:r w:rsidR="004C4C5E" w:rsidRPr="004C4C5E">
                      <w:rPr>
                        <w:rFonts w:eastAsia="Times New Roman" w:cs="Arial"/>
                        <w:color w:val="auto"/>
                        <w:sz w:val="20"/>
                        <w:szCs w:val="20"/>
                        <w:lang w:eastAsia="hr-HR"/>
                      </w:rPr>
                      <w:t>Nepokretno kulturno dobro - pojedinačno</w:t>
                    </w:r>
                  </w:hyperlink>
                </w:p>
              </w:tc>
              <w:tc>
                <w:tcPr>
                  <w:tcW w:w="245" w:type="dxa"/>
                  <w:tcBorders>
                    <w:left w:val="single" w:sz="8" w:space="0" w:color="3E505C" w:themeColor="accent3"/>
                  </w:tcBorders>
                  <w:vAlign w:val="center"/>
                </w:tcPr>
                <w:p w:rsidR="004C4C5E" w:rsidRDefault="004C4C5E" w:rsidP="004C4C5E">
                  <w:pPr>
                    <w:cnfStyle w:val="000000100000"/>
                    <w:rPr>
                      <w:rFonts w:eastAsia="Times New Roman" w:cs="Arial"/>
                      <w:sz w:val="20"/>
                      <w:szCs w:val="20"/>
                      <w:lang w:eastAsia="hr-HR"/>
                    </w:rPr>
                  </w:pPr>
                </w:p>
                <w:p w:rsidR="004C4C5E" w:rsidRPr="004C4C5E" w:rsidRDefault="004C4C5E" w:rsidP="004C4C5E">
                  <w:pPr>
                    <w:cnfStyle w:val="000000100000"/>
                    <w:rPr>
                      <w:rFonts w:eastAsia="Times New Roman" w:cs="Arial"/>
                      <w:sz w:val="20"/>
                      <w:szCs w:val="20"/>
                      <w:lang w:eastAsia="hr-HR"/>
                    </w:rPr>
                  </w:pPr>
                </w:p>
              </w:tc>
            </w:tr>
            <w:tr w:rsidR="004C4C5E" w:rsidRPr="004C4C5E" w:rsidTr="004C4C5E">
              <w:trPr>
                <w:jc w:val="center"/>
              </w:trPr>
              <w:tc>
                <w:tcPr>
                  <w:cnfStyle w:val="001000000000"/>
                  <w:tcW w:w="236" w:type="dxa"/>
                  <w:vAlign w:val="center"/>
                  <w:hideMark/>
                </w:tcPr>
                <w:p w:rsidR="004C4C5E" w:rsidRPr="004C4C5E" w:rsidRDefault="004C4C5E" w:rsidP="004C4C5E">
                  <w:pPr>
                    <w:rPr>
                      <w:rFonts w:eastAsia="Times New Roman" w:cs="Arial"/>
                      <w:color w:val="auto"/>
                      <w:sz w:val="20"/>
                      <w:szCs w:val="20"/>
                      <w:lang w:eastAsia="hr-HR"/>
                    </w:rPr>
                  </w:pPr>
                </w:p>
              </w:tc>
              <w:tc>
                <w:tcPr>
                  <w:tcW w:w="1267" w:type="dxa"/>
                  <w:vAlign w:val="center"/>
                </w:tcPr>
                <w:p w:rsidR="004C4C5E" w:rsidRPr="004C4C5E" w:rsidRDefault="004C4C5E" w:rsidP="004C4C5E">
                  <w:pPr>
                    <w:cnfStyle w:val="000000000000"/>
                    <w:rPr>
                      <w:rFonts w:eastAsia="Times New Roman" w:cs="Arial"/>
                      <w:b/>
                      <w:bCs/>
                      <w:sz w:val="20"/>
                      <w:szCs w:val="20"/>
                      <w:lang w:eastAsia="hr-HR"/>
                    </w:rPr>
                  </w:pPr>
                  <w:r w:rsidRPr="004C4C5E">
                    <w:rPr>
                      <w:rFonts w:eastAsia="Times New Roman" w:cs="Arial"/>
                      <w:color w:val="auto"/>
                      <w:sz w:val="20"/>
                      <w:szCs w:val="20"/>
                      <w:lang w:eastAsia="hr-HR"/>
                    </w:rPr>
                    <w:t>Z-3855</w:t>
                  </w:r>
                </w:p>
              </w:tc>
              <w:tc>
                <w:tcPr>
                  <w:tcW w:w="1843" w:type="dxa"/>
                  <w:noWrap/>
                  <w:vAlign w:val="center"/>
                  <w:hideMark/>
                </w:tcPr>
                <w:p w:rsidR="004C4C5E" w:rsidRPr="004C4C5E" w:rsidRDefault="001E6DEE" w:rsidP="004C4C5E">
                  <w:pPr>
                    <w:cnfStyle w:val="000000000000"/>
                    <w:rPr>
                      <w:rFonts w:eastAsia="Times New Roman" w:cs="Arial"/>
                      <w:color w:val="auto"/>
                      <w:sz w:val="20"/>
                      <w:szCs w:val="20"/>
                      <w:lang w:eastAsia="hr-HR"/>
                    </w:rPr>
                  </w:pPr>
                  <w:hyperlink r:id="rId93" w:history="1">
                    <w:r w:rsidR="004C4C5E" w:rsidRPr="004C4C5E">
                      <w:rPr>
                        <w:rFonts w:eastAsia="Times New Roman" w:cs="Arial"/>
                        <w:color w:val="auto"/>
                        <w:sz w:val="20"/>
                        <w:szCs w:val="20"/>
                        <w:lang w:eastAsia="hr-HR"/>
                      </w:rPr>
                      <w:t>Plitvička Jezera</w:t>
                    </w:r>
                  </w:hyperlink>
                </w:p>
              </w:tc>
              <w:tc>
                <w:tcPr>
                  <w:tcW w:w="3140"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94" w:history="1">
                    <w:r w:rsidR="004C4C5E" w:rsidRPr="004C4C5E">
                      <w:rPr>
                        <w:rFonts w:eastAsia="Times New Roman" w:cs="Arial"/>
                        <w:color w:val="auto"/>
                        <w:sz w:val="20"/>
                        <w:szCs w:val="20"/>
                        <w:lang w:eastAsia="hr-HR"/>
                      </w:rPr>
                      <w:t>Zgrada poštanskog ureda</w:t>
                    </w:r>
                  </w:hyperlink>
                </w:p>
              </w:tc>
              <w:tc>
                <w:tcPr>
                  <w:tcW w:w="2993"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95" w:history="1">
                    <w:r w:rsidR="004C4C5E" w:rsidRPr="004C4C5E">
                      <w:rPr>
                        <w:rFonts w:eastAsia="Times New Roman" w:cs="Arial"/>
                        <w:color w:val="auto"/>
                        <w:sz w:val="20"/>
                        <w:szCs w:val="20"/>
                        <w:lang w:eastAsia="hr-HR"/>
                      </w:rPr>
                      <w:t>Nepokretno kulturno dobro - pojedinačno</w:t>
                    </w:r>
                  </w:hyperlink>
                </w:p>
              </w:tc>
              <w:tc>
                <w:tcPr>
                  <w:tcW w:w="245" w:type="dxa"/>
                  <w:vAlign w:val="center"/>
                </w:tcPr>
                <w:p w:rsidR="004C4C5E" w:rsidRDefault="004C4C5E" w:rsidP="004C4C5E">
                  <w:pPr>
                    <w:cnfStyle w:val="000000000000"/>
                    <w:rPr>
                      <w:rFonts w:eastAsia="Times New Roman" w:cs="Arial"/>
                      <w:sz w:val="20"/>
                      <w:szCs w:val="20"/>
                      <w:lang w:eastAsia="hr-HR"/>
                    </w:rPr>
                  </w:pPr>
                </w:p>
                <w:p w:rsidR="004C4C5E" w:rsidRPr="004C4C5E" w:rsidRDefault="004C4C5E" w:rsidP="004C4C5E">
                  <w:pPr>
                    <w:cnfStyle w:val="000000000000"/>
                    <w:rPr>
                      <w:rFonts w:eastAsia="Times New Roman" w:cs="Arial"/>
                      <w:sz w:val="20"/>
                      <w:szCs w:val="20"/>
                      <w:lang w:eastAsia="hr-HR"/>
                    </w:rPr>
                  </w:pPr>
                </w:p>
              </w:tc>
            </w:tr>
            <w:tr w:rsidR="004C4C5E" w:rsidRPr="004C4C5E" w:rsidTr="004C4C5E">
              <w:trPr>
                <w:cnfStyle w:val="000000100000"/>
                <w:trHeight w:val="186"/>
                <w:jc w:val="center"/>
              </w:trPr>
              <w:tc>
                <w:tcPr>
                  <w:cnfStyle w:val="001000000000"/>
                  <w:tcW w:w="236" w:type="dxa"/>
                  <w:tcBorders>
                    <w:right w:val="single" w:sz="8" w:space="0" w:color="3E505C" w:themeColor="accent3"/>
                  </w:tcBorders>
                  <w:vAlign w:val="center"/>
                  <w:hideMark/>
                </w:tcPr>
                <w:p w:rsidR="004C4C5E" w:rsidRPr="004C4C5E" w:rsidRDefault="004C4C5E" w:rsidP="004C4C5E">
                  <w:pPr>
                    <w:rPr>
                      <w:rFonts w:eastAsia="Times New Roman" w:cs="Arial"/>
                      <w:color w:val="auto"/>
                      <w:sz w:val="20"/>
                      <w:szCs w:val="20"/>
                      <w:lang w:eastAsia="hr-HR"/>
                    </w:rPr>
                  </w:pPr>
                </w:p>
              </w:tc>
              <w:tc>
                <w:tcPr>
                  <w:tcW w:w="1267" w:type="dxa"/>
                  <w:tcBorders>
                    <w:left w:val="single" w:sz="8" w:space="0" w:color="3E505C" w:themeColor="accent3"/>
                    <w:right w:val="single" w:sz="8" w:space="0" w:color="3E505C" w:themeColor="accent3"/>
                  </w:tcBorders>
                  <w:vAlign w:val="center"/>
                </w:tcPr>
                <w:p w:rsidR="004C4C5E" w:rsidRPr="004C4C5E" w:rsidRDefault="004C4C5E" w:rsidP="004C4C5E">
                  <w:pPr>
                    <w:cnfStyle w:val="000000100000"/>
                    <w:rPr>
                      <w:rFonts w:eastAsia="Times New Roman" w:cs="Arial"/>
                      <w:b/>
                      <w:bCs/>
                      <w:sz w:val="20"/>
                      <w:szCs w:val="20"/>
                      <w:lang w:eastAsia="hr-HR"/>
                    </w:rPr>
                  </w:pPr>
                  <w:r w:rsidRPr="004C4C5E">
                    <w:rPr>
                      <w:rFonts w:eastAsia="Times New Roman" w:cs="Arial"/>
                      <w:color w:val="auto"/>
                      <w:sz w:val="20"/>
                      <w:szCs w:val="20"/>
                      <w:lang w:eastAsia="hr-HR"/>
                    </w:rPr>
                    <w:t>Z-323</w:t>
                  </w:r>
                </w:p>
              </w:tc>
              <w:tc>
                <w:tcPr>
                  <w:tcW w:w="1843" w:type="dxa"/>
                  <w:tcBorders>
                    <w:left w:val="single" w:sz="8" w:space="0" w:color="3E505C" w:themeColor="accent3"/>
                    <w:right w:val="single" w:sz="8" w:space="0" w:color="3E505C" w:themeColor="accent3"/>
                  </w:tcBorders>
                  <w:noWrap/>
                  <w:vAlign w:val="center"/>
                  <w:hideMark/>
                </w:tcPr>
                <w:p w:rsidR="004C4C5E" w:rsidRPr="004C4C5E" w:rsidRDefault="001E6DEE" w:rsidP="004C4C5E">
                  <w:pPr>
                    <w:cnfStyle w:val="000000100000"/>
                    <w:rPr>
                      <w:rFonts w:eastAsia="Times New Roman" w:cs="Arial"/>
                      <w:color w:val="auto"/>
                      <w:sz w:val="20"/>
                      <w:szCs w:val="20"/>
                      <w:lang w:eastAsia="hr-HR"/>
                    </w:rPr>
                  </w:pPr>
                  <w:hyperlink r:id="rId96" w:history="1">
                    <w:r w:rsidR="004C4C5E" w:rsidRPr="004C4C5E">
                      <w:rPr>
                        <w:rFonts w:eastAsia="Times New Roman" w:cs="Arial"/>
                        <w:color w:val="auto"/>
                        <w:sz w:val="20"/>
                        <w:szCs w:val="20"/>
                        <w:lang w:eastAsia="hr-HR"/>
                      </w:rPr>
                      <w:t>Plitvički Ljeskovac</w:t>
                    </w:r>
                  </w:hyperlink>
                </w:p>
              </w:tc>
              <w:tc>
                <w:tcPr>
                  <w:tcW w:w="3140" w:type="dxa"/>
                  <w:tcBorders>
                    <w:left w:val="single" w:sz="8" w:space="0" w:color="3E505C" w:themeColor="accent3"/>
                    <w:righ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97" w:history="1">
                    <w:r w:rsidR="004C4C5E" w:rsidRPr="004C4C5E">
                      <w:rPr>
                        <w:rFonts w:eastAsia="Times New Roman" w:cs="Arial"/>
                        <w:color w:val="auto"/>
                        <w:sz w:val="20"/>
                        <w:szCs w:val="20"/>
                        <w:lang w:eastAsia="hr-HR"/>
                      </w:rPr>
                      <w:t>Ruralni ansambl, Plitvički Ljeskovac 22</w:t>
                    </w:r>
                  </w:hyperlink>
                </w:p>
              </w:tc>
              <w:tc>
                <w:tcPr>
                  <w:tcW w:w="2993" w:type="dxa"/>
                  <w:tcBorders>
                    <w:left w:val="single" w:sz="8" w:space="0" w:color="3E505C" w:themeColor="accent3"/>
                  </w:tcBorders>
                  <w:vAlign w:val="center"/>
                  <w:hideMark/>
                </w:tcPr>
                <w:p w:rsidR="004C4C5E" w:rsidRPr="004C4C5E" w:rsidRDefault="001E6DEE" w:rsidP="004C4C5E">
                  <w:pPr>
                    <w:cnfStyle w:val="000000100000"/>
                    <w:rPr>
                      <w:rFonts w:eastAsia="Times New Roman" w:cs="Arial"/>
                      <w:color w:val="auto"/>
                      <w:sz w:val="20"/>
                      <w:szCs w:val="20"/>
                      <w:lang w:eastAsia="hr-HR"/>
                    </w:rPr>
                  </w:pPr>
                  <w:hyperlink r:id="rId98" w:history="1">
                    <w:r w:rsidR="004C4C5E" w:rsidRPr="004C4C5E">
                      <w:rPr>
                        <w:rFonts w:eastAsia="Times New Roman" w:cs="Arial"/>
                        <w:color w:val="auto"/>
                        <w:sz w:val="20"/>
                        <w:szCs w:val="20"/>
                        <w:lang w:eastAsia="hr-HR"/>
                      </w:rPr>
                      <w:t>Nepokretno kulturno dobro - pojedinačno</w:t>
                    </w:r>
                  </w:hyperlink>
                </w:p>
              </w:tc>
              <w:tc>
                <w:tcPr>
                  <w:tcW w:w="245" w:type="dxa"/>
                  <w:tcBorders>
                    <w:left w:val="single" w:sz="8" w:space="0" w:color="3E505C" w:themeColor="accent3"/>
                  </w:tcBorders>
                  <w:vAlign w:val="center"/>
                </w:tcPr>
                <w:p w:rsidR="004C4C5E" w:rsidRDefault="004C4C5E" w:rsidP="004C4C5E">
                  <w:pPr>
                    <w:cnfStyle w:val="000000100000"/>
                    <w:rPr>
                      <w:rFonts w:eastAsia="Times New Roman" w:cs="Arial"/>
                      <w:sz w:val="20"/>
                      <w:szCs w:val="20"/>
                      <w:lang w:eastAsia="hr-HR"/>
                    </w:rPr>
                  </w:pPr>
                </w:p>
                <w:p w:rsidR="004C4C5E" w:rsidRPr="004C4C5E" w:rsidRDefault="004C4C5E" w:rsidP="004C4C5E">
                  <w:pPr>
                    <w:cnfStyle w:val="000000100000"/>
                    <w:rPr>
                      <w:rFonts w:eastAsia="Times New Roman" w:cs="Arial"/>
                      <w:sz w:val="20"/>
                      <w:szCs w:val="20"/>
                      <w:lang w:eastAsia="hr-HR"/>
                    </w:rPr>
                  </w:pPr>
                </w:p>
              </w:tc>
            </w:tr>
            <w:tr w:rsidR="004C4C5E" w:rsidRPr="004C4C5E" w:rsidTr="004C4C5E">
              <w:trPr>
                <w:jc w:val="center"/>
              </w:trPr>
              <w:tc>
                <w:tcPr>
                  <w:cnfStyle w:val="001000000000"/>
                  <w:tcW w:w="236" w:type="dxa"/>
                  <w:vAlign w:val="center"/>
                  <w:hideMark/>
                </w:tcPr>
                <w:p w:rsidR="004C4C5E" w:rsidRPr="004C4C5E" w:rsidRDefault="004C4C5E" w:rsidP="004C4C5E">
                  <w:pPr>
                    <w:rPr>
                      <w:rFonts w:eastAsia="Times New Roman" w:cs="Arial"/>
                      <w:color w:val="auto"/>
                      <w:sz w:val="20"/>
                      <w:szCs w:val="20"/>
                      <w:lang w:eastAsia="hr-HR"/>
                    </w:rPr>
                  </w:pPr>
                </w:p>
              </w:tc>
              <w:tc>
                <w:tcPr>
                  <w:tcW w:w="1267" w:type="dxa"/>
                  <w:vAlign w:val="center"/>
                </w:tcPr>
                <w:p w:rsidR="004C4C5E" w:rsidRPr="004C4C5E" w:rsidRDefault="004C4C5E" w:rsidP="004C4C5E">
                  <w:pPr>
                    <w:cnfStyle w:val="000000000000"/>
                    <w:rPr>
                      <w:rFonts w:eastAsia="Times New Roman" w:cs="Arial"/>
                      <w:b/>
                      <w:bCs/>
                      <w:sz w:val="20"/>
                      <w:szCs w:val="20"/>
                      <w:lang w:eastAsia="hr-HR"/>
                    </w:rPr>
                  </w:pPr>
                  <w:r w:rsidRPr="004C4C5E">
                    <w:rPr>
                      <w:rFonts w:eastAsia="Times New Roman" w:cs="Arial"/>
                      <w:color w:val="auto"/>
                      <w:sz w:val="20"/>
                      <w:szCs w:val="20"/>
                      <w:lang w:eastAsia="hr-HR"/>
                    </w:rPr>
                    <w:t>Z-6123</w:t>
                  </w:r>
                </w:p>
              </w:tc>
              <w:tc>
                <w:tcPr>
                  <w:tcW w:w="1843" w:type="dxa"/>
                  <w:noWrap/>
                  <w:vAlign w:val="center"/>
                  <w:hideMark/>
                </w:tcPr>
                <w:p w:rsidR="004C4C5E" w:rsidRPr="004C4C5E" w:rsidRDefault="001E6DEE" w:rsidP="004C4C5E">
                  <w:pPr>
                    <w:cnfStyle w:val="000000000000"/>
                    <w:rPr>
                      <w:rFonts w:eastAsia="Times New Roman" w:cs="Arial"/>
                      <w:color w:val="auto"/>
                      <w:sz w:val="20"/>
                      <w:szCs w:val="20"/>
                      <w:lang w:eastAsia="hr-HR"/>
                    </w:rPr>
                  </w:pPr>
                  <w:hyperlink r:id="rId99" w:history="1">
                    <w:r w:rsidR="004C4C5E" w:rsidRPr="004C4C5E">
                      <w:rPr>
                        <w:rFonts w:eastAsia="Times New Roman" w:cs="Arial"/>
                        <w:color w:val="auto"/>
                        <w:sz w:val="20"/>
                        <w:szCs w:val="20"/>
                        <w:lang w:eastAsia="hr-HR"/>
                      </w:rPr>
                      <w:t>Prijeboj</w:t>
                    </w:r>
                  </w:hyperlink>
                </w:p>
              </w:tc>
              <w:tc>
                <w:tcPr>
                  <w:tcW w:w="3140"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100" w:history="1">
                    <w:r w:rsidR="004C4C5E" w:rsidRPr="004C4C5E">
                      <w:rPr>
                        <w:rFonts w:eastAsia="Times New Roman" w:cs="Arial"/>
                        <w:color w:val="auto"/>
                        <w:sz w:val="20"/>
                        <w:szCs w:val="20"/>
                        <w:lang w:eastAsia="hr-HR"/>
                      </w:rPr>
                      <w:t>Zgrada lugarnice</w:t>
                    </w:r>
                  </w:hyperlink>
                </w:p>
              </w:tc>
              <w:tc>
                <w:tcPr>
                  <w:tcW w:w="2993" w:type="dxa"/>
                  <w:vAlign w:val="center"/>
                  <w:hideMark/>
                </w:tcPr>
                <w:p w:rsidR="004C4C5E" w:rsidRPr="004C4C5E" w:rsidRDefault="001E6DEE" w:rsidP="004C4C5E">
                  <w:pPr>
                    <w:cnfStyle w:val="000000000000"/>
                    <w:rPr>
                      <w:rFonts w:eastAsia="Times New Roman" w:cs="Arial"/>
                      <w:color w:val="auto"/>
                      <w:sz w:val="20"/>
                      <w:szCs w:val="20"/>
                      <w:lang w:eastAsia="hr-HR"/>
                    </w:rPr>
                  </w:pPr>
                  <w:hyperlink r:id="rId101" w:history="1">
                    <w:r w:rsidR="004C4C5E" w:rsidRPr="004C4C5E">
                      <w:rPr>
                        <w:rFonts w:eastAsia="Times New Roman" w:cs="Arial"/>
                        <w:color w:val="auto"/>
                        <w:sz w:val="20"/>
                        <w:szCs w:val="20"/>
                        <w:lang w:eastAsia="hr-HR"/>
                      </w:rPr>
                      <w:t>Nepokretno kulturno dobro - pojedinačno</w:t>
                    </w:r>
                  </w:hyperlink>
                </w:p>
              </w:tc>
              <w:tc>
                <w:tcPr>
                  <w:tcW w:w="245" w:type="dxa"/>
                  <w:vAlign w:val="center"/>
                </w:tcPr>
                <w:p w:rsidR="004C4C5E" w:rsidRDefault="004C4C5E" w:rsidP="004C4C5E">
                  <w:pPr>
                    <w:cnfStyle w:val="000000000000"/>
                    <w:rPr>
                      <w:rFonts w:eastAsia="Times New Roman" w:cs="Arial"/>
                      <w:sz w:val="20"/>
                      <w:szCs w:val="20"/>
                      <w:lang w:eastAsia="hr-HR"/>
                    </w:rPr>
                  </w:pPr>
                </w:p>
                <w:p w:rsidR="004C4C5E" w:rsidRPr="004C4C5E" w:rsidRDefault="004C4C5E" w:rsidP="004C4C5E">
                  <w:pPr>
                    <w:cnfStyle w:val="000000000000"/>
                    <w:rPr>
                      <w:rFonts w:eastAsia="Times New Roman" w:cs="Arial"/>
                      <w:sz w:val="20"/>
                      <w:szCs w:val="20"/>
                      <w:lang w:eastAsia="hr-HR"/>
                    </w:rPr>
                  </w:pPr>
                </w:p>
              </w:tc>
            </w:tr>
          </w:tbl>
          <w:p w:rsidR="008214A9" w:rsidRPr="00805EED" w:rsidRDefault="004C4C5E" w:rsidP="004C4C5E">
            <w:pPr>
              <w:rPr>
                <w:rFonts w:ascii="Georgia" w:eastAsia="Century Schoolbook" w:hAnsi="Georgia" w:cs="Arial"/>
                <w:b w:val="0"/>
                <w:bCs w:val="0"/>
                <w:i/>
                <w:color w:val="808080" w:themeColor="background1" w:themeShade="80"/>
                <w:u w:val="single"/>
              </w:rPr>
            </w:pPr>
            <w:r w:rsidRPr="00805EED">
              <w:rPr>
                <w:rFonts w:ascii="Georgia" w:eastAsia="Century Schoolbook" w:hAnsi="Georgia" w:cs="Arial"/>
                <w:b w:val="0"/>
                <w:i/>
                <w:color w:val="808080" w:themeColor="background1" w:themeShade="80"/>
                <w:u w:val="single"/>
              </w:rPr>
              <w:t>Izvor:http://</w:t>
            </w:r>
            <w:proofErr w:type="spellStart"/>
            <w:r w:rsidRPr="00805EED">
              <w:rPr>
                <w:rFonts w:ascii="Georgia" w:eastAsia="Century Schoolbook" w:hAnsi="Georgia" w:cs="Arial"/>
                <w:b w:val="0"/>
                <w:i/>
                <w:color w:val="808080" w:themeColor="background1" w:themeShade="80"/>
                <w:u w:val="single"/>
              </w:rPr>
              <w:t>www.min</w:t>
            </w:r>
            <w:proofErr w:type="spellEnd"/>
            <w:r w:rsidRPr="00805EED">
              <w:rPr>
                <w:rFonts w:ascii="Georgia" w:eastAsia="Century Schoolbook" w:hAnsi="Georgia" w:cs="Arial"/>
                <w:b w:val="0"/>
                <w:i/>
                <w:color w:val="808080" w:themeColor="background1" w:themeShade="80"/>
                <w:u w:val="single"/>
              </w:rPr>
              <w:t>-</w:t>
            </w:r>
            <w:proofErr w:type="spellStart"/>
            <w:r w:rsidRPr="00805EED">
              <w:rPr>
                <w:rFonts w:ascii="Georgia" w:eastAsia="Century Schoolbook" w:hAnsi="Georgia" w:cs="Arial"/>
                <w:b w:val="0"/>
                <w:i/>
                <w:color w:val="808080" w:themeColor="background1" w:themeShade="80"/>
                <w:u w:val="single"/>
              </w:rPr>
              <w:t>kulture.hr</w:t>
            </w:r>
            <w:proofErr w:type="spellEnd"/>
            <w:r w:rsidRPr="00805EED">
              <w:rPr>
                <w:rFonts w:ascii="Georgia" w:eastAsia="Century Schoolbook" w:hAnsi="Georgia" w:cs="Arial"/>
                <w:b w:val="0"/>
                <w:i/>
                <w:color w:val="808080" w:themeColor="background1" w:themeShade="80"/>
                <w:u w:val="single"/>
              </w:rPr>
              <w:t>/</w:t>
            </w:r>
            <w:proofErr w:type="spellStart"/>
            <w:r w:rsidRPr="00805EED">
              <w:rPr>
                <w:rFonts w:ascii="Georgia" w:eastAsia="Century Schoolbook" w:hAnsi="Georgia" w:cs="Arial"/>
                <w:b w:val="0"/>
                <w:i/>
                <w:color w:val="808080" w:themeColor="background1" w:themeShade="80"/>
                <w:u w:val="single"/>
              </w:rPr>
              <w:t>default.aspx</w:t>
            </w:r>
            <w:proofErr w:type="spellEnd"/>
            <w:r w:rsidRPr="00805EED">
              <w:rPr>
                <w:rFonts w:ascii="Georgia" w:eastAsia="Century Schoolbook" w:hAnsi="Georgia" w:cs="Arial"/>
                <w:b w:val="0"/>
                <w:i/>
                <w:color w:val="808080" w:themeColor="background1" w:themeShade="80"/>
                <w:u w:val="single"/>
              </w:rPr>
              <w:t>?</w:t>
            </w:r>
            <w:proofErr w:type="spellStart"/>
            <w:r w:rsidRPr="00805EED">
              <w:rPr>
                <w:rFonts w:ascii="Georgia" w:eastAsia="Century Schoolbook" w:hAnsi="Georgia" w:cs="Arial"/>
                <w:b w:val="0"/>
                <w:i/>
                <w:color w:val="808080" w:themeColor="background1" w:themeShade="80"/>
                <w:u w:val="single"/>
              </w:rPr>
              <w:t>id</w:t>
            </w:r>
            <w:proofErr w:type="spellEnd"/>
            <w:r w:rsidRPr="00805EED">
              <w:rPr>
                <w:rFonts w:ascii="Georgia" w:eastAsia="Century Schoolbook" w:hAnsi="Georgia" w:cs="Arial"/>
                <w:b w:val="0"/>
                <w:i/>
                <w:color w:val="808080" w:themeColor="background1" w:themeShade="80"/>
                <w:u w:val="single"/>
              </w:rPr>
              <w:t>=6212</w:t>
            </w:r>
          </w:p>
        </w:tc>
      </w:tr>
    </w:tbl>
    <w:p w:rsidR="008214A9" w:rsidRDefault="008214A9"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FD0C9A" w:rsidRDefault="00FD0C9A"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8E7CB2" w:rsidRPr="00A22D64" w:rsidRDefault="008E7CB2" w:rsidP="008E7CB2">
      <w:pPr>
        <w:pStyle w:val="Odlomakpopisa"/>
        <w:keepNext/>
        <w:keepLines/>
        <w:numPr>
          <w:ilvl w:val="0"/>
          <w:numId w:val="59"/>
        </w:numPr>
        <w:pBdr>
          <w:bottom w:val="thinThickLargeGap" w:sz="24" w:space="1" w:color="263F57" w:themeColor="accent5" w:themeShade="80"/>
        </w:pBdr>
        <w:shd w:val="clear" w:color="auto" w:fill="4CD4BA"/>
        <w:spacing w:line="240" w:lineRule="auto"/>
        <w:ind w:left="357" w:hanging="357"/>
        <w:outlineLvl w:val="2"/>
        <w:rPr>
          <w:rFonts w:eastAsia="Times New Roman" w:cs="Times New Roman"/>
          <w:b/>
          <w:bCs/>
          <w:i/>
          <w:u w:color="F2F2F2"/>
        </w:rPr>
      </w:pPr>
      <w:bookmarkStart w:id="96" w:name="_Toc405541533"/>
      <w:r w:rsidRPr="00A22D64">
        <w:rPr>
          <w:rFonts w:eastAsia="Times New Roman" w:cs="Times New Roman"/>
          <w:b/>
          <w:bCs/>
          <w:i/>
          <w:u w:color="F2F2F2"/>
        </w:rPr>
        <w:t>Razvoj</w:t>
      </w:r>
      <w:r>
        <w:rPr>
          <w:rFonts w:eastAsia="Times New Roman" w:cs="Times New Roman"/>
          <w:b/>
          <w:bCs/>
          <w:i/>
          <w:u w:color="F2F2F2"/>
        </w:rPr>
        <w:t>n</w:t>
      </w:r>
      <w:r w:rsidRPr="00A22D64">
        <w:rPr>
          <w:rFonts w:eastAsia="Times New Roman" w:cs="Times New Roman"/>
          <w:b/>
          <w:bCs/>
          <w:i/>
          <w:u w:color="F2F2F2"/>
        </w:rPr>
        <w:t>i problemi i potrebe</w:t>
      </w:r>
      <w:bookmarkEnd w:id="96"/>
    </w:p>
    <w:p w:rsidR="008E7CB2" w:rsidRPr="008214A9" w:rsidRDefault="008E7CB2"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tbl>
      <w:tblPr>
        <w:tblStyle w:val="MediumGrid1-Accent21"/>
        <w:tblW w:w="0" w:type="auto"/>
        <w:tblInd w:w="108" w:type="dxa"/>
        <w:tblBorders>
          <w:top w:val="thinThickMediumGap" w:sz="24" w:space="0" w:color="046FDE" w:themeColor="background2" w:themeShade="80"/>
          <w:left w:val="thinThickMediumGap" w:sz="24" w:space="0" w:color="046FDE" w:themeColor="background2" w:themeShade="80"/>
          <w:bottom w:val="thinThickMediumGap" w:sz="24" w:space="0" w:color="046FDE" w:themeColor="background2" w:themeShade="80"/>
          <w:right w:val="thinThickMediumGap" w:sz="24" w:space="0" w:color="046FDE" w:themeColor="background2" w:themeShade="80"/>
          <w:insideH w:val="single" w:sz="4" w:space="0" w:color="auto"/>
          <w:insideV w:val="single" w:sz="4" w:space="0" w:color="auto"/>
        </w:tblBorders>
        <w:tblLook w:val="04A0"/>
      </w:tblPr>
      <w:tblGrid>
        <w:gridCol w:w="4536"/>
        <w:gridCol w:w="4536"/>
      </w:tblGrid>
      <w:tr w:rsidR="008214A9" w:rsidRPr="008214A9" w:rsidTr="00436385">
        <w:trPr>
          <w:cnfStyle w:val="100000000000"/>
          <w:trHeight w:val="216"/>
        </w:trPr>
        <w:tc>
          <w:tcPr>
            <w:cnfStyle w:val="001000000000"/>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8214A9" w:rsidRPr="008214A9" w:rsidRDefault="008214A9" w:rsidP="008214A9">
            <w:pPr>
              <w:jc w:val="center"/>
              <w:rPr>
                <w:rFonts w:eastAsia="Century Schoolbook" w:cs="Times New Roman"/>
                <w:sz w:val="20"/>
                <w:szCs w:val="20"/>
              </w:rPr>
            </w:pPr>
            <w:r w:rsidRPr="008214A9">
              <w:rPr>
                <w:rFonts w:eastAsia="Century Schoolbook" w:cs="Times New Roman"/>
                <w:sz w:val="20"/>
                <w:szCs w:val="20"/>
              </w:rPr>
              <w:t>Razvojni problemi</w:t>
            </w:r>
          </w:p>
        </w:tc>
        <w:tc>
          <w:tcPr>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8214A9" w:rsidRPr="008214A9" w:rsidRDefault="008214A9" w:rsidP="008214A9">
            <w:pPr>
              <w:jc w:val="center"/>
              <w:cnfStyle w:val="100000000000"/>
              <w:rPr>
                <w:rFonts w:eastAsia="Century Schoolbook" w:cs="Times New Roman"/>
                <w:sz w:val="20"/>
                <w:szCs w:val="20"/>
              </w:rPr>
            </w:pPr>
            <w:r w:rsidRPr="008214A9">
              <w:rPr>
                <w:rFonts w:eastAsia="Century Schoolbook" w:cs="Times New Roman"/>
                <w:sz w:val="20"/>
                <w:szCs w:val="20"/>
              </w:rPr>
              <w:t>Razvojne potrebe</w:t>
            </w:r>
          </w:p>
        </w:tc>
      </w:tr>
      <w:tr w:rsidR="008214A9" w:rsidRPr="008214A9" w:rsidTr="00436385">
        <w:trPr>
          <w:cnfStyle w:val="000000100000"/>
          <w:trHeight w:val="164"/>
        </w:trPr>
        <w:tc>
          <w:tcPr>
            <w:cnfStyle w:val="001000000000"/>
            <w:tcW w:w="9072" w:type="dxa"/>
            <w:gridSpan w:val="2"/>
            <w:tcBorders>
              <w:top w:val="single" w:sz="4" w:space="0" w:color="auto"/>
              <w:bottom w:val="single" w:sz="4" w:space="0" w:color="auto"/>
            </w:tcBorders>
            <w:shd w:val="clear" w:color="auto" w:fill="E1E69E"/>
            <w:vAlign w:val="center"/>
          </w:tcPr>
          <w:p w:rsidR="008214A9" w:rsidRPr="008214A9" w:rsidRDefault="00DA542A" w:rsidP="008214A9">
            <w:pPr>
              <w:jc w:val="center"/>
              <w:rPr>
                <w:rFonts w:eastAsia="Century Schoolbook" w:cs="Times New Roman"/>
                <w:sz w:val="20"/>
                <w:szCs w:val="20"/>
              </w:rPr>
            </w:pPr>
            <w:r>
              <w:rPr>
                <w:rFonts w:eastAsia="Century Schoolbook" w:cs="Times New Roman"/>
                <w:sz w:val="20"/>
                <w:szCs w:val="20"/>
              </w:rPr>
              <w:t>Prirodna i kulturno-</w:t>
            </w:r>
            <w:r w:rsidR="008214A9" w:rsidRPr="008214A9">
              <w:rPr>
                <w:rFonts w:eastAsia="Century Schoolbook" w:cs="Times New Roman"/>
                <w:sz w:val="20"/>
                <w:szCs w:val="20"/>
              </w:rPr>
              <w:t>povijesna baština</w:t>
            </w:r>
          </w:p>
        </w:tc>
      </w:tr>
      <w:tr w:rsidR="008214A9" w:rsidRPr="008214A9" w:rsidTr="00FD0C9A">
        <w:trPr>
          <w:trHeight w:val="3998"/>
        </w:trPr>
        <w:tc>
          <w:tcPr>
            <w:cnfStyle w:val="001000000000"/>
            <w:tcW w:w="4536" w:type="dxa"/>
            <w:tcBorders>
              <w:top w:val="single" w:sz="4" w:space="0" w:color="auto"/>
            </w:tcBorders>
            <w:shd w:val="clear" w:color="auto" w:fill="auto"/>
            <w:vAlign w:val="center"/>
          </w:tcPr>
          <w:p w:rsidR="008214A9" w:rsidRPr="00C507B4" w:rsidRDefault="00757411" w:rsidP="00A07B73">
            <w:pPr>
              <w:numPr>
                <w:ilvl w:val="0"/>
                <w:numId w:val="12"/>
              </w:numPr>
              <w:contextualSpacing/>
              <w:rPr>
                <w:rFonts w:eastAsia="Century Schoolbook" w:cs="Times New Roman"/>
                <w:b w:val="0"/>
                <w:iCs/>
                <w:sz w:val="20"/>
                <w:szCs w:val="20"/>
              </w:rPr>
            </w:pPr>
            <w:r w:rsidRPr="00C507B4">
              <w:rPr>
                <w:rFonts w:eastAsia="Century Schoolbook" w:cs="Times New Roman"/>
                <w:b w:val="0"/>
                <w:iCs/>
                <w:sz w:val="20"/>
                <w:szCs w:val="20"/>
              </w:rPr>
              <w:t>Nedovoljna uključenost kulturno-</w:t>
            </w:r>
            <w:r w:rsidR="008214A9" w:rsidRPr="00C507B4">
              <w:rPr>
                <w:rFonts w:eastAsia="Century Schoolbook" w:cs="Times New Roman"/>
                <w:b w:val="0"/>
                <w:iCs/>
                <w:sz w:val="20"/>
                <w:szCs w:val="20"/>
              </w:rPr>
              <w:t>povijesne baštine u turističku ponudu</w:t>
            </w:r>
          </w:p>
          <w:p w:rsidR="008214A9" w:rsidRPr="00C507B4" w:rsidRDefault="008214A9" w:rsidP="00A07B73">
            <w:pPr>
              <w:numPr>
                <w:ilvl w:val="0"/>
                <w:numId w:val="12"/>
              </w:numPr>
              <w:contextualSpacing/>
              <w:rPr>
                <w:rFonts w:eastAsia="Century Schoolbook" w:cs="Times New Roman"/>
                <w:b w:val="0"/>
                <w:iCs/>
                <w:sz w:val="20"/>
                <w:szCs w:val="20"/>
              </w:rPr>
            </w:pPr>
            <w:r w:rsidRPr="00C507B4">
              <w:rPr>
                <w:rFonts w:eastAsia="Century Schoolbook" w:cs="Times New Roman"/>
                <w:b w:val="0"/>
                <w:iCs/>
                <w:sz w:val="20"/>
                <w:szCs w:val="20"/>
              </w:rPr>
              <w:t>Manjak financijskih sredstava za ulaganja u obnovu, zaštitu i sprječavanje propadanja spomenika kulture</w:t>
            </w:r>
          </w:p>
          <w:p w:rsidR="008214A9" w:rsidRPr="008214A9" w:rsidRDefault="008214A9" w:rsidP="008214A9">
            <w:pPr>
              <w:ind w:left="360"/>
              <w:contextualSpacing/>
              <w:rPr>
                <w:rFonts w:eastAsia="Century Schoolbook" w:cs="Times New Roman"/>
                <w:b w:val="0"/>
                <w:iCs/>
                <w:sz w:val="20"/>
                <w:szCs w:val="20"/>
              </w:rPr>
            </w:pPr>
          </w:p>
          <w:p w:rsidR="008214A9" w:rsidRPr="008214A9" w:rsidRDefault="008214A9" w:rsidP="008214A9">
            <w:pPr>
              <w:ind w:left="360"/>
              <w:contextualSpacing/>
              <w:jc w:val="center"/>
              <w:rPr>
                <w:rFonts w:eastAsia="Century Schoolbook" w:cs="Times New Roman"/>
                <w:iCs/>
                <w:color w:val="FF0000"/>
                <w:sz w:val="20"/>
                <w:szCs w:val="20"/>
              </w:rPr>
            </w:pPr>
          </w:p>
        </w:tc>
        <w:tc>
          <w:tcPr>
            <w:tcW w:w="4536" w:type="dxa"/>
            <w:tcBorders>
              <w:top w:val="single" w:sz="4" w:space="0" w:color="auto"/>
            </w:tcBorders>
            <w:shd w:val="clear" w:color="auto" w:fill="auto"/>
            <w:vAlign w:val="center"/>
          </w:tcPr>
          <w:p w:rsidR="008214A9" w:rsidRPr="008214A9" w:rsidRDefault="008214A9" w:rsidP="00A07B73">
            <w:pPr>
              <w:numPr>
                <w:ilvl w:val="0"/>
                <w:numId w:val="30"/>
              </w:numPr>
              <w:autoSpaceDE w:val="0"/>
              <w:autoSpaceDN w:val="0"/>
              <w:adjustRightInd w:val="0"/>
              <w:contextualSpacing/>
              <w:cnfStyle w:val="000000000000"/>
              <w:rPr>
                <w:rFonts w:eastAsia="Calibri" w:cs="Arial"/>
                <w:sz w:val="20"/>
                <w:szCs w:val="20"/>
              </w:rPr>
            </w:pPr>
            <w:r w:rsidRPr="008214A9">
              <w:rPr>
                <w:rFonts w:eastAsia="Calibri" w:cs="Arial"/>
                <w:sz w:val="20"/>
                <w:szCs w:val="20"/>
              </w:rPr>
              <w:t>Sustavnom provedbom mjera zaštite okoliša, prirodne i kulturne baštine, poticanjem korištenja obnovljivih izvora energije i energetske učinkovitosti djelovati u smjeru osiguranja održivog razvoja Općine</w:t>
            </w:r>
          </w:p>
          <w:p w:rsidR="008214A9" w:rsidRPr="008214A9" w:rsidRDefault="008214A9" w:rsidP="00A07B73">
            <w:pPr>
              <w:numPr>
                <w:ilvl w:val="0"/>
                <w:numId w:val="29"/>
              </w:numPr>
              <w:autoSpaceDE w:val="0"/>
              <w:autoSpaceDN w:val="0"/>
              <w:adjustRightInd w:val="0"/>
              <w:contextualSpacing/>
              <w:cnfStyle w:val="000000000000"/>
              <w:rPr>
                <w:rFonts w:eastAsia="Calibri" w:cs="Arial"/>
                <w:bCs/>
                <w:sz w:val="20"/>
                <w:szCs w:val="20"/>
              </w:rPr>
            </w:pPr>
            <w:r w:rsidRPr="008214A9">
              <w:rPr>
                <w:rFonts w:eastAsia="Century Schoolbook" w:cs="Arial"/>
                <w:bCs/>
                <w:sz w:val="20"/>
                <w:szCs w:val="20"/>
              </w:rPr>
              <w:t>Gospodarske i infrastrukturne gra</w:t>
            </w:r>
            <w:r w:rsidRPr="008214A9">
              <w:rPr>
                <w:rFonts w:eastAsia="TT58Eo00" w:cs="Arial"/>
                <w:sz w:val="20"/>
                <w:szCs w:val="20"/>
              </w:rPr>
              <w:t>đ</w:t>
            </w:r>
            <w:r w:rsidRPr="008214A9">
              <w:rPr>
                <w:rFonts w:eastAsia="Century Schoolbook" w:cs="Arial"/>
                <w:bCs/>
                <w:sz w:val="20"/>
                <w:szCs w:val="20"/>
              </w:rPr>
              <w:t>evine prilagodi</w:t>
            </w:r>
            <w:r w:rsidRPr="008214A9">
              <w:rPr>
                <w:rFonts w:eastAsia="Century Schoolbook" w:cs="Arial"/>
                <w:sz w:val="20"/>
                <w:szCs w:val="20"/>
              </w:rPr>
              <w:t xml:space="preserve">ti zahtjevima zaštite prostora, </w:t>
            </w:r>
            <w:r w:rsidRPr="008214A9">
              <w:rPr>
                <w:rFonts w:eastAsia="Century Schoolbook" w:cs="Arial"/>
                <w:bCs/>
                <w:sz w:val="20"/>
                <w:szCs w:val="20"/>
              </w:rPr>
              <w:t>uvažavaju</w:t>
            </w:r>
            <w:r w:rsidRPr="008214A9">
              <w:rPr>
                <w:rFonts w:eastAsia="TT58Eo00" w:cs="Arial"/>
                <w:bCs/>
                <w:sz w:val="20"/>
                <w:szCs w:val="20"/>
              </w:rPr>
              <w:t>ć</w:t>
            </w:r>
            <w:r w:rsidRPr="008214A9">
              <w:rPr>
                <w:rFonts w:eastAsia="Century Schoolbook" w:cs="Arial"/>
                <w:bCs/>
                <w:sz w:val="20"/>
                <w:szCs w:val="20"/>
              </w:rPr>
              <w:t>i uvjete nadležnih službi za zaštitu krajobraznih i prirodnih vrijednosti</w:t>
            </w:r>
          </w:p>
          <w:p w:rsidR="008214A9" w:rsidRPr="008214A9" w:rsidRDefault="008214A9" w:rsidP="00A07B73">
            <w:pPr>
              <w:numPr>
                <w:ilvl w:val="0"/>
                <w:numId w:val="13"/>
              </w:numPr>
              <w:ind w:left="360"/>
              <w:contextualSpacing/>
              <w:cnfStyle w:val="000000000000"/>
              <w:rPr>
                <w:rFonts w:eastAsia="Century Schoolbook" w:cs="Times New Roman"/>
                <w:sz w:val="20"/>
                <w:szCs w:val="20"/>
              </w:rPr>
            </w:pPr>
            <w:r w:rsidRPr="008214A9">
              <w:rPr>
                <w:rFonts w:eastAsia="Century Schoolbook" w:cs="Times New Roman"/>
                <w:sz w:val="20"/>
                <w:szCs w:val="20"/>
              </w:rPr>
              <w:t>Redovito provoditi mjere zaštite i održavanja spome</w:t>
            </w:r>
            <w:bookmarkStart w:id="97" w:name="_GoBack"/>
            <w:bookmarkEnd w:id="97"/>
            <w:r w:rsidRPr="008214A9">
              <w:rPr>
                <w:rFonts w:eastAsia="Century Schoolbook" w:cs="Times New Roman"/>
                <w:sz w:val="20"/>
                <w:szCs w:val="20"/>
              </w:rPr>
              <w:t>nika graditeljstva</w:t>
            </w:r>
          </w:p>
          <w:p w:rsidR="008214A9" w:rsidRPr="008214A9" w:rsidRDefault="008214A9" w:rsidP="00A07B73">
            <w:pPr>
              <w:numPr>
                <w:ilvl w:val="0"/>
                <w:numId w:val="13"/>
              </w:numPr>
              <w:ind w:left="360"/>
              <w:contextualSpacing/>
              <w:cnfStyle w:val="000000000000"/>
              <w:rPr>
                <w:rFonts w:eastAsia="Century Schoolbook" w:cs="Times New Roman"/>
                <w:sz w:val="20"/>
                <w:szCs w:val="20"/>
              </w:rPr>
            </w:pPr>
            <w:r w:rsidRPr="008214A9">
              <w:rPr>
                <w:rFonts w:eastAsia="Century Schoolbook" w:cs="Times New Roman"/>
                <w:sz w:val="20"/>
                <w:szCs w:val="20"/>
              </w:rPr>
              <w:t>Provoditi mjere zaštite arheološkog lokaliteta i prezentacije njegove vrijednosti i značaja</w:t>
            </w:r>
          </w:p>
          <w:p w:rsidR="008214A9" w:rsidRPr="004C4C5E" w:rsidRDefault="008214A9" w:rsidP="004C4C5E">
            <w:pPr>
              <w:numPr>
                <w:ilvl w:val="0"/>
                <w:numId w:val="13"/>
              </w:numPr>
              <w:ind w:left="360"/>
              <w:contextualSpacing/>
              <w:cnfStyle w:val="000000000000"/>
              <w:rPr>
                <w:rFonts w:eastAsia="Century Schoolbook" w:cs="Times New Roman"/>
                <w:sz w:val="20"/>
                <w:szCs w:val="20"/>
              </w:rPr>
            </w:pPr>
            <w:r w:rsidRPr="008214A9">
              <w:rPr>
                <w:rFonts w:eastAsia="Century Schoolbook" w:cs="Times New Roman"/>
                <w:sz w:val="20"/>
                <w:szCs w:val="20"/>
              </w:rPr>
              <w:t xml:space="preserve">Provoditi mjere </w:t>
            </w:r>
            <w:proofErr w:type="spellStart"/>
            <w:r w:rsidRPr="008214A9">
              <w:rPr>
                <w:rFonts w:eastAsia="Century Schoolbook" w:cs="Times New Roman"/>
                <w:sz w:val="20"/>
                <w:szCs w:val="20"/>
              </w:rPr>
              <w:t>konzervacije</w:t>
            </w:r>
            <w:proofErr w:type="spellEnd"/>
            <w:r w:rsidRPr="008214A9">
              <w:rPr>
                <w:rFonts w:eastAsia="Century Schoolbook" w:cs="Times New Roman"/>
                <w:sz w:val="20"/>
                <w:szCs w:val="20"/>
              </w:rPr>
              <w:t>, obnove , rekonstrukcije i revitalizacije kulturnih dobara</w:t>
            </w:r>
          </w:p>
        </w:tc>
      </w:tr>
    </w:tbl>
    <w:p w:rsidR="008214A9" w:rsidRDefault="008214A9"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8E7CB2" w:rsidRDefault="008E7CB2"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8E7CB2" w:rsidRDefault="008E7CB2"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8E7CB2" w:rsidRDefault="008E7CB2"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8E7CB2" w:rsidRPr="008214A9" w:rsidRDefault="008E7CB2" w:rsidP="008214A9">
      <w:pPr>
        <w:autoSpaceDE w:val="0"/>
        <w:autoSpaceDN w:val="0"/>
        <w:adjustRightInd w:val="0"/>
        <w:spacing w:line="240" w:lineRule="auto"/>
        <w:rPr>
          <w:rFonts w:ascii="PalatinoLinotype-Bold" w:eastAsia="Century Schoolbook" w:hAnsi="PalatinoLinotype-Bold" w:cs="PalatinoLinotype-Bold"/>
          <w:b/>
          <w:bCs/>
          <w:sz w:val="22"/>
          <w:u w:val="single" w:color="F2F2F2"/>
        </w:rPr>
      </w:pPr>
    </w:p>
    <w:p w:rsidR="008214A9" w:rsidRPr="00896F35" w:rsidRDefault="008214A9" w:rsidP="004C4C5E">
      <w:pPr>
        <w:pStyle w:val="Odlomakpopisa"/>
        <w:keepNext/>
        <w:keepLines/>
        <w:numPr>
          <w:ilvl w:val="0"/>
          <w:numId w:val="54"/>
        </w:numPr>
        <w:pBdr>
          <w:bottom w:val="threeDEngrave" w:sz="24" w:space="1" w:color="auto"/>
        </w:pBdr>
        <w:shd w:val="clear" w:color="auto" w:fill="99CCED" w:themeFill="text2" w:themeFillTint="66"/>
        <w:ind w:left="360"/>
        <w:jc w:val="center"/>
        <w:outlineLvl w:val="0"/>
        <w:rPr>
          <w:rFonts w:ascii="Calibri" w:eastAsia="Calibri" w:hAnsi="Calibri" w:cs="Times New Roman"/>
          <w:b/>
          <w:bCs/>
          <w:i/>
          <w:szCs w:val="24"/>
          <w:u w:color="F2F2F2"/>
        </w:rPr>
      </w:pPr>
      <w:bookmarkStart w:id="98" w:name="_Toc405541534"/>
      <w:r w:rsidRPr="00896F35">
        <w:rPr>
          <w:rFonts w:eastAsia="Calibri" w:cs="Arial"/>
          <w:b/>
          <w:bCs/>
          <w:i/>
          <w:szCs w:val="24"/>
          <w:u w:color="F2F2F2"/>
        </w:rPr>
        <w:lastRenderedPageBreak/>
        <w:t>Opremljenost prostora infrastrukturom</w:t>
      </w:r>
      <w:bookmarkEnd w:id="98"/>
    </w:p>
    <w:p w:rsidR="008214A9" w:rsidRPr="008214A9" w:rsidRDefault="008214A9" w:rsidP="008214A9">
      <w:pPr>
        <w:rPr>
          <w:rFonts w:eastAsia="Century Schoolbook" w:cs="Times New Roman"/>
          <w:u w:color="F2F2F2"/>
          <w:lang w:eastAsia="hr-HR"/>
        </w:rPr>
      </w:pPr>
    </w:p>
    <w:p w:rsidR="008214A9" w:rsidRPr="00896F35" w:rsidRDefault="008214A9" w:rsidP="008E7CB2">
      <w:pPr>
        <w:pStyle w:val="Odlomakpopisa"/>
        <w:keepNext/>
        <w:keepLines/>
        <w:numPr>
          <w:ilvl w:val="0"/>
          <w:numId w:val="59"/>
        </w:numPr>
        <w:pBdr>
          <w:bottom w:val="thinThickLargeGap" w:sz="24" w:space="1" w:color="993300"/>
        </w:pBdr>
        <w:shd w:val="clear" w:color="auto" w:fill="4CD4BA"/>
        <w:spacing w:line="240" w:lineRule="auto"/>
        <w:ind w:left="357" w:hanging="357"/>
        <w:outlineLvl w:val="2"/>
        <w:rPr>
          <w:rFonts w:eastAsia="Times New Roman" w:cs="Times New Roman"/>
          <w:b/>
          <w:bCs/>
          <w:i/>
          <w:u w:color="F2F2F2"/>
        </w:rPr>
      </w:pPr>
      <w:bookmarkStart w:id="99" w:name="_Toc405541535"/>
      <w:r w:rsidRPr="00896F35">
        <w:rPr>
          <w:rFonts w:eastAsia="Times New Roman" w:cs="Times New Roman"/>
          <w:b/>
          <w:bCs/>
          <w:i/>
          <w:u w:color="F2F2F2"/>
        </w:rPr>
        <w:t>Prometna infrastruktura</w:t>
      </w:r>
      <w:bookmarkEnd w:id="99"/>
    </w:p>
    <w:p w:rsidR="008214A9" w:rsidRPr="008214A9" w:rsidRDefault="008214A9" w:rsidP="008214A9">
      <w:pPr>
        <w:rPr>
          <w:rFonts w:eastAsia="Century Schoolbook" w:cs="Times New Roman"/>
          <w:u w:color="F2F2F2"/>
        </w:rPr>
      </w:pPr>
    </w:p>
    <w:p w:rsidR="008214A9" w:rsidRPr="00DA542A" w:rsidRDefault="008214A9" w:rsidP="00CE5E47">
      <w:pPr>
        <w:keepNext/>
        <w:keepLines/>
        <w:numPr>
          <w:ilvl w:val="0"/>
          <w:numId w:val="10"/>
        </w:numPr>
        <w:shd w:val="clear" w:color="auto" w:fill="5FDF93"/>
        <w:spacing w:line="360" w:lineRule="auto"/>
        <w:ind w:left="357"/>
        <w:jc w:val="center"/>
        <w:outlineLvl w:val="2"/>
        <w:rPr>
          <w:rFonts w:eastAsia="Times New Roman" w:cs="Times New Roman"/>
          <w:b/>
          <w:bCs/>
          <w:i/>
          <w:u w:color="F2F2F2"/>
          <w:lang w:eastAsia="hr-HR"/>
        </w:rPr>
      </w:pPr>
      <w:bookmarkStart w:id="100" w:name="_Toc405541536"/>
      <w:r w:rsidRPr="00DA542A">
        <w:rPr>
          <w:rFonts w:eastAsia="Times New Roman" w:cs="Times New Roman"/>
          <w:b/>
          <w:bCs/>
          <w:i/>
          <w:u w:color="F2F2F2"/>
          <w:lang w:eastAsia="hr-HR"/>
        </w:rPr>
        <w:t>Cestovni promet</w:t>
      </w:r>
      <w:bookmarkEnd w:id="100"/>
    </w:p>
    <w:p w:rsidR="008214A9" w:rsidRPr="008214A9" w:rsidRDefault="008214A9" w:rsidP="008214A9">
      <w:pPr>
        <w:tabs>
          <w:tab w:val="left" w:pos="1740"/>
        </w:tabs>
        <w:jc w:val="both"/>
        <w:rPr>
          <w:rFonts w:eastAsia="Century Schoolbook" w:cs="Arial"/>
          <w:szCs w:val="24"/>
          <w:u w:color="F2F2F2"/>
        </w:rPr>
      </w:pPr>
    </w:p>
    <w:p w:rsidR="008214A9" w:rsidRPr="008214A9" w:rsidRDefault="008214A9" w:rsidP="008214A9">
      <w:pPr>
        <w:autoSpaceDE w:val="0"/>
        <w:autoSpaceDN w:val="0"/>
        <w:adjustRightInd w:val="0"/>
        <w:jc w:val="both"/>
        <w:rPr>
          <w:rFonts w:eastAsia="Century Schoolbook" w:cs="Arial"/>
          <w:szCs w:val="24"/>
          <w:u w:color="F2F2F2"/>
        </w:rPr>
      </w:pPr>
      <w:r w:rsidRPr="008214A9">
        <w:rPr>
          <w:rFonts w:eastAsia="Century Schoolbook" w:cs="Arial"/>
          <w:szCs w:val="24"/>
          <w:u w:color="F2F2F2"/>
        </w:rPr>
        <w:t>Postojeća mreža cestovnog prometa na prostoru Općine Plitvička Jezera pr</w:t>
      </w:r>
      <w:r w:rsidR="00FD0C9A">
        <w:rPr>
          <w:rFonts w:eastAsia="Century Schoolbook" w:cs="Arial"/>
          <w:szCs w:val="24"/>
          <w:u w:color="F2F2F2"/>
        </w:rPr>
        <w:t>ema značaju razvrstana je na sl</w:t>
      </w:r>
      <w:r w:rsidRPr="008214A9">
        <w:rPr>
          <w:rFonts w:eastAsia="Century Schoolbook" w:cs="Arial"/>
          <w:szCs w:val="24"/>
          <w:u w:color="F2F2F2"/>
        </w:rPr>
        <w:t xml:space="preserve">jedeće vrste: </w:t>
      </w:r>
    </w:p>
    <w:p w:rsidR="008214A9" w:rsidRPr="008214A9" w:rsidRDefault="008214A9" w:rsidP="008214A9">
      <w:pPr>
        <w:autoSpaceDE w:val="0"/>
        <w:autoSpaceDN w:val="0"/>
        <w:adjustRightInd w:val="0"/>
        <w:jc w:val="both"/>
        <w:rPr>
          <w:rFonts w:eastAsia="Century Schoolbook" w:cs="Arial"/>
          <w:szCs w:val="24"/>
          <w:u w:color="F2F2F2"/>
        </w:rPr>
      </w:pPr>
    </w:p>
    <w:p w:rsidR="008214A9" w:rsidRPr="008214A9" w:rsidRDefault="008214A9" w:rsidP="008214A9">
      <w:pPr>
        <w:autoSpaceDE w:val="0"/>
        <w:autoSpaceDN w:val="0"/>
        <w:adjustRightInd w:val="0"/>
        <w:ind w:left="708"/>
        <w:jc w:val="both"/>
        <w:rPr>
          <w:rFonts w:eastAsia="Century Schoolbook" w:cs="Arial"/>
          <w:szCs w:val="24"/>
          <w:u w:color="F2F2F2"/>
        </w:rPr>
      </w:pPr>
      <w:r w:rsidRPr="008214A9">
        <w:rPr>
          <w:rFonts w:eastAsia="Century Schoolbook" w:cs="Arial"/>
          <w:szCs w:val="24"/>
          <w:u w:color="F2F2F2"/>
        </w:rPr>
        <w:t xml:space="preserve">- ceste državnog značaja, </w:t>
      </w:r>
    </w:p>
    <w:p w:rsidR="008214A9" w:rsidRPr="008214A9" w:rsidRDefault="008214A9" w:rsidP="008214A9">
      <w:pPr>
        <w:autoSpaceDE w:val="0"/>
        <w:autoSpaceDN w:val="0"/>
        <w:adjustRightInd w:val="0"/>
        <w:ind w:left="708"/>
        <w:jc w:val="both"/>
        <w:rPr>
          <w:rFonts w:eastAsia="Century Schoolbook" w:cs="Arial"/>
          <w:szCs w:val="24"/>
          <w:u w:color="F2F2F2"/>
        </w:rPr>
      </w:pPr>
      <w:r w:rsidRPr="008214A9">
        <w:rPr>
          <w:rFonts w:eastAsia="Century Schoolbook" w:cs="Arial"/>
          <w:szCs w:val="24"/>
          <w:u w:color="F2F2F2"/>
        </w:rPr>
        <w:t xml:space="preserve">- ceste županijskog značaja, </w:t>
      </w:r>
    </w:p>
    <w:p w:rsidR="008214A9" w:rsidRPr="008214A9" w:rsidRDefault="008214A9" w:rsidP="008214A9">
      <w:pPr>
        <w:autoSpaceDE w:val="0"/>
        <w:autoSpaceDN w:val="0"/>
        <w:adjustRightInd w:val="0"/>
        <w:ind w:left="708"/>
        <w:jc w:val="both"/>
        <w:rPr>
          <w:rFonts w:eastAsia="Century Schoolbook" w:cs="Arial"/>
          <w:szCs w:val="24"/>
          <w:u w:color="F2F2F2"/>
        </w:rPr>
      </w:pPr>
      <w:r w:rsidRPr="008214A9">
        <w:rPr>
          <w:rFonts w:eastAsia="Century Schoolbook" w:cs="Arial"/>
          <w:szCs w:val="24"/>
          <w:u w:color="F2F2F2"/>
        </w:rPr>
        <w:t>- ceste lokalnog značaja.</w:t>
      </w:r>
    </w:p>
    <w:p w:rsidR="008214A9" w:rsidRPr="008214A9" w:rsidRDefault="008214A9" w:rsidP="008214A9">
      <w:pPr>
        <w:autoSpaceDE w:val="0"/>
        <w:autoSpaceDN w:val="0"/>
        <w:adjustRightInd w:val="0"/>
        <w:jc w:val="both"/>
        <w:rPr>
          <w:rFonts w:eastAsia="Century Schoolbook" w:cs="Arial"/>
          <w:szCs w:val="24"/>
          <w:u w:color="F2F2F2"/>
        </w:rPr>
      </w:pPr>
    </w:p>
    <w:p w:rsidR="008214A9" w:rsidRDefault="00FD0C9A" w:rsidP="008214A9">
      <w:pPr>
        <w:autoSpaceDE w:val="0"/>
        <w:autoSpaceDN w:val="0"/>
        <w:adjustRightInd w:val="0"/>
        <w:jc w:val="both"/>
        <w:rPr>
          <w:rFonts w:eastAsia="Century Schoolbook" w:cs="Arial"/>
          <w:szCs w:val="24"/>
          <w:u w:color="F2F2F2"/>
        </w:rPr>
      </w:pPr>
      <w:r>
        <w:rPr>
          <w:rFonts w:eastAsia="Century Schoolbook" w:cs="Arial"/>
          <w:szCs w:val="24"/>
          <w:u w:color="F2F2F2"/>
        </w:rPr>
        <w:t>U sl</w:t>
      </w:r>
      <w:r w:rsidR="008214A9" w:rsidRPr="008214A9">
        <w:rPr>
          <w:rFonts w:eastAsia="Century Schoolbook" w:cs="Arial"/>
          <w:szCs w:val="24"/>
          <w:u w:color="F2F2F2"/>
        </w:rPr>
        <w:t>jedećoj tablici je dan prikaz razvrstanih cestovnih prometnica (prema Odluci o razvrstavanju javnih cesta) na području Općine Plitvička Jezera, dok su o</w:t>
      </w:r>
      <w:r w:rsidR="008214A9" w:rsidRPr="008214A9">
        <w:rPr>
          <w:rFonts w:eastAsia="Century Schoolbook" w:cs="Arial"/>
          <w:bCs/>
          <w:szCs w:val="24"/>
          <w:u w:color="F2F2F2"/>
        </w:rPr>
        <w:t xml:space="preserve">stale ceste i ulice </w:t>
      </w:r>
      <w:r w:rsidR="008214A9" w:rsidRPr="008214A9">
        <w:rPr>
          <w:rFonts w:eastAsia="Century Schoolbook" w:cs="Arial"/>
          <w:szCs w:val="24"/>
          <w:u w:color="F2F2F2"/>
        </w:rPr>
        <w:t xml:space="preserve">na području općine nerazvrstane ceste i o njima skrbi Općina. </w:t>
      </w:r>
    </w:p>
    <w:p w:rsidR="008214A9" w:rsidRPr="008214A9" w:rsidRDefault="008214A9" w:rsidP="008214A9">
      <w:pPr>
        <w:autoSpaceDE w:val="0"/>
        <w:autoSpaceDN w:val="0"/>
        <w:adjustRightInd w:val="0"/>
        <w:jc w:val="both"/>
        <w:rPr>
          <w:rFonts w:eastAsia="Century Schoolbook" w:cs="Times New Roman"/>
          <w:i/>
          <w:sz w:val="22"/>
          <w:u w:color="F2F2F2"/>
        </w:rPr>
      </w:pPr>
    </w:p>
    <w:p w:rsidR="008214A9" w:rsidRPr="002A1660" w:rsidRDefault="008214A9" w:rsidP="008214A9">
      <w:pPr>
        <w:autoSpaceDE w:val="0"/>
        <w:autoSpaceDN w:val="0"/>
        <w:adjustRightInd w:val="0"/>
        <w:jc w:val="center"/>
        <w:rPr>
          <w:rFonts w:ascii="Georgia" w:eastAsia="Century Schoolbook" w:hAnsi="Georgia" w:cs="Times New Roman"/>
          <w:i/>
          <w:color w:val="7F7F7F" w:themeColor="text1" w:themeTint="80"/>
          <w:sz w:val="22"/>
          <w:u w:color="F2F2F2"/>
        </w:rPr>
      </w:pPr>
      <w:bookmarkStart w:id="101" w:name="_Toc419460276"/>
      <w:r w:rsidRPr="002A1660">
        <w:rPr>
          <w:rFonts w:ascii="Georgia" w:eastAsia="Century Schoolbook" w:hAnsi="Georgia" w:cs="Times New Roman"/>
          <w:b/>
          <w:i/>
          <w:color w:val="7F7F7F" w:themeColor="text1" w:themeTint="80"/>
          <w:sz w:val="22"/>
          <w:u w:color="F2F2F2"/>
        </w:rPr>
        <w:t xml:space="preserve">Tablica </w:t>
      </w:r>
      <w:r w:rsidR="001E6DEE" w:rsidRPr="002A1660">
        <w:rPr>
          <w:rFonts w:ascii="Georgia" w:eastAsia="Century Schoolbook" w:hAnsi="Georgia" w:cs="Times New Roman"/>
          <w:b/>
          <w:i/>
          <w:color w:val="7F7F7F" w:themeColor="text1" w:themeTint="80"/>
          <w:sz w:val="22"/>
          <w:u w:color="F2F2F2"/>
        </w:rPr>
        <w:fldChar w:fldCharType="begin"/>
      </w:r>
      <w:r w:rsidRPr="002A1660">
        <w:rPr>
          <w:rFonts w:ascii="Georgia" w:eastAsia="Century Schoolbook" w:hAnsi="Georgia" w:cs="Times New Roman"/>
          <w:b/>
          <w:i/>
          <w:color w:val="7F7F7F" w:themeColor="text1" w:themeTint="80"/>
          <w:sz w:val="22"/>
          <w:u w:color="F2F2F2"/>
        </w:rPr>
        <w:instrText xml:space="preserve"> SEQ Tablica \* ARABIC </w:instrText>
      </w:r>
      <w:r w:rsidR="001E6DEE" w:rsidRPr="002A1660">
        <w:rPr>
          <w:rFonts w:ascii="Georgia" w:eastAsia="Century Schoolbook" w:hAnsi="Georgia" w:cs="Times New Roman"/>
          <w:b/>
          <w:i/>
          <w:color w:val="7F7F7F" w:themeColor="text1" w:themeTint="80"/>
          <w:sz w:val="22"/>
          <w:u w:color="F2F2F2"/>
        </w:rPr>
        <w:fldChar w:fldCharType="separate"/>
      </w:r>
      <w:r w:rsidR="00EC477A">
        <w:rPr>
          <w:rFonts w:ascii="Georgia" w:eastAsia="Century Schoolbook" w:hAnsi="Georgia" w:cs="Times New Roman"/>
          <w:b/>
          <w:i/>
          <w:noProof/>
          <w:color w:val="7F7F7F" w:themeColor="text1" w:themeTint="80"/>
          <w:sz w:val="22"/>
          <w:u w:color="F2F2F2"/>
        </w:rPr>
        <w:t>24</w:t>
      </w:r>
      <w:r w:rsidR="001E6DEE" w:rsidRPr="002A1660">
        <w:rPr>
          <w:rFonts w:ascii="Georgia" w:eastAsia="Century Schoolbook" w:hAnsi="Georgia" w:cs="Times New Roman"/>
          <w:b/>
          <w:i/>
          <w:color w:val="7F7F7F" w:themeColor="text1" w:themeTint="80"/>
          <w:sz w:val="22"/>
          <w:u w:color="F2F2F2"/>
        </w:rPr>
        <w:fldChar w:fldCharType="end"/>
      </w:r>
      <w:r w:rsidRPr="002A1660">
        <w:rPr>
          <w:rFonts w:ascii="Georgia" w:eastAsia="Century Schoolbook" w:hAnsi="Georgia" w:cs="Times New Roman"/>
          <w:b/>
          <w:i/>
          <w:color w:val="7F7F7F" w:themeColor="text1" w:themeTint="80"/>
          <w:sz w:val="22"/>
          <w:u w:color="F2F2F2"/>
        </w:rPr>
        <w:t>.</w:t>
      </w:r>
      <w:r w:rsidRPr="002A1660">
        <w:rPr>
          <w:rFonts w:ascii="Georgia" w:eastAsia="Century Schoolbook" w:hAnsi="Georgia" w:cs="Times New Roman"/>
          <w:i/>
          <w:color w:val="7F7F7F" w:themeColor="text1" w:themeTint="80"/>
          <w:sz w:val="22"/>
          <w:u w:color="F2F2F2"/>
        </w:rPr>
        <w:t xml:space="preserve"> Javne ceste na po</w:t>
      </w:r>
      <w:r w:rsidR="00757411">
        <w:rPr>
          <w:rFonts w:ascii="Georgia" w:eastAsia="Century Schoolbook" w:hAnsi="Georgia" w:cs="Times New Roman"/>
          <w:i/>
          <w:color w:val="7F7F7F" w:themeColor="text1" w:themeTint="80"/>
          <w:sz w:val="22"/>
          <w:u w:color="F2F2F2"/>
        </w:rPr>
        <w:t>dručju Općine Plitvička Jezera -</w:t>
      </w:r>
      <w:r w:rsidRPr="002A1660">
        <w:rPr>
          <w:rFonts w:ascii="Georgia" w:eastAsia="Century Schoolbook" w:hAnsi="Georgia" w:cs="Times New Roman"/>
          <w:i/>
          <w:color w:val="7F7F7F" w:themeColor="text1" w:themeTint="80"/>
          <w:sz w:val="22"/>
          <w:u w:color="F2F2F2"/>
        </w:rPr>
        <w:t xml:space="preserve"> stanje 2013. godine</w:t>
      </w:r>
      <w:bookmarkEnd w:id="101"/>
    </w:p>
    <w:tbl>
      <w:tblPr>
        <w:tblW w:w="1038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3"/>
        <w:gridCol w:w="19"/>
        <w:gridCol w:w="4795"/>
        <w:gridCol w:w="1252"/>
        <w:gridCol w:w="149"/>
        <w:gridCol w:w="1455"/>
        <w:gridCol w:w="1507"/>
      </w:tblGrid>
      <w:tr w:rsidR="008214A9" w:rsidRPr="008214A9" w:rsidTr="008214A9">
        <w:trPr>
          <w:trHeight w:val="552"/>
          <w:jc w:val="center"/>
        </w:trPr>
        <w:tc>
          <w:tcPr>
            <w:tcW w:w="6017" w:type="dxa"/>
            <w:gridSpan w:val="3"/>
            <w:vMerge w:val="restart"/>
            <w:shd w:val="clear" w:color="auto" w:fill="FFE79B"/>
            <w:vAlign w:val="center"/>
          </w:tcPr>
          <w:p w:rsidR="008214A9" w:rsidRPr="008214A9" w:rsidRDefault="008214A9" w:rsidP="008214A9">
            <w:pPr>
              <w:spacing w:line="240" w:lineRule="auto"/>
              <w:jc w:val="center"/>
              <w:rPr>
                <w:rFonts w:eastAsia="Times New Roman" w:cs="Arial"/>
                <w:b/>
                <w:sz w:val="20"/>
                <w:szCs w:val="20"/>
                <w:u w:color="F2F2F2"/>
                <w:lang w:bidi="en-US"/>
              </w:rPr>
            </w:pPr>
          </w:p>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KATEGORIJA BROJ I SMJER CESTE</w:t>
            </w:r>
          </w:p>
        </w:tc>
        <w:tc>
          <w:tcPr>
            <w:tcW w:w="4363" w:type="dxa"/>
            <w:gridSpan w:val="4"/>
            <w:shd w:val="clear" w:color="auto" w:fill="FFE79B"/>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DULJINA U OPĆINI PL. JEZERA</w:t>
            </w:r>
          </w:p>
        </w:tc>
      </w:tr>
      <w:tr w:rsidR="008214A9" w:rsidRPr="008214A9" w:rsidTr="00FD0C9A">
        <w:trPr>
          <w:trHeight w:val="144"/>
          <w:jc w:val="center"/>
        </w:trPr>
        <w:tc>
          <w:tcPr>
            <w:tcW w:w="6017" w:type="dxa"/>
            <w:gridSpan w:val="3"/>
            <w:vMerge/>
            <w:shd w:val="clear" w:color="auto" w:fill="FFE79B"/>
          </w:tcPr>
          <w:p w:rsidR="008214A9" w:rsidRPr="008214A9" w:rsidRDefault="008214A9" w:rsidP="008214A9">
            <w:pPr>
              <w:spacing w:line="240" w:lineRule="auto"/>
              <w:jc w:val="center"/>
              <w:rPr>
                <w:rFonts w:eastAsia="Times New Roman" w:cs="Arial"/>
                <w:sz w:val="20"/>
                <w:szCs w:val="20"/>
                <w:u w:color="F2F2F2"/>
                <w:lang w:bidi="en-US"/>
              </w:rPr>
            </w:pPr>
          </w:p>
        </w:tc>
        <w:tc>
          <w:tcPr>
            <w:tcW w:w="1252" w:type="dxa"/>
            <w:shd w:val="clear" w:color="auto" w:fill="FFE79B"/>
            <w:vAlign w:val="center"/>
          </w:tcPr>
          <w:p w:rsidR="008214A9" w:rsidRPr="008214A9" w:rsidRDefault="008214A9" w:rsidP="00FD0C9A">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Ukupno</w:t>
            </w:r>
          </w:p>
        </w:tc>
        <w:tc>
          <w:tcPr>
            <w:tcW w:w="1604" w:type="dxa"/>
            <w:gridSpan w:val="2"/>
            <w:shd w:val="clear" w:color="auto" w:fill="FFE79B"/>
            <w:vAlign w:val="center"/>
          </w:tcPr>
          <w:p w:rsidR="008214A9" w:rsidRPr="008214A9" w:rsidRDefault="008214A9" w:rsidP="00FD0C9A">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Asfalt (km)</w:t>
            </w:r>
          </w:p>
        </w:tc>
        <w:tc>
          <w:tcPr>
            <w:tcW w:w="1507" w:type="dxa"/>
            <w:shd w:val="clear" w:color="auto" w:fill="FFE79B"/>
            <w:vAlign w:val="center"/>
          </w:tcPr>
          <w:p w:rsidR="008214A9" w:rsidRPr="008214A9" w:rsidRDefault="008214A9" w:rsidP="00FD0C9A">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Tucanik (km)</w:t>
            </w:r>
          </w:p>
        </w:tc>
      </w:tr>
      <w:tr w:rsidR="008214A9" w:rsidRPr="008214A9" w:rsidTr="00FD0C9A">
        <w:trPr>
          <w:trHeight w:val="284"/>
          <w:jc w:val="center"/>
        </w:trPr>
        <w:tc>
          <w:tcPr>
            <w:tcW w:w="10380" w:type="dxa"/>
            <w:gridSpan w:val="7"/>
            <w:shd w:val="clear" w:color="auto" w:fill="B6DF89"/>
            <w:vAlign w:val="center"/>
          </w:tcPr>
          <w:p w:rsidR="008214A9" w:rsidRPr="008214A9" w:rsidRDefault="008214A9" w:rsidP="00FD0C9A">
            <w:pPr>
              <w:spacing w:line="240" w:lineRule="auto"/>
              <w:rPr>
                <w:rFonts w:eastAsia="Times New Roman" w:cs="Arial"/>
                <w:b/>
                <w:sz w:val="20"/>
                <w:szCs w:val="20"/>
                <w:u w:color="F2F2F2"/>
                <w:lang w:bidi="en-US"/>
              </w:rPr>
            </w:pPr>
            <w:r w:rsidRPr="008214A9">
              <w:rPr>
                <w:rFonts w:eastAsia="Times New Roman" w:cs="Arial"/>
                <w:b/>
                <w:sz w:val="20"/>
                <w:szCs w:val="20"/>
                <w:u w:color="F2F2F2"/>
                <w:lang w:bidi="en-US"/>
              </w:rPr>
              <w:t>Državne ceste</w:t>
            </w:r>
          </w:p>
        </w:tc>
      </w:tr>
      <w:tr w:rsidR="008214A9" w:rsidRPr="008214A9" w:rsidTr="00805EED">
        <w:trPr>
          <w:trHeight w:val="646"/>
          <w:jc w:val="center"/>
        </w:trPr>
        <w:tc>
          <w:tcPr>
            <w:tcW w:w="1222" w:type="dxa"/>
            <w:gridSpan w:val="2"/>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D1</w:t>
            </w:r>
          </w:p>
        </w:tc>
        <w:tc>
          <w:tcPr>
            <w:tcW w:w="4795" w:type="dxa"/>
            <w:vAlign w:val="center"/>
          </w:tcPr>
          <w:p w:rsidR="008214A9" w:rsidRPr="008214A9" w:rsidRDefault="008214A9" w:rsidP="00FD0C9A">
            <w:pPr>
              <w:spacing w:line="240" w:lineRule="auto"/>
              <w:jc w:val="both"/>
              <w:rPr>
                <w:rFonts w:eastAsia="Times New Roman" w:cs="Arial"/>
                <w:sz w:val="20"/>
                <w:szCs w:val="20"/>
                <w:u w:color="F2F2F2"/>
                <w:lang w:bidi="en-US"/>
              </w:rPr>
            </w:pPr>
            <w:proofErr w:type="spellStart"/>
            <w:r w:rsidRPr="008214A9">
              <w:rPr>
                <w:rFonts w:eastAsia="Times New Roman" w:cs="Arial"/>
                <w:sz w:val="20"/>
                <w:szCs w:val="20"/>
                <w:u w:color="F2F2F2"/>
                <w:lang w:bidi="en-US"/>
              </w:rPr>
              <w:t>G.P</w:t>
            </w:r>
            <w:proofErr w:type="spellEnd"/>
            <w:r w:rsidRPr="008214A9">
              <w:rPr>
                <w:rFonts w:eastAsia="Times New Roman" w:cs="Arial"/>
                <w:sz w:val="20"/>
                <w:szCs w:val="20"/>
                <w:u w:color="F2F2F2"/>
                <w:lang w:bidi="en-US"/>
              </w:rPr>
              <w:t>. Macelj (</w:t>
            </w:r>
            <w:proofErr w:type="spellStart"/>
            <w:r w:rsidRPr="008214A9">
              <w:rPr>
                <w:rFonts w:eastAsia="Times New Roman" w:cs="Arial"/>
                <w:sz w:val="20"/>
                <w:szCs w:val="20"/>
                <w:u w:color="F2F2F2"/>
                <w:lang w:bidi="en-US"/>
              </w:rPr>
              <w:t>gr</w:t>
            </w:r>
            <w:proofErr w:type="spellEnd"/>
            <w:r w:rsidRPr="008214A9">
              <w:rPr>
                <w:rFonts w:eastAsia="Times New Roman" w:cs="Arial"/>
                <w:sz w:val="20"/>
                <w:szCs w:val="20"/>
                <w:u w:color="F2F2F2"/>
                <w:lang w:bidi="en-US"/>
              </w:rPr>
              <w:t>. R. Slovenije)</w:t>
            </w:r>
            <w:r w:rsidR="00FD0C9A">
              <w:rPr>
                <w:rFonts w:eastAsia="Times New Roman" w:cs="Arial"/>
                <w:sz w:val="20"/>
                <w:szCs w:val="20"/>
                <w:u w:color="F2F2F2"/>
                <w:lang w:bidi="en-US"/>
              </w:rPr>
              <w:t xml:space="preserve"> </w:t>
            </w:r>
            <w:r w:rsidRPr="008214A9">
              <w:rPr>
                <w:rFonts w:eastAsia="Times New Roman" w:cs="Arial"/>
                <w:sz w:val="20"/>
                <w:szCs w:val="20"/>
                <w:u w:color="F2F2F2"/>
                <w:lang w:bidi="en-US"/>
              </w:rPr>
              <w:t>-</w:t>
            </w:r>
            <w:r w:rsidR="00FD0C9A">
              <w:rPr>
                <w:rFonts w:eastAsia="Times New Roman" w:cs="Arial"/>
                <w:sz w:val="20"/>
                <w:szCs w:val="20"/>
                <w:u w:color="F2F2F2"/>
                <w:lang w:bidi="en-US"/>
              </w:rPr>
              <w:t xml:space="preserve"> </w:t>
            </w:r>
            <w:r w:rsidRPr="008214A9">
              <w:rPr>
                <w:rFonts w:eastAsia="Times New Roman" w:cs="Arial"/>
                <w:sz w:val="20"/>
                <w:szCs w:val="20"/>
                <w:u w:color="F2F2F2"/>
                <w:lang w:bidi="en-US"/>
              </w:rPr>
              <w:t xml:space="preserve">Krapina </w:t>
            </w:r>
            <w:r w:rsidR="00757411">
              <w:rPr>
                <w:rFonts w:eastAsia="Times New Roman" w:cs="Arial"/>
                <w:sz w:val="20"/>
                <w:szCs w:val="20"/>
                <w:u w:color="F2F2F2"/>
                <w:lang w:bidi="en-US"/>
              </w:rPr>
              <w:t xml:space="preserve">- Zagreb - Karlovac - Gračac - Knin - </w:t>
            </w:r>
            <w:proofErr w:type="spellStart"/>
            <w:r w:rsidR="00757411">
              <w:rPr>
                <w:rFonts w:eastAsia="Times New Roman" w:cs="Arial"/>
                <w:sz w:val="20"/>
                <w:szCs w:val="20"/>
                <w:u w:color="F2F2F2"/>
                <w:lang w:bidi="en-US"/>
              </w:rPr>
              <w:t>Brnaze</w:t>
            </w:r>
            <w:proofErr w:type="spellEnd"/>
            <w:r w:rsidR="00757411">
              <w:rPr>
                <w:rFonts w:eastAsia="Times New Roman" w:cs="Arial"/>
                <w:sz w:val="20"/>
                <w:szCs w:val="20"/>
                <w:u w:color="F2F2F2"/>
                <w:lang w:bidi="en-US"/>
              </w:rPr>
              <w:t xml:space="preserve"> - </w:t>
            </w:r>
            <w:r w:rsidRPr="008214A9">
              <w:rPr>
                <w:rFonts w:eastAsia="Times New Roman" w:cs="Arial"/>
                <w:sz w:val="20"/>
                <w:szCs w:val="20"/>
                <w:u w:color="F2F2F2"/>
                <w:lang w:bidi="en-US"/>
              </w:rPr>
              <w:t>Split (D8)</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35,23</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35,23</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05EED">
        <w:trPr>
          <w:trHeight w:val="372"/>
          <w:jc w:val="center"/>
        </w:trPr>
        <w:tc>
          <w:tcPr>
            <w:tcW w:w="1222" w:type="dxa"/>
            <w:gridSpan w:val="2"/>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D25</w:t>
            </w:r>
          </w:p>
        </w:tc>
        <w:tc>
          <w:tcPr>
            <w:tcW w:w="4795" w:type="dxa"/>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 xml:space="preserve">Korenica (D1) - </w:t>
            </w:r>
            <w:proofErr w:type="spellStart"/>
            <w:r>
              <w:rPr>
                <w:rFonts w:eastAsia="Times New Roman" w:cs="Arial"/>
                <w:sz w:val="20"/>
                <w:szCs w:val="20"/>
                <w:u w:color="F2F2F2"/>
                <w:lang w:bidi="en-US"/>
              </w:rPr>
              <w:t>Buniuć</w:t>
            </w:r>
            <w:proofErr w:type="spellEnd"/>
            <w:r>
              <w:rPr>
                <w:rFonts w:eastAsia="Times New Roman" w:cs="Arial"/>
                <w:sz w:val="20"/>
                <w:szCs w:val="20"/>
                <w:u w:color="F2F2F2"/>
                <w:lang w:bidi="en-US"/>
              </w:rPr>
              <w:t xml:space="preserve"> - Lički Osik -</w:t>
            </w:r>
            <w:r w:rsidR="00FD0C9A">
              <w:rPr>
                <w:rFonts w:eastAsia="Times New Roman" w:cs="Arial"/>
                <w:sz w:val="20"/>
                <w:szCs w:val="20"/>
                <w:u w:color="F2F2F2"/>
                <w:lang w:bidi="en-US"/>
              </w:rPr>
              <w:t xml:space="preserve"> </w:t>
            </w:r>
            <w:r w:rsidR="008214A9" w:rsidRPr="008214A9">
              <w:rPr>
                <w:rFonts w:eastAsia="Times New Roman" w:cs="Arial"/>
                <w:sz w:val="20"/>
                <w:szCs w:val="20"/>
                <w:u w:color="F2F2F2"/>
                <w:lang w:bidi="en-US"/>
              </w:rPr>
              <w:t>Gospi</w:t>
            </w:r>
            <w:r>
              <w:rPr>
                <w:rFonts w:eastAsia="Times New Roman" w:cs="Arial"/>
                <w:sz w:val="20"/>
                <w:szCs w:val="20"/>
                <w:u w:color="F2F2F2"/>
                <w:lang w:bidi="en-US"/>
              </w:rPr>
              <w:t>ć -</w:t>
            </w:r>
            <w:r w:rsidR="008214A9" w:rsidRPr="008214A9">
              <w:rPr>
                <w:rFonts w:eastAsia="Times New Roman" w:cs="Arial"/>
                <w:sz w:val="20"/>
                <w:szCs w:val="20"/>
                <w:u w:color="F2F2F2"/>
                <w:lang w:bidi="en-US"/>
              </w:rPr>
              <w:t xml:space="preserve"> Karlobag (D8)</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5,8</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5,8</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05EED">
        <w:trPr>
          <w:trHeight w:val="464"/>
          <w:jc w:val="center"/>
        </w:trPr>
        <w:tc>
          <w:tcPr>
            <w:tcW w:w="1222" w:type="dxa"/>
            <w:gridSpan w:val="2"/>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D42</w:t>
            </w:r>
          </w:p>
        </w:tc>
        <w:tc>
          <w:tcPr>
            <w:tcW w:w="4795" w:type="dxa"/>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 xml:space="preserve">Vrbovsko (D3) - Ogulin - </w:t>
            </w:r>
            <w:proofErr w:type="spellStart"/>
            <w:r>
              <w:rPr>
                <w:rFonts w:eastAsia="Times New Roman" w:cs="Arial"/>
                <w:sz w:val="20"/>
                <w:szCs w:val="20"/>
                <w:u w:color="F2F2F2"/>
                <w:lang w:bidi="en-US"/>
              </w:rPr>
              <w:t>Josipdol</w:t>
            </w:r>
            <w:proofErr w:type="spellEnd"/>
            <w:r>
              <w:rPr>
                <w:rFonts w:eastAsia="Times New Roman" w:cs="Arial"/>
                <w:sz w:val="20"/>
                <w:szCs w:val="20"/>
                <w:u w:color="F2F2F2"/>
                <w:lang w:bidi="en-US"/>
              </w:rPr>
              <w:t xml:space="preserve"> - Plaški - </w:t>
            </w:r>
            <w:r w:rsidR="008214A9" w:rsidRPr="008214A9">
              <w:rPr>
                <w:rFonts w:eastAsia="Times New Roman" w:cs="Arial"/>
                <w:sz w:val="20"/>
                <w:szCs w:val="20"/>
                <w:u w:color="F2F2F2"/>
                <w:lang w:bidi="en-US"/>
              </w:rPr>
              <w:t>Grabovac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8,73</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8,73</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05EED">
        <w:trPr>
          <w:trHeight w:val="267"/>
          <w:jc w:val="center"/>
        </w:trPr>
        <w:tc>
          <w:tcPr>
            <w:tcW w:w="1222" w:type="dxa"/>
            <w:gridSpan w:val="2"/>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D52</w:t>
            </w:r>
          </w:p>
        </w:tc>
        <w:tc>
          <w:tcPr>
            <w:tcW w:w="4795" w:type="dxa"/>
            <w:vAlign w:val="center"/>
          </w:tcPr>
          <w:p w:rsidR="008214A9" w:rsidRPr="008214A9" w:rsidRDefault="00757411" w:rsidP="00FD0C9A">
            <w:pPr>
              <w:spacing w:line="240" w:lineRule="auto"/>
              <w:jc w:val="both"/>
              <w:rPr>
                <w:rFonts w:eastAsia="Times New Roman" w:cs="Arial"/>
                <w:sz w:val="20"/>
                <w:szCs w:val="20"/>
                <w:u w:color="F2F2F2"/>
                <w:lang w:bidi="en-US"/>
              </w:rPr>
            </w:pPr>
            <w:proofErr w:type="spellStart"/>
            <w:r>
              <w:rPr>
                <w:rFonts w:eastAsia="Times New Roman" w:cs="Arial"/>
                <w:sz w:val="20"/>
                <w:szCs w:val="20"/>
                <w:u w:color="F2F2F2"/>
                <w:lang w:bidi="en-US"/>
              </w:rPr>
              <w:t>Špilnik</w:t>
            </w:r>
            <w:proofErr w:type="spellEnd"/>
            <w:r>
              <w:rPr>
                <w:rFonts w:eastAsia="Times New Roman" w:cs="Arial"/>
                <w:sz w:val="20"/>
                <w:szCs w:val="20"/>
                <w:u w:color="F2F2F2"/>
                <w:lang w:bidi="en-US"/>
              </w:rPr>
              <w:t xml:space="preserve"> (D50) -</w:t>
            </w:r>
            <w:r w:rsidR="008214A9" w:rsidRPr="008214A9">
              <w:rPr>
                <w:rFonts w:eastAsia="Times New Roman" w:cs="Arial"/>
                <w:sz w:val="20"/>
                <w:szCs w:val="20"/>
                <w:u w:color="F2F2F2"/>
                <w:lang w:bidi="en-US"/>
              </w:rPr>
              <w:t xml:space="preserve"> Korenica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11,43</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11,43</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05EED">
        <w:trPr>
          <w:trHeight w:val="418"/>
          <w:jc w:val="center"/>
        </w:trPr>
        <w:tc>
          <w:tcPr>
            <w:tcW w:w="1222" w:type="dxa"/>
            <w:gridSpan w:val="2"/>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D217</w:t>
            </w:r>
          </w:p>
        </w:tc>
        <w:tc>
          <w:tcPr>
            <w:tcW w:w="4795" w:type="dxa"/>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 xml:space="preserve">Ličko Petrovo Selo (D1) - </w:t>
            </w:r>
            <w:r w:rsidR="008214A9" w:rsidRPr="008214A9">
              <w:rPr>
                <w:rFonts w:eastAsia="Times New Roman" w:cs="Arial"/>
                <w:sz w:val="20"/>
                <w:szCs w:val="20"/>
                <w:u w:color="F2F2F2"/>
                <w:lang w:bidi="en-US"/>
              </w:rPr>
              <w:t>G. P. Ličko Petrovo Selo (</w:t>
            </w:r>
            <w:proofErr w:type="spellStart"/>
            <w:r w:rsidR="008214A9" w:rsidRPr="008214A9">
              <w:rPr>
                <w:rFonts w:eastAsia="Times New Roman" w:cs="Arial"/>
                <w:sz w:val="20"/>
                <w:szCs w:val="20"/>
                <w:u w:color="F2F2F2"/>
                <w:lang w:bidi="en-US"/>
              </w:rPr>
              <w:t>gr</w:t>
            </w:r>
            <w:proofErr w:type="spellEnd"/>
            <w:r w:rsidR="008214A9" w:rsidRPr="008214A9">
              <w:rPr>
                <w:rFonts w:eastAsia="Times New Roman" w:cs="Arial"/>
                <w:sz w:val="20"/>
                <w:szCs w:val="20"/>
                <w:u w:color="F2F2F2"/>
                <w:lang w:bidi="en-US"/>
              </w:rPr>
              <w:t>. BiH)</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3,20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3,20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84"/>
          <w:jc w:val="center"/>
        </w:trPr>
        <w:tc>
          <w:tcPr>
            <w:tcW w:w="10380" w:type="dxa"/>
            <w:gridSpan w:val="7"/>
            <w:shd w:val="clear" w:color="auto" w:fill="B6DF89"/>
            <w:vAlign w:val="center"/>
          </w:tcPr>
          <w:p w:rsidR="008214A9" w:rsidRPr="008214A9" w:rsidRDefault="008214A9" w:rsidP="00FD0C9A">
            <w:pPr>
              <w:spacing w:line="240" w:lineRule="auto"/>
              <w:rPr>
                <w:rFonts w:eastAsia="Times New Roman" w:cs="Arial"/>
                <w:b/>
                <w:sz w:val="20"/>
                <w:szCs w:val="20"/>
                <w:u w:color="F2F2F2"/>
                <w:lang w:bidi="en-US"/>
              </w:rPr>
            </w:pPr>
            <w:r w:rsidRPr="008214A9">
              <w:rPr>
                <w:rFonts w:eastAsia="Times New Roman" w:cs="Arial"/>
                <w:b/>
                <w:sz w:val="20"/>
                <w:szCs w:val="20"/>
                <w:u w:color="F2F2F2"/>
                <w:lang w:bidi="en-US"/>
              </w:rPr>
              <w:t>Županijske ceste</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Ž5201</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Selište Drežničko (D42) -</w:t>
            </w:r>
            <w:r w:rsidR="008214A9" w:rsidRPr="008214A9">
              <w:rPr>
                <w:rFonts w:eastAsia="Times New Roman" w:cs="Arial"/>
                <w:sz w:val="20"/>
                <w:szCs w:val="20"/>
                <w:u w:color="F2F2F2"/>
                <w:lang w:bidi="en-US"/>
              </w:rPr>
              <w:t xml:space="preserve"> Prijeboj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13,300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13,300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84"/>
          <w:jc w:val="center"/>
        </w:trPr>
        <w:tc>
          <w:tcPr>
            <w:tcW w:w="1203" w:type="dxa"/>
            <w:vAlign w:val="center"/>
          </w:tcPr>
          <w:p w:rsidR="008214A9" w:rsidRPr="008214A9" w:rsidRDefault="00805EED" w:rsidP="00FD0C9A">
            <w:pPr>
              <w:spacing w:line="240" w:lineRule="auto"/>
              <w:jc w:val="center"/>
              <w:rPr>
                <w:rFonts w:eastAsia="Times New Roman" w:cs="Arial"/>
                <w:sz w:val="20"/>
                <w:szCs w:val="20"/>
                <w:u w:color="F2F2F2"/>
                <w:lang w:bidi="en-US"/>
              </w:rPr>
            </w:pPr>
            <w:r>
              <w:rPr>
                <w:rFonts w:eastAsia="Times New Roman" w:cs="Arial"/>
                <w:sz w:val="20"/>
                <w:szCs w:val="20"/>
                <w:u w:color="F2F2F2"/>
                <w:lang w:bidi="en-US"/>
              </w:rPr>
              <w:t>Ž</w:t>
            </w:r>
            <w:r w:rsidR="008214A9" w:rsidRPr="008214A9">
              <w:rPr>
                <w:rFonts w:eastAsia="Times New Roman" w:cs="Arial"/>
                <w:sz w:val="20"/>
                <w:szCs w:val="20"/>
                <w:u w:color="F2F2F2"/>
                <w:lang w:bidi="en-US"/>
              </w:rPr>
              <w:t>5156</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Čanak (L59041 - Kozjan -</w:t>
            </w:r>
            <w:r w:rsidR="008214A9" w:rsidRPr="008214A9">
              <w:rPr>
                <w:rFonts w:eastAsia="Times New Roman" w:cs="Arial"/>
                <w:sz w:val="20"/>
                <w:szCs w:val="20"/>
                <w:u w:color="F2F2F2"/>
                <w:lang w:bidi="en-US"/>
              </w:rPr>
              <w:t xml:space="preserve"> Bunić (D25)</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12,100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2,660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9,440</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Ž5169</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Bjelopolje (D1) -</w:t>
            </w:r>
            <w:r w:rsidR="008214A9" w:rsidRPr="008214A9">
              <w:rPr>
                <w:rFonts w:eastAsia="Times New Roman" w:cs="Arial"/>
                <w:sz w:val="20"/>
                <w:szCs w:val="20"/>
                <w:u w:color="F2F2F2"/>
                <w:lang w:bidi="en-US"/>
              </w:rPr>
              <w:t xml:space="preserve"> Donji Lapac (D218)</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4,11</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4,11</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84"/>
          <w:jc w:val="center"/>
        </w:trPr>
        <w:tc>
          <w:tcPr>
            <w:tcW w:w="10380" w:type="dxa"/>
            <w:gridSpan w:val="7"/>
            <w:shd w:val="clear" w:color="auto" w:fill="B6DF89"/>
            <w:vAlign w:val="center"/>
          </w:tcPr>
          <w:p w:rsidR="008214A9" w:rsidRPr="008214A9" w:rsidRDefault="008214A9" w:rsidP="00FD0C9A">
            <w:pPr>
              <w:spacing w:line="240" w:lineRule="auto"/>
              <w:rPr>
                <w:rFonts w:eastAsia="Times New Roman" w:cs="Arial"/>
                <w:b/>
                <w:sz w:val="20"/>
                <w:szCs w:val="20"/>
                <w:u w:color="F2F2F2"/>
                <w:lang w:bidi="en-US"/>
              </w:rPr>
            </w:pPr>
            <w:r w:rsidRPr="008214A9">
              <w:rPr>
                <w:rFonts w:eastAsia="Times New Roman" w:cs="Arial"/>
                <w:b/>
                <w:sz w:val="20"/>
                <w:szCs w:val="20"/>
                <w:u w:color="F2F2F2"/>
                <w:lang w:bidi="en-US"/>
              </w:rPr>
              <w:t>Lokalne ceste</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59024</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Ž5201 - Smoljanac - Rešetar -</w:t>
            </w:r>
            <w:r w:rsidR="008214A9" w:rsidRPr="008214A9">
              <w:rPr>
                <w:rFonts w:eastAsia="Times New Roman" w:cs="Arial"/>
                <w:sz w:val="20"/>
                <w:szCs w:val="20"/>
                <w:u w:color="F2F2F2"/>
                <w:lang w:bidi="en-US"/>
              </w:rPr>
              <w:t xml:space="preserve">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11,600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11,600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0</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59025</w:t>
            </w:r>
          </w:p>
        </w:tc>
        <w:tc>
          <w:tcPr>
            <w:tcW w:w="4814" w:type="dxa"/>
            <w:gridSpan w:val="2"/>
            <w:vAlign w:val="center"/>
          </w:tcPr>
          <w:p w:rsidR="008214A9" w:rsidRPr="008214A9" w:rsidRDefault="008214A9" w:rsidP="00FD0C9A">
            <w:pPr>
              <w:spacing w:line="240" w:lineRule="auto"/>
              <w:jc w:val="both"/>
              <w:rPr>
                <w:rFonts w:eastAsia="Times New Roman" w:cs="Arial"/>
                <w:sz w:val="20"/>
                <w:szCs w:val="20"/>
                <w:u w:color="F2F2F2"/>
                <w:lang w:bidi="en-US"/>
              </w:rPr>
            </w:pPr>
            <w:r w:rsidRPr="008214A9">
              <w:rPr>
                <w:rFonts w:eastAsia="Times New Roman" w:cs="Arial"/>
                <w:sz w:val="20"/>
                <w:szCs w:val="20"/>
                <w:u w:color="F2F2F2"/>
                <w:lang w:bidi="en-US"/>
              </w:rPr>
              <w:t>Ž5201 - Rastovača</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59026</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D1 -</w:t>
            </w:r>
            <w:r w:rsidR="008214A9" w:rsidRPr="008214A9">
              <w:rPr>
                <w:rFonts w:eastAsia="Times New Roman" w:cs="Arial"/>
                <w:sz w:val="20"/>
                <w:szCs w:val="20"/>
                <w:u w:color="F2F2F2"/>
                <w:lang w:bidi="en-US"/>
              </w:rPr>
              <w:t xml:space="preserve"> Donji Vaganac</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59027</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D1 - L. Petrovo Selo -</w:t>
            </w:r>
            <w:r w:rsidR="008214A9" w:rsidRPr="008214A9">
              <w:rPr>
                <w:rFonts w:eastAsia="Times New Roman" w:cs="Arial"/>
                <w:sz w:val="20"/>
                <w:szCs w:val="20"/>
                <w:u w:color="F2F2F2"/>
                <w:lang w:bidi="en-US"/>
              </w:rPr>
              <w:t xml:space="preserve"> N. Selo Koreničko- Željava</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2,800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2,800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59040</w:t>
            </w:r>
          </w:p>
        </w:tc>
        <w:tc>
          <w:tcPr>
            <w:tcW w:w="4814" w:type="dxa"/>
            <w:gridSpan w:val="2"/>
            <w:vAlign w:val="center"/>
          </w:tcPr>
          <w:p w:rsidR="008214A9" w:rsidRPr="008214A9" w:rsidRDefault="008214A9" w:rsidP="00FD0C9A">
            <w:pPr>
              <w:spacing w:line="240" w:lineRule="auto"/>
              <w:jc w:val="both"/>
              <w:rPr>
                <w:rFonts w:eastAsia="Times New Roman" w:cs="Arial"/>
                <w:sz w:val="20"/>
                <w:szCs w:val="20"/>
                <w:u w:color="F2F2F2"/>
                <w:lang w:bidi="en-US"/>
              </w:rPr>
            </w:pPr>
            <w:r w:rsidRPr="008214A9">
              <w:rPr>
                <w:rFonts w:eastAsia="Times New Roman" w:cs="Arial"/>
                <w:sz w:val="20"/>
                <w:szCs w:val="20"/>
                <w:u w:color="F2F2F2"/>
                <w:lang w:bidi="en-US"/>
              </w:rPr>
              <w:t>L59039-L59041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1,100</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59041</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proofErr w:type="spellStart"/>
            <w:r>
              <w:rPr>
                <w:rFonts w:eastAsia="Times New Roman" w:cs="Arial"/>
                <w:sz w:val="20"/>
                <w:szCs w:val="20"/>
                <w:u w:color="F2F2F2"/>
                <w:lang w:bidi="en-US"/>
              </w:rPr>
              <w:t>Ramljani</w:t>
            </w:r>
            <w:proofErr w:type="spellEnd"/>
            <w:r>
              <w:rPr>
                <w:rFonts w:eastAsia="Times New Roman" w:cs="Arial"/>
                <w:sz w:val="20"/>
                <w:szCs w:val="20"/>
                <w:u w:color="F2F2F2"/>
                <w:lang w:bidi="en-US"/>
              </w:rPr>
              <w:t xml:space="preserve"> (Ž5148) -</w:t>
            </w:r>
            <w:r w:rsidR="008214A9" w:rsidRPr="008214A9">
              <w:rPr>
                <w:rFonts w:eastAsia="Times New Roman" w:cs="Arial"/>
                <w:sz w:val="20"/>
                <w:szCs w:val="20"/>
                <w:u w:color="F2F2F2"/>
                <w:lang w:bidi="en-US"/>
              </w:rPr>
              <w:t xml:space="preserve"> Čanak (Ž5156)</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-0</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59042</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Trnavac -</w:t>
            </w:r>
            <w:r w:rsidR="008214A9" w:rsidRPr="008214A9">
              <w:rPr>
                <w:rFonts w:eastAsia="Times New Roman" w:cs="Arial"/>
                <w:sz w:val="20"/>
                <w:szCs w:val="20"/>
                <w:u w:color="F2F2F2"/>
                <w:lang w:bidi="en-US"/>
              </w:rPr>
              <w:t xml:space="preserve"> D52</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5,50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5,50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59043</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D52 - Krbavica -</w:t>
            </w:r>
            <w:r w:rsidR="008214A9" w:rsidRPr="008214A9">
              <w:rPr>
                <w:rFonts w:eastAsia="Times New Roman" w:cs="Arial"/>
                <w:sz w:val="20"/>
                <w:szCs w:val="20"/>
                <w:u w:color="F2F2F2"/>
                <w:lang w:bidi="en-US"/>
              </w:rPr>
              <w:t xml:space="preserve"> D25</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10,40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2,682</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-7,718</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59045</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D1 - Mihaljevac -</w:t>
            </w:r>
            <w:r w:rsidR="008214A9" w:rsidRPr="008214A9">
              <w:rPr>
                <w:rFonts w:eastAsia="Times New Roman" w:cs="Arial"/>
                <w:sz w:val="20"/>
                <w:szCs w:val="20"/>
                <w:u w:color="F2F2F2"/>
                <w:lang w:bidi="en-US"/>
              </w:rPr>
              <w:t xml:space="preserve"> Korenica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4,8</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4,8</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59066</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Korenica (D1) - Šeganovac -</w:t>
            </w:r>
            <w:r w:rsidR="008214A9" w:rsidRPr="008214A9">
              <w:rPr>
                <w:rFonts w:eastAsia="Times New Roman" w:cs="Arial"/>
                <w:sz w:val="20"/>
                <w:szCs w:val="20"/>
                <w:u w:color="F2F2F2"/>
                <w:lang w:bidi="en-US"/>
              </w:rPr>
              <w:t xml:space="preserve"> L59067</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1,352</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1,648</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lastRenderedPageBreak/>
              <w:t>L 59067</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Gradina Korenička (D1) -</w:t>
            </w:r>
            <w:r w:rsidR="008214A9" w:rsidRPr="008214A9">
              <w:rPr>
                <w:rFonts w:eastAsia="Times New Roman" w:cs="Arial"/>
                <w:sz w:val="20"/>
                <w:szCs w:val="20"/>
                <w:u w:color="F2F2F2"/>
                <w:lang w:bidi="en-US"/>
              </w:rPr>
              <w:t xml:space="preserve"> Šeganovac (L59066)</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2,90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2,90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59068</w:t>
            </w:r>
          </w:p>
        </w:tc>
        <w:tc>
          <w:tcPr>
            <w:tcW w:w="4814" w:type="dxa"/>
            <w:gridSpan w:val="2"/>
            <w:vAlign w:val="center"/>
          </w:tcPr>
          <w:p w:rsidR="008214A9" w:rsidRPr="008214A9" w:rsidRDefault="008214A9" w:rsidP="00FD0C9A">
            <w:pPr>
              <w:spacing w:line="240" w:lineRule="auto"/>
              <w:jc w:val="both"/>
              <w:rPr>
                <w:rFonts w:eastAsia="Times New Roman" w:cs="Arial"/>
                <w:sz w:val="20"/>
                <w:szCs w:val="20"/>
                <w:u w:color="F2F2F2"/>
                <w:lang w:bidi="en-US"/>
              </w:rPr>
            </w:pPr>
            <w:r w:rsidRPr="008214A9">
              <w:rPr>
                <w:rFonts w:eastAsia="Times New Roman" w:cs="Arial"/>
                <w:sz w:val="20"/>
                <w:szCs w:val="20"/>
                <w:u w:color="F2F2F2"/>
                <w:lang w:bidi="en-US"/>
              </w:rPr>
              <w:t>Gradi</w:t>
            </w:r>
            <w:r w:rsidR="00757411">
              <w:rPr>
                <w:rFonts w:eastAsia="Times New Roman" w:cs="Arial"/>
                <w:sz w:val="20"/>
                <w:szCs w:val="20"/>
                <w:u w:color="F2F2F2"/>
                <w:lang w:bidi="en-US"/>
              </w:rPr>
              <w:t>na Korenička (D1) -</w:t>
            </w:r>
            <w:r w:rsidRPr="008214A9">
              <w:rPr>
                <w:rFonts w:eastAsia="Times New Roman" w:cs="Arial"/>
                <w:sz w:val="20"/>
                <w:szCs w:val="20"/>
                <w:u w:color="F2F2F2"/>
                <w:lang w:bidi="en-US"/>
              </w:rPr>
              <w:t xml:space="preserve"> Oravac </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1,30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0,85</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0,45</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59069</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Tuk Bjelopoljski -</w:t>
            </w:r>
            <w:r w:rsidR="008214A9" w:rsidRPr="008214A9">
              <w:rPr>
                <w:rFonts w:eastAsia="Times New Roman" w:cs="Arial"/>
                <w:sz w:val="20"/>
                <w:szCs w:val="20"/>
                <w:u w:color="F2F2F2"/>
                <w:lang w:bidi="en-US"/>
              </w:rPr>
              <w:t xml:space="preserve">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2,93</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2,93</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59125</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 xml:space="preserve">Kosa </w:t>
            </w:r>
            <w:proofErr w:type="spellStart"/>
            <w:r>
              <w:rPr>
                <w:rFonts w:eastAsia="Times New Roman" w:cs="Arial"/>
                <w:sz w:val="20"/>
                <w:szCs w:val="20"/>
                <w:u w:color="F2F2F2"/>
                <w:lang w:bidi="en-US"/>
              </w:rPr>
              <w:t>Janjačka</w:t>
            </w:r>
            <w:proofErr w:type="spellEnd"/>
            <w:r>
              <w:rPr>
                <w:rFonts w:eastAsia="Times New Roman" w:cs="Arial"/>
                <w:sz w:val="20"/>
                <w:szCs w:val="20"/>
                <w:u w:color="F2F2F2"/>
                <w:lang w:bidi="en-US"/>
              </w:rPr>
              <w:t xml:space="preserve"> (Ž5155) -</w:t>
            </w:r>
            <w:r w:rsidR="008214A9" w:rsidRPr="008214A9">
              <w:rPr>
                <w:rFonts w:eastAsia="Times New Roman" w:cs="Arial"/>
                <w:sz w:val="20"/>
                <w:szCs w:val="20"/>
                <w:u w:color="F2F2F2"/>
                <w:lang w:bidi="en-US"/>
              </w:rPr>
              <w:t xml:space="preserve"> Čanak (Ž5156)</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1,8</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1,8</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84"/>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 59135</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Poljanak (D42) -</w:t>
            </w:r>
            <w:r w:rsidR="008214A9" w:rsidRPr="008214A9">
              <w:rPr>
                <w:rFonts w:eastAsia="Times New Roman" w:cs="Arial"/>
                <w:sz w:val="20"/>
                <w:szCs w:val="20"/>
                <w:u w:color="F2F2F2"/>
                <w:lang w:bidi="en-US"/>
              </w:rPr>
              <w:t xml:space="preserve"> Plitvica Selo</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2,800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2,800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FD0C9A">
        <w:trPr>
          <w:trHeight w:val="267"/>
          <w:jc w:val="center"/>
        </w:trPr>
        <w:tc>
          <w:tcPr>
            <w:tcW w:w="1203" w:type="dxa"/>
            <w:vAlign w:val="center"/>
          </w:tcPr>
          <w:p w:rsidR="008214A9" w:rsidRPr="008214A9" w:rsidRDefault="008214A9" w:rsidP="00FD0C9A">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L</w:t>
            </w:r>
            <w:r w:rsidR="007503BA">
              <w:rPr>
                <w:rFonts w:eastAsia="Times New Roman" w:cs="Arial"/>
                <w:sz w:val="20"/>
                <w:szCs w:val="20"/>
                <w:u w:color="F2F2F2"/>
                <w:lang w:bidi="en-US"/>
              </w:rPr>
              <w:t xml:space="preserve"> </w:t>
            </w:r>
            <w:r w:rsidRPr="008214A9">
              <w:rPr>
                <w:rFonts w:eastAsia="Times New Roman" w:cs="Arial"/>
                <w:sz w:val="20"/>
                <w:szCs w:val="20"/>
                <w:u w:color="F2F2F2"/>
                <w:lang w:bidi="en-US"/>
              </w:rPr>
              <w:t>59136</w:t>
            </w:r>
          </w:p>
        </w:tc>
        <w:tc>
          <w:tcPr>
            <w:tcW w:w="4814" w:type="dxa"/>
            <w:gridSpan w:val="2"/>
            <w:vAlign w:val="center"/>
          </w:tcPr>
          <w:p w:rsidR="008214A9" w:rsidRPr="008214A9" w:rsidRDefault="00757411" w:rsidP="00FD0C9A">
            <w:pPr>
              <w:spacing w:line="240" w:lineRule="auto"/>
              <w:jc w:val="both"/>
              <w:rPr>
                <w:rFonts w:eastAsia="Times New Roman" w:cs="Arial"/>
                <w:sz w:val="20"/>
                <w:szCs w:val="20"/>
                <w:u w:color="F2F2F2"/>
                <w:lang w:bidi="en-US"/>
              </w:rPr>
            </w:pPr>
            <w:r>
              <w:rPr>
                <w:rFonts w:eastAsia="Times New Roman" w:cs="Arial"/>
                <w:sz w:val="20"/>
                <w:szCs w:val="20"/>
                <w:u w:color="F2F2F2"/>
                <w:lang w:bidi="en-US"/>
              </w:rPr>
              <w:t>Gornji Vaganac -</w:t>
            </w:r>
            <w:r w:rsidR="008214A9" w:rsidRPr="008214A9">
              <w:rPr>
                <w:rFonts w:eastAsia="Times New Roman" w:cs="Arial"/>
                <w:sz w:val="20"/>
                <w:szCs w:val="20"/>
                <w:u w:color="F2F2F2"/>
                <w:lang w:bidi="en-US"/>
              </w:rPr>
              <w:t xml:space="preserve"> D1</w:t>
            </w: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1,40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1,40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214A9">
        <w:trPr>
          <w:trHeight w:val="267"/>
          <w:jc w:val="center"/>
        </w:trPr>
        <w:tc>
          <w:tcPr>
            <w:tcW w:w="6017" w:type="dxa"/>
            <w:gridSpan w:val="3"/>
            <w:vMerge w:val="restart"/>
            <w:shd w:val="clear" w:color="auto" w:fill="B6DF89"/>
            <w:vAlign w:val="center"/>
          </w:tcPr>
          <w:p w:rsidR="008214A9" w:rsidRPr="008214A9" w:rsidRDefault="008214A9" w:rsidP="008214A9">
            <w:pPr>
              <w:spacing w:line="240" w:lineRule="auto"/>
              <w:jc w:val="right"/>
              <w:rPr>
                <w:rFonts w:eastAsia="Times New Roman" w:cs="Arial"/>
                <w:b/>
                <w:sz w:val="20"/>
                <w:szCs w:val="20"/>
                <w:u w:color="F2F2F2"/>
                <w:lang w:bidi="en-US"/>
              </w:rPr>
            </w:pPr>
            <w:r w:rsidRPr="008214A9">
              <w:rPr>
                <w:rFonts w:eastAsia="Times New Roman" w:cs="Arial"/>
                <w:b/>
                <w:sz w:val="20"/>
                <w:szCs w:val="20"/>
                <w:u w:color="F2F2F2"/>
                <w:lang w:bidi="en-US"/>
              </w:rPr>
              <w:t>Državne ceste ukupno</w:t>
            </w:r>
          </w:p>
        </w:tc>
        <w:tc>
          <w:tcPr>
            <w:tcW w:w="1401" w:type="dxa"/>
            <w:gridSpan w:val="2"/>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64,39</w:t>
            </w:r>
          </w:p>
        </w:tc>
        <w:tc>
          <w:tcPr>
            <w:tcW w:w="1455"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64,39</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214A9">
        <w:trPr>
          <w:trHeight w:val="144"/>
          <w:jc w:val="center"/>
        </w:trPr>
        <w:tc>
          <w:tcPr>
            <w:tcW w:w="6017" w:type="dxa"/>
            <w:gridSpan w:val="3"/>
            <w:vMerge/>
            <w:shd w:val="clear" w:color="auto" w:fill="B6DF89"/>
            <w:vAlign w:val="center"/>
          </w:tcPr>
          <w:p w:rsidR="008214A9" w:rsidRPr="008214A9" w:rsidRDefault="008214A9" w:rsidP="008214A9">
            <w:pPr>
              <w:spacing w:line="240" w:lineRule="auto"/>
              <w:jc w:val="right"/>
              <w:rPr>
                <w:rFonts w:eastAsia="Times New Roman" w:cs="Arial"/>
                <w:sz w:val="20"/>
                <w:szCs w:val="20"/>
                <w:u w:color="F2F2F2"/>
                <w:lang w:bidi="en-US"/>
              </w:rPr>
            </w:pP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w:t>
            </w:r>
          </w:p>
        </w:tc>
      </w:tr>
      <w:tr w:rsidR="008214A9" w:rsidRPr="008214A9" w:rsidTr="008214A9">
        <w:trPr>
          <w:trHeight w:val="267"/>
          <w:jc w:val="center"/>
        </w:trPr>
        <w:tc>
          <w:tcPr>
            <w:tcW w:w="6017" w:type="dxa"/>
            <w:gridSpan w:val="3"/>
            <w:vMerge w:val="restart"/>
            <w:shd w:val="clear" w:color="auto" w:fill="B6DF89"/>
            <w:vAlign w:val="center"/>
          </w:tcPr>
          <w:p w:rsidR="008214A9" w:rsidRPr="008214A9" w:rsidRDefault="008214A9" w:rsidP="008214A9">
            <w:pPr>
              <w:spacing w:line="240" w:lineRule="auto"/>
              <w:jc w:val="right"/>
              <w:rPr>
                <w:rFonts w:eastAsia="Times New Roman" w:cs="Arial"/>
                <w:b/>
                <w:sz w:val="20"/>
                <w:szCs w:val="20"/>
                <w:u w:color="F2F2F2"/>
                <w:lang w:bidi="en-US"/>
              </w:rPr>
            </w:pPr>
            <w:r w:rsidRPr="008214A9">
              <w:rPr>
                <w:rFonts w:eastAsia="Times New Roman" w:cs="Arial"/>
                <w:b/>
                <w:sz w:val="20"/>
                <w:szCs w:val="20"/>
                <w:u w:color="F2F2F2"/>
                <w:lang w:bidi="en-US"/>
              </w:rPr>
              <w:t>Županijske ceste ukupno</w:t>
            </w:r>
          </w:p>
        </w:tc>
        <w:tc>
          <w:tcPr>
            <w:tcW w:w="1401" w:type="dxa"/>
            <w:gridSpan w:val="2"/>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30,010</w:t>
            </w:r>
          </w:p>
        </w:tc>
        <w:tc>
          <w:tcPr>
            <w:tcW w:w="1455"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20,0 7</w:t>
            </w:r>
          </w:p>
        </w:tc>
        <w:tc>
          <w:tcPr>
            <w:tcW w:w="1507"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9,44</w:t>
            </w:r>
          </w:p>
        </w:tc>
      </w:tr>
      <w:tr w:rsidR="008214A9" w:rsidRPr="008214A9" w:rsidTr="008214A9">
        <w:trPr>
          <w:trHeight w:val="144"/>
          <w:jc w:val="center"/>
        </w:trPr>
        <w:tc>
          <w:tcPr>
            <w:tcW w:w="6017" w:type="dxa"/>
            <w:gridSpan w:val="3"/>
            <w:vMerge/>
            <w:shd w:val="clear" w:color="auto" w:fill="B6DF89"/>
            <w:vAlign w:val="center"/>
          </w:tcPr>
          <w:p w:rsidR="008214A9" w:rsidRPr="008214A9" w:rsidRDefault="008214A9" w:rsidP="008214A9">
            <w:pPr>
              <w:spacing w:line="240" w:lineRule="auto"/>
              <w:jc w:val="right"/>
              <w:rPr>
                <w:rFonts w:eastAsia="Times New Roman" w:cs="Arial"/>
                <w:sz w:val="20"/>
                <w:szCs w:val="20"/>
                <w:u w:color="F2F2F2"/>
                <w:lang w:bidi="en-US"/>
              </w:rPr>
            </w:pP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66,88%</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33,12%</w:t>
            </w:r>
          </w:p>
        </w:tc>
      </w:tr>
      <w:tr w:rsidR="008214A9" w:rsidRPr="008214A9" w:rsidTr="008214A9">
        <w:trPr>
          <w:trHeight w:val="267"/>
          <w:jc w:val="center"/>
        </w:trPr>
        <w:tc>
          <w:tcPr>
            <w:tcW w:w="6017" w:type="dxa"/>
            <w:gridSpan w:val="3"/>
            <w:vMerge w:val="restart"/>
            <w:shd w:val="clear" w:color="auto" w:fill="B6DF89"/>
            <w:vAlign w:val="center"/>
          </w:tcPr>
          <w:p w:rsidR="008214A9" w:rsidRPr="008214A9" w:rsidRDefault="008214A9" w:rsidP="008214A9">
            <w:pPr>
              <w:spacing w:line="240" w:lineRule="auto"/>
              <w:jc w:val="right"/>
              <w:rPr>
                <w:rFonts w:eastAsia="Times New Roman" w:cs="Arial"/>
                <w:b/>
                <w:sz w:val="20"/>
                <w:szCs w:val="20"/>
                <w:u w:color="F2F2F2"/>
                <w:lang w:bidi="en-US"/>
              </w:rPr>
            </w:pPr>
            <w:r w:rsidRPr="008214A9">
              <w:rPr>
                <w:rFonts w:eastAsia="Times New Roman" w:cs="Arial"/>
                <w:b/>
                <w:sz w:val="20"/>
                <w:szCs w:val="20"/>
                <w:u w:color="F2F2F2"/>
                <w:lang w:bidi="en-US"/>
              </w:rPr>
              <w:t>Lokalne ceste ukupno</w:t>
            </w:r>
          </w:p>
        </w:tc>
        <w:tc>
          <w:tcPr>
            <w:tcW w:w="1401" w:type="dxa"/>
            <w:gridSpan w:val="2"/>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57,300</w:t>
            </w:r>
          </w:p>
        </w:tc>
        <w:tc>
          <w:tcPr>
            <w:tcW w:w="1455"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44,484</w:t>
            </w:r>
          </w:p>
        </w:tc>
        <w:tc>
          <w:tcPr>
            <w:tcW w:w="1507"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12,816</w:t>
            </w:r>
          </w:p>
        </w:tc>
      </w:tr>
      <w:tr w:rsidR="008214A9" w:rsidRPr="008214A9" w:rsidTr="008214A9">
        <w:trPr>
          <w:trHeight w:val="267"/>
          <w:jc w:val="center"/>
        </w:trPr>
        <w:tc>
          <w:tcPr>
            <w:tcW w:w="6017" w:type="dxa"/>
            <w:gridSpan w:val="3"/>
            <w:vMerge/>
            <w:shd w:val="clear" w:color="auto" w:fill="B6DF89"/>
            <w:vAlign w:val="center"/>
          </w:tcPr>
          <w:p w:rsidR="008214A9" w:rsidRPr="008214A9" w:rsidRDefault="008214A9" w:rsidP="008214A9">
            <w:pPr>
              <w:spacing w:line="240" w:lineRule="auto"/>
              <w:jc w:val="right"/>
              <w:rPr>
                <w:rFonts w:eastAsia="Times New Roman" w:cs="Arial"/>
                <w:sz w:val="20"/>
                <w:szCs w:val="20"/>
                <w:u w:color="F2F2F2"/>
                <w:lang w:bidi="en-US"/>
              </w:rPr>
            </w:pP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77,63%</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22,37</w:t>
            </w:r>
          </w:p>
        </w:tc>
      </w:tr>
      <w:tr w:rsidR="008214A9" w:rsidRPr="008214A9" w:rsidTr="008214A9">
        <w:trPr>
          <w:trHeight w:val="284"/>
          <w:jc w:val="center"/>
        </w:trPr>
        <w:tc>
          <w:tcPr>
            <w:tcW w:w="6017" w:type="dxa"/>
            <w:gridSpan w:val="3"/>
            <w:vMerge w:val="restart"/>
            <w:shd w:val="clear" w:color="auto" w:fill="B6DF89"/>
            <w:vAlign w:val="center"/>
          </w:tcPr>
          <w:p w:rsidR="008214A9" w:rsidRPr="008214A9" w:rsidRDefault="008214A9" w:rsidP="008214A9">
            <w:pPr>
              <w:spacing w:line="240" w:lineRule="auto"/>
              <w:jc w:val="right"/>
              <w:rPr>
                <w:rFonts w:eastAsia="Times New Roman" w:cs="Arial"/>
                <w:b/>
                <w:sz w:val="20"/>
                <w:szCs w:val="20"/>
                <w:u w:color="F2F2F2"/>
                <w:lang w:bidi="en-US"/>
              </w:rPr>
            </w:pPr>
            <w:r w:rsidRPr="008214A9">
              <w:rPr>
                <w:rFonts w:eastAsia="Times New Roman" w:cs="Arial"/>
                <w:b/>
                <w:sz w:val="20"/>
                <w:szCs w:val="20"/>
                <w:u w:color="F2F2F2"/>
                <w:lang w:bidi="en-US"/>
              </w:rPr>
              <w:t>Sveukupno javne ceste</w:t>
            </w:r>
          </w:p>
        </w:tc>
        <w:tc>
          <w:tcPr>
            <w:tcW w:w="1401" w:type="dxa"/>
            <w:gridSpan w:val="2"/>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151,70</w:t>
            </w:r>
          </w:p>
        </w:tc>
        <w:tc>
          <w:tcPr>
            <w:tcW w:w="1455"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129,454</w:t>
            </w:r>
          </w:p>
        </w:tc>
        <w:tc>
          <w:tcPr>
            <w:tcW w:w="1507" w:type="dxa"/>
            <w:vAlign w:val="center"/>
          </w:tcPr>
          <w:p w:rsidR="008214A9" w:rsidRPr="008214A9" w:rsidRDefault="008214A9" w:rsidP="008214A9">
            <w:pPr>
              <w:spacing w:line="240" w:lineRule="auto"/>
              <w:jc w:val="center"/>
              <w:rPr>
                <w:rFonts w:eastAsia="Times New Roman" w:cs="Arial"/>
                <w:b/>
                <w:sz w:val="20"/>
                <w:szCs w:val="20"/>
                <w:u w:color="F2F2F2"/>
                <w:lang w:bidi="en-US"/>
              </w:rPr>
            </w:pPr>
            <w:r w:rsidRPr="008214A9">
              <w:rPr>
                <w:rFonts w:eastAsia="Times New Roman" w:cs="Arial"/>
                <w:b/>
                <w:sz w:val="20"/>
                <w:szCs w:val="20"/>
                <w:u w:color="F2F2F2"/>
                <w:lang w:bidi="en-US"/>
              </w:rPr>
              <w:t>22,256</w:t>
            </w:r>
          </w:p>
        </w:tc>
      </w:tr>
      <w:tr w:rsidR="008214A9" w:rsidRPr="008214A9" w:rsidTr="008214A9">
        <w:trPr>
          <w:trHeight w:val="144"/>
          <w:jc w:val="center"/>
        </w:trPr>
        <w:tc>
          <w:tcPr>
            <w:tcW w:w="6017" w:type="dxa"/>
            <w:gridSpan w:val="3"/>
            <w:vMerge/>
            <w:shd w:val="clear" w:color="auto" w:fill="B6DF89"/>
          </w:tcPr>
          <w:p w:rsidR="008214A9" w:rsidRPr="008214A9" w:rsidRDefault="008214A9" w:rsidP="008214A9">
            <w:pPr>
              <w:spacing w:line="240" w:lineRule="auto"/>
              <w:rPr>
                <w:rFonts w:eastAsia="Times New Roman" w:cs="Arial"/>
                <w:sz w:val="20"/>
                <w:szCs w:val="20"/>
                <w:u w:color="F2F2F2"/>
                <w:lang w:bidi="en-US"/>
              </w:rPr>
            </w:pPr>
          </w:p>
        </w:tc>
        <w:tc>
          <w:tcPr>
            <w:tcW w:w="1401" w:type="dxa"/>
            <w:gridSpan w:val="2"/>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100%</w:t>
            </w:r>
          </w:p>
        </w:tc>
        <w:tc>
          <w:tcPr>
            <w:tcW w:w="1455"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85,33%</w:t>
            </w:r>
          </w:p>
        </w:tc>
        <w:tc>
          <w:tcPr>
            <w:tcW w:w="1507" w:type="dxa"/>
            <w:vAlign w:val="center"/>
          </w:tcPr>
          <w:p w:rsidR="008214A9" w:rsidRPr="008214A9" w:rsidRDefault="008214A9" w:rsidP="008214A9">
            <w:pPr>
              <w:spacing w:line="240" w:lineRule="auto"/>
              <w:jc w:val="center"/>
              <w:rPr>
                <w:rFonts w:eastAsia="Times New Roman" w:cs="Arial"/>
                <w:sz w:val="20"/>
                <w:szCs w:val="20"/>
                <w:u w:color="F2F2F2"/>
                <w:lang w:bidi="en-US"/>
              </w:rPr>
            </w:pPr>
            <w:r w:rsidRPr="008214A9">
              <w:rPr>
                <w:rFonts w:eastAsia="Times New Roman" w:cs="Arial"/>
                <w:sz w:val="20"/>
                <w:szCs w:val="20"/>
                <w:u w:color="F2F2F2"/>
                <w:lang w:bidi="en-US"/>
              </w:rPr>
              <w:t>14,67%</w:t>
            </w:r>
          </w:p>
        </w:tc>
      </w:tr>
    </w:tbl>
    <w:p w:rsidR="008214A9" w:rsidRPr="002A1660" w:rsidRDefault="008214A9" w:rsidP="008214A9">
      <w:pPr>
        <w:jc w:val="center"/>
        <w:rPr>
          <w:rFonts w:ascii="Georgia" w:eastAsia="Calibri" w:hAnsi="Georgia" w:cs="Arial"/>
          <w:noProof/>
          <w:color w:val="7F7F7F" w:themeColor="text1" w:themeTint="80"/>
          <w:szCs w:val="24"/>
          <w:u w:val="single"/>
        </w:rPr>
      </w:pPr>
      <w:r w:rsidRPr="002A1660">
        <w:rPr>
          <w:rFonts w:ascii="Georgia" w:eastAsia="Century Schoolbook" w:hAnsi="Georgia" w:cs="Arial"/>
          <w:i/>
          <w:color w:val="7F7F7F" w:themeColor="text1" w:themeTint="80"/>
          <w:sz w:val="22"/>
          <w:u w:val="single"/>
        </w:rPr>
        <w:t xml:space="preserve">Izvor: Izvješće o stanju u prostoru </w:t>
      </w:r>
      <w:r w:rsidR="002A1660" w:rsidRPr="002A1660">
        <w:rPr>
          <w:rFonts w:ascii="Georgia" w:eastAsia="Century Schoolbook" w:hAnsi="Georgia" w:cs="Arial"/>
          <w:i/>
          <w:color w:val="7F7F7F" w:themeColor="text1" w:themeTint="80"/>
          <w:sz w:val="22"/>
          <w:u w:val="single"/>
        </w:rPr>
        <w:t>Općine Plitvička Jezera 2006.-</w:t>
      </w:r>
      <w:r w:rsidRPr="002A1660">
        <w:rPr>
          <w:rFonts w:ascii="Georgia" w:eastAsia="Century Schoolbook" w:hAnsi="Georgia" w:cs="Arial"/>
          <w:i/>
          <w:color w:val="7F7F7F" w:themeColor="text1" w:themeTint="80"/>
          <w:sz w:val="22"/>
          <w:u w:val="single"/>
        </w:rPr>
        <w:t>2014. godine</w:t>
      </w:r>
    </w:p>
    <w:p w:rsidR="008214A9" w:rsidRPr="008214A9" w:rsidRDefault="008214A9" w:rsidP="008214A9">
      <w:pPr>
        <w:autoSpaceDE w:val="0"/>
        <w:autoSpaceDN w:val="0"/>
        <w:adjustRightInd w:val="0"/>
        <w:jc w:val="center"/>
        <w:rPr>
          <w:rFonts w:eastAsia="Century Schoolbook" w:cs="Arial"/>
          <w:i/>
          <w:szCs w:val="24"/>
          <w:u w:color="F2F2F2"/>
        </w:rPr>
      </w:pPr>
    </w:p>
    <w:p w:rsidR="008214A9" w:rsidRPr="008214A9" w:rsidRDefault="008214A9" w:rsidP="008214A9">
      <w:pPr>
        <w:jc w:val="both"/>
        <w:rPr>
          <w:rFonts w:eastAsia="Calibri" w:cs="Arial"/>
          <w:szCs w:val="24"/>
          <w:u w:color="F2F2F2"/>
        </w:rPr>
      </w:pPr>
      <w:r w:rsidRPr="008214A9">
        <w:rPr>
          <w:rFonts w:eastAsia="Calibri" w:cs="Arial"/>
          <w:szCs w:val="24"/>
          <w:u w:color="F2F2F2"/>
        </w:rPr>
        <w:t>„Jedan od bitnih razvojnih činitelja svakako je prometni položaj. Općinom Plitvička Jezera prolaze gotovo sve kategorije prometnica za kretanje motornih vozila, od državnih cesta pa do ostalih i nekategoriziranih prometnica i stambenih ulica. Lokalne ceste su u funkciji povezivanja naselja na prometnu mrežu</w:t>
      </w:r>
      <w:r>
        <w:rPr>
          <w:rFonts w:eastAsia="Calibri" w:cs="Arial"/>
          <w:szCs w:val="24"/>
          <w:u w:color="F2F2F2"/>
        </w:rPr>
        <w:t>,</w:t>
      </w:r>
      <w:r w:rsidRPr="008214A9">
        <w:rPr>
          <w:rFonts w:eastAsia="Calibri" w:cs="Arial"/>
          <w:szCs w:val="24"/>
          <w:u w:color="F2F2F2"/>
        </w:rPr>
        <w:t xml:space="preserve"> a zahtijevaju modernizaciju i bolje održavanje. Taj zahtjev odnosi se i na nerazvrstane ceste. Najopterećenija je državna cesta D1 i prema publikaciji Hrvatskih cesta „Brojanje prometa na cestama RH godine 2010.</w:t>
      </w:r>
      <w:r w:rsidR="006C4890">
        <w:rPr>
          <w:rFonts w:eastAsia="Calibri" w:cs="Arial"/>
          <w:szCs w:val="24"/>
          <w:u w:color="F2F2F2"/>
        </w:rPr>
        <w:t>“</w:t>
      </w:r>
      <w:r w:rsidR="007503BA">
        <w:rPr>
          <w:rFonts w:eastAsia="Calibri" w:cs="Arial"/>
          <w:szCs w:val="24"/>
          <w:u w:color="F2F2F2"/>
        </w:rPr>
        <w:t>,</w:t>
      </w:r>
      <w:r w:rsidRPr="008214A9">
        <w:rPr>
          <w:rFonts w:eastAsia="Calibri" w:cs="Arial"/>
          <w:szCs w:val="24"/>
          <w:u w:color="F2F2F2"/>
        </w:rPr>
        <w:t xml:space="preserve"> prosječni godišnji dnevni promet na </w:t>
      </w:r>
      <w:proofErr w:type="spellStart"/>
      <w:r w:rsidRPr="008214A9">
        <w:rPr>
          <w:rFonts w:eastAsia="Calibri" w:cs="Arial"/>
          <w:szCs w:val="24"/>
          <w:u w:color="F2F2F2"/>
        </w:rPr>
        <w:t>Brojačkom</w:t>
      </w:r>
      <w:proofErr w:type="spellEnd"/>
      <w:r w:rsidRPr="008214A9">
        <w:rPr>
          <w:rFonts w:eastAsia="Calibri" w:cs="Arial"/>
          <w:szCs w:val="24"/>
          <w:u w:color="F2F2F2"/>
        </w:rPr>
        <w:t xml:space="preserve"> mjestu Prijeboj bio je 5.490 vozila na dan, dok je iste godine prosječni ljetni dnevni promet bio 9.662 vozila na dan. Uočen je trend </w:t>
      </w:r>
      <w:r w:rsidR="001E6166">
        <w:rPr>
          <w:rFonts w:eastAsia="Calibri" w:cs="Arial"/>
          <w:szCs w:val="24"/>
          <w:u w:color="F2F2F2"/>
        </w:rPr>
        <w:t>povećanja prometa pa bi se isti</w:t>
      </w:r>
      <w:r w:rsidRPr="008214A9">
        <w:rPr>
          <w:rFonts w:eastAsia="Calibri" w:cs="Arial"/>
          <w:szCs w:val="24"/>
          <w:u w:color="F2F2F2"/>
        </w:rPr>
        <w:t xml:space="preserve"> na cesti D1 mogao u vremenu od pet godina  vratiti na veličine iz 2000. i 2001. godine kada je prosječni godišnji promet iznosio 8.000 do 9.000 vozil</w:t>
      </w:r>
      <w:r w:rsidR="001E6166">
        <w:rPr>
          <w:rFonts w:eastAsia="Calibri" w:cs="Arial"/>
          <w:szCs w:val="24"/>
          <w:u w:color="F2F2F2"/>
        </w:rPr>
        <w:t>a na dan, a ljetni 16.000 do 18.</w:t>
      </w:r>
      <w:r w:rsidRPr="008214A9">
        <w:rPr>
          <w:rFonts w:eastAsia="Calibri" w:cs="Arial"/>
          <w:szCs w:val="24"/>
          <w:u w:color="F2F2F2"/>
        </w:rPr>
        <w:t>000 vozila na dan.“</w:t>
      </w:r>
      <w:r w:rsidRPr="008214A9">
        <w:rPr>
          <w:rFonts w:eastAsia="Calibri" w:cs="Arial"/>
          <w:szCs w:val="24"/>
          <w:u w:color="F2F2F2"/>
          <w:vertAlign w:val="superscript"/>
        </w:rPr>
        <w:footnoteReference w:id="13"/>
      </w:r>
    </w:p>
    <w:p w:rsidR="0063126B" w:rsidRPr="008214A9" w:rsidRDefault="0063126B" w:rsidP="008214A9">
      <w:pPr>
        <w:jc w:val="both"/>
        <w:rPr>
          <w:rFonts w:eastAsia="Calibri" w:cs="Arial"/>
          <w:szCs w:val="24"/>
          <w:u w:color="F2F2F2"/>
        </w:rPr>
      </w:pPr>
    </w:p>
    <w:p w:rsidR="008214A9" w:rsidRPr="00DA542A" w:rsidRDefault="008214A9" w:rsidP="00CE5E47">
      <w:pPr>
        <w:keepNext/>
        <w:keepLines/>
        <w:numPr>
          <w:ilvl w:val="0"/>
          <w:numId w:val="10"/>
        </w:numPr>
        <w:shd w:val="clear" w:color="auto" w:fill="5FDF93"/>
        <w:spacing w:line="360" w:lineRule="auto"/>
        <w:ind w:left="357"/>
        <w:jc w:val="center"/>
        <w:outlineLvl w:val="2"/>
        <w:rPr>
          <w:rFonts w:eastAsia="Times New Roman" w:cs="Times New Roman"/>
          <w:b/>
          <w:bCs/>
          <w:i/>
          <w:u w:color="F2F2F2"/>
          <w:lang w:eastAsia="hr-HR"/>
        </w:rPr>
      </w:pPr>
      <w:bookmarkStart w:id="102" w:name="_Toc405541537"/>
      <w:r w:rsidRPr="00DA542A">
        <w:rPr>
          <w:rFonts w:eastAsia="Times New Roman" w:cs="Times New Roman"/>
          <w:b/>
          <w:bCs/>
          <w:i/>
          <w:u w:color="F2F2F2"/>
          <w:lang w:eastAsia="hr-HR"/>
        </w:rPr>
        <w:t>Ostali promet</w:t>
      </w:r>
      <w:bookmarkEnd w:id="102"/>
    </w:p>
    <w:p w:rsidR="008214A9" w:rsidRPr="008214A9" w:rsidRDefault="008214A9" w:rsidP="008214A9">
      <w:pPr>
        <w:tabs>
          <w:tab w:val="left" w:pos="1740"/>
        </w:tabs>
        <w:jc w:val="both"/>
        <w:rPr>
          <w:rFonts w:eastAsia="Century Schoolbook" w:cs="Arial"/>
          <w:color w:val="FF0000"/>
          <w:szCs w:val="24"/>
          <w:u w:color="F2F2F2"/>
        </w:rPr>
      </w:pPr>
    </w:p>
    <w:p w:rsidR="008214A9" w:rsidRPr="008214A9" w:rsidRDefault="008214A9" w:rsidP="008214A9">
      <w:pPr>
        <w:jc w:val="both"/>
        <w:rPr>
          <w:rFonts w:eastAsia="Calibri" w:cs="Arial"/>
          <w:szCs w:val="24"/>
          <w:u w:color="F2F2F2"/>
        </w:rPr>
      </w:pPr>
      <w:r w:rsidRPr="008214A9">
        <w:rPr>
          <w:rFonts w:eastAsia="Calibri" w:cs="Arial"/>
          <w:szCs w:val="24"/>
          <w:u w:color="F2F2F2"/>
        </w:rPr>
        <w:t>„U sjeveroistočnom dijelu Općine uz državnu granicu sa BiH nalazi se zračna luka Željava i nje</w:t>
      </w:r>
      <w:r w:rsidR="007503BA">
        <w:rPr>
          <w:rFonts w:eastAsia="Calibri" w:cs="Arial"/>
          <w:szCs w:val="24"/>
          <w:u w:color="F2F2F2"/>
        </w:rPr>
        <w:t>zi</w:t>
      </w:r>
      <w:r w:rsidRPr="008214A9">
        <w:rPr>
          <w:rFonts w:eastAsia="Calibri" w:cs="Arial"/>
          <w:szCs w:val="24"/>
          <w:u w:color="F2F2F2"/>
        </w:rPr>
        <w:t>n prostor presijeca državna granica. Općina je zainteresirana za nje</w:t>
      </w:r>
      <w:r w:rsidR="001E6166">
        <w:rPr>
          <w:rFonts w:eastAsia="Calibri" w:cs="Arial"/>
          <w:szCs w:val="24"/>
          <w:u w:color="F2F2F2"/>
        </w:rPr>
        <w:t>zi</w:t>
      </w:r>
      <w:r w:rsidRPr="008214A9">
        <w:rPr>
          <w:rFonts w:eastAsia="Calibri" w:cs="Arial"/>
          <w:szCs w:val="24"/>
          <w:u w:color="F2F2F2"/>
        </w:rPr>
        <w:t xml:space="preserve">no vraćanje u funkciju u civilne svrhe. Prostornim planom određeno je i letjelište Bjelopolje koje treba povezati u širu zonu sporta i rekreacije prema </w:t>
      </w:r>
      <w:proofErr w:type="spellStart"/>
      <w:r w:rsidRPr="008214A9">
        <w:rPr>
          <w:rFonts w:eastAsia="Calibri" w:cs="Arial"/>
          <w:szCs w:val="24"/>
          <w:u w:color="F2F2F2"/>
        </w:rPr>
        <w:t>Frkašiću</w:t>
      </w:r>
      <w:proofErr w:type="spellEnd"/>
      <w:r w:rsidRPr="008214A9">
        <w:rPr>
          <w:rFonts w:eastAsia="Calibri" w:cs="Arial"/>
          <w:szCs w:val="24"/>
          <w:u w:color="F2F2F2"/>
        </w:rPr>
        <w:t xml:space="preserve">. </w:t>
      </w:r>
    </w:p>
    <w:p w:rsidR="008214A9" w:rsidRPr="008214A9" w:rsidRDefault="008214A9" w:rsidP="008214A9">
      <w:pPr>
        <w:jc w:val="both"/>
        <w:rPr>
          <w:rFonts w:eastAsia="Calibri" w:cs="Arial"/>
          <w:szCs w:val="24"/>
          <w:u w:color="F2F2F2"/>
        </w:rPr>
      </w:pPr>
    </w:p>
    <w:p w:rsidR="008214A9" w:rsidRPr="008214A9" w:rsidRDefault="008214A9" w:rsidP="008214A9">
      <w:pPr>
        <w:jc w:val="both"/>
        <w:rPr>
          <w:rFonts w:eastAsia="Calibri" w:cs="Arial"/>
          <w:szCs w:val="24"/>
          <w:u w:color="F2F2F2"/>
        </w:rPr>
      </w:pPr>
      <w:r w:rsidRPr="008214A9">
        <w:rPr>
          <w:rFonts w:eastAsia="Calibri" w:cs="Arial"/>
          <w:szCs w:val="24"/>
          <w:u w:color="F2F2F2"/>
        </w:rPr>
        <w:t>Na području Općine nema željezničkih pruga</w:t>
      </w:r>
      <w:r w:rsidR="006C4890">
        <w:rPr>
          <w:rFonts w:eastAsia="Calibri" w:cs="Arial"/>
          <w:szCs w:val="24"/>
          <w:u w:color="F2F2F2"/>
        </w:rPr>
        <w:t>,</w:t>
      </w:r>
      <w:r w:rsidRPr="008214A9">
        <w:rPr>
          <w:rFonts w:eastAsia="Calibri" w:cs="Arial"/>
          <w:szCs w:val="24"/>
          <w:u w:color="F2F2F2"/>
        </w:rPr>
        <w:t xml:space="preserve"> ali prolaze blizu granica i mogu imati pozitivan utjecaj na posjećivanje Nacionalnog parka Plitvička jezera.“</w:t>
      </w:r>
      <w:r w:rsidRPr="008214A9">
        <w:rPr>
          <w:rFonts w:eastAsia="Calibri" w:cs="Arial"/>
          <w:szCs w:val="24"/>
          <w:u w:color="F2F2F2"/>
          <w:vertAlign w:val="superscript"/>
        </w:rPr>
        <w:footnoteReference w:id="14"/>
      </w:r>
    </w:p>
    <w:p w:rsidR="004C4C5E" w:rsidRDefault="004C4C5E" w:rsidP="008214A9">
      <w:pPr>
        <w:rPr>
          <w:rFonts w:eastAsia="Times New Roman" w:cs="Arial"/>
          <w:i/>
          <w:color w:val="FF0000"/>
          <w:sz w:val="22"/>
          <w:u w:val="single" w:color="F2F2F2"/>
          <w:lang w:eastAsia="hr-HR"/>
        </w:rPr>
      </w:pPr>
    </w:p>
    <w:p w:rsidR="008E7CB2" w:rsidRDefault="008E7CB2" w:rsidP="008214A9">
      <w:pPr>
        <w:rPr>
          <w:rFonts w:eastAsia="Times New Roman" w:cs="Arial"/>
          <w:i/>
          <w:color w:val="FF0000"/>
          <w:sz w:val="22"/>
          <w:u w:val="single" w:color="F2F2F2"/>
          <w:lang w:eastAsia="hr-HR"/>
        </w:rPr>
      </w:pPr>
    </w:p>
    <w:p w:rsidR="008E7CB2" w:rsidRDefault="008E7CB2" w:rsidP="008214A9">
      <w:pPr>
        <w:rPr>
          <w:rFonts w:eastAsia="Times New Roman" w:cs="Arial"/>
          <w:i/>
          <w:color w:val="FF0000"/>
          <w:sz w:val="22"/>
          <w:u w:val="single" w:color="F2F2F2"/>
          <w:lang w:eastAsia="hr-HR"/>
        </w:rPr>
      </w:pPr>
    </w:p>
    <w:p w:rsidR="008E7CB2" w:rsidRDefault="008E7CB2" w:rsidP="008214A9">
      <w:pPr>
        <w:rPr>
          <w:rFonts w:eastAsia="Times New Roman" w:cs="Arial"/>
          <w:i/>
          <w:color w:val="FF0000"/>
          <w:sz w:val="22"/>
          <w:u w:val="single" w:color="F2F2F2"/>
          <w:lang w:eastAsia="hr-HR"/>
        </w:rPr>
      </w:pPr>
    </w:p>
    <w:p w:rsidR="008E7CB2" w:rsidRPr="008214A9" w:rsidRDefault="008E7CB2" w:rsidP="008214A9">
      <w:pPr>
        <w:rPr>
          <w:rFonts w:eastAsia="Times New Roman" w:cs="Arial"/>
          <w:i/>
          <w:color w:val="FF0000"/>
          <w:sz w:val="22"/>
          <w:u w:val="single" w:color="F2F2F2"/>
          <w:lang w:eastAsia="hr-HR"/>
        </w:rPr>
      </w:pPr>
    </w:p>
    <w:p w:rsidR="002866FD" w:rsidRPr="00896F35" w:rsidRDefault="002866FD" w:rsidP="008E7CB2">
      <w:pPr>
        <w:pStyle w:val="Odlomakpopisa"/>
        <w:keepNext/>
        <w:keepLines/>
        <w:numPr>
          <w:ilvl w:val="0"/>
          <w:numId w:val="59"/>
        </w:numPr>
        <w:pBdr>
          <w:bottom w:val="thinThickLargeGap" w:sz="24" w:space="1" w:color="993300"/>
        </w:pBdr>
        <w:shd w:val="clear" w:color="auto" w:fill="4CD4BA"/>
        <w:ind w:left="360"/>
        <w:outlineLvl w:val="2"/>
        <w:rPr>
          <w:rFonts w:eastAsia="Times New Roman" w:cs="Times New Roman"/>
          <w:b/>
          <w:bCs/>
          <w:i/>
          <w:lang w:eastAsia="hr-HR"/>
        </w:rPr>
      </w:pPr>
      <w:bookmarkStart w:id="103" w:name="_Toc405541538"/>
      <w:r w:rsidRPr="00896F35">
        <w:rPr>
          <w:rFonts w:eastAsia="Times New Roman" w:cs="Times New Roman"/>
          <w:b/>
          <w:bCs/>
          <w:i/>
          <w:lang w:eastAsia="hr-HR"/>
        </w:rPr>
        <w:lastRenderedPageBreak/>
        <w:t>Energetska infrastruktura - elektroopskrba</w:t>
      </w:r>
      <w:bookmarkEnd w:id="103"/>
    </w:p>
    <w:p w:rsidR="002866FD" w:rsidRDefault="002866FD" w:rsidP="002866FD">
      <w:pPr>
        <w:jc w:val="both"/>
        <w:rPr>
          <w:rFonts w:eastAsia="Century Schoolbook" w:cs="Arial"/>
          <w:szCs w:val="24"/>
        </w:rPr>
      </w:pPr>
    </w:p>
    <w:p w:rsidR="002866FD" w:rsidRDefault="002866FD" w:rsidP="002866FD">
      <w:pPr>
        <w:autoSpaceDE w:val="0"/>
        <w:autoSpaceDN w:val="0"/>
        <w:adjustRightInd w:val="0"/>
        <w:jc w:val="both"/>
        <w:rPr>
          <w:rFonts w:eastAsia="Century Schoolbook" w:cs="Arial"/>
          <w:szCs w:val="24"/>
        </w:rPr>
      </w:pPr>
      <w:r>
        <w:rPr>
          <w:rFonts w:eastAsia="Century Schoolbook" w:cs="Arial"/>
          <w:szCs w:val="24"/>
        </w:rPr>
        <w:t>Sustav koji pre</w:t>
      </w:r>
      <w:r w:rsidR="002A1660">
        <w:rPr>
          <w:rFonts w:eastAsia="Century Schoolbook" w:cs="Arial"/>
          <w:szCs w:val="24"/>
        </w:rPr>
        <w:t>dstavlja osnovu za energetsku-</w:t>
      </w:r>
      <w:r>
        <w:rPr>
          <w:rFonts w:eastAsia="Century Schoolbook" w:cs="Arial"/>
          <w:szCs w:val="24"/>
        </w:rPr>
        <w:t>elektroopskrbnu podlogu zadovoljava potrebe Općine Plitvička Jezera za ovom vrstom energije, a područjem Općine se predviđa i izgradnja koridora elektroprijenosnog sustava Države.</w:t>
      </w:r>
    </w:p>
    <w:p w:rsidR="002866FD" w:rsidRDefault="002866FD" w:rsidP="002866FD">
      <w:pPr>
        <w:autoSpaceDE w:val="0"/>
        <w:autoSpaceDN w:val="0"/>
        <w:adjustRightInd w:val="0"/>
        <w:jc w:val="both"/>
        <w:rPr>
          <w:rFonts w:eastAsia="Century Schoolbook" w:cs="Arial"/>
          <w:color w:val="FF0000"/>
          <w:szCs w:val="24"/>
        </w:rPr>
      </w:pPr>
    </w:p>
    <w:p w:rsidR="002866FD" w:rsidRDefault="002866FD" w:rsidP="002866FD">
      <w:pPr>
        <w:jc w:val="both"/>
        <w:rPr>
          <w:rFonts w:eastAsia="Times New Roman" w:cs="Arial"/>
          <w:szCs w:val="24"/>
          <w:lang w:bidi="en-US"/>
        </w:rPr>
      </w:pPr>
      <w:r>
        <w:rPr>
          <w:rFonts w:eastAsia="Times New Roman" w:cs="Arial"/>
          <w:szCs w:val="24"/>
          <w:lang w:bidi="en-US"/>
        </w:rPr>
        <w:t>Elektroenergetski sustav na prostoru Općine sastoji se od građevina i vodova, te prateće opreme, a stanje distribucijske mreže na području O</w:t>
      </w:r>
      <w:r w:rsidR="001E6166">
        <w:rPr>
          <w:rFonts w:eastAsia="Times New Roman" w:cs="Arial"/>
          <w:szCs w:val="24"/>
          <w:lang w:bidi="en-US"/>
        </w:rPr>
        <w:t>pćine prikazano je ukratko u sl</w:t>
      </w:r>
      <w:r>
        <w:rPr>
          <w:rFonts w:eastAsia="Times New Roman" w:cs="Arial"/>
          <w:szCs w:val="24"/>
          <w:lang w:bidi="en-US"/>
        </w:rPr>
        <w:t>jedećoj tablici.</w:t>
      </w:r>
    </w:p>
    <w:p w:rsidR="002866FD" w:rsidRDefault="002866FD" w:rsidP="002866FD">
      <w:pPr>
        <w:jc w:val="both"/>
        <w:rPr>
          <w:rFonts w:eastAsia="Times New Roman" w:cs="Arial"/>
          <w:szCs w:val="24"/>
          <w:lang w:bidi="en-US"/>
        </w:rPr>
      </w:pPr>
    </w:p>
    <w:p w:rsidR="002866FD" w:rsidRPr="002A1660" w:rsidRDefault="002866FD" w:rsidP="002A1660">
      <w:pPr>
        <w:jc w:val="center"/>
        <w:rPr>
          <w:rFonts w:ascii="Georgia" w:eastAsia="Times New Roman" w:hAnsi="Georgia" w:cs="Arial"/>
          <w:color w:val="7F7F7F" w:themeColor="text1" w:themeTint="80"/>
          <w:sz w:val="22"/>
          <w:lang w:bidi="en-US"/>
        </w:rPr>
      </w:pPr>
      <w:bookmarkStart w:id="104" w:name="_Toc419460277"/>
      <w:r w:rsidRPr="002A1660">
        <w:rPr>
          <w:rFonts w:ascii="Georgia" w:eastAsia="Century Schoolbook" w:hAnsi="Georgia" w:cs="Times New Roman"/>
          <w:b/>
          <w:i/>
          <w:color w:val="7F7F7F" w:themeColor="text1" w:themeTint="80"/>
          <w:sz w:val="22"/>
        </w:rPr>
        <w:t xml:space="preserve">Tablica </w:t>
      </w:r>
      <w:r w:rsidR="001E6DEE" w:rsidRPr="002A1660">
        <w:rPr>
          <w:rFonts w:ascii="Georgia" w:eastAsia="Century Schoolbook" w:hAnsi="Georgia" w:cs="Times New Roman"/>
          <w:b/>
          <w:i/>
          <w:color w:val="7F7F7F" w:themeColor="text1" w:themeTint="80"/>
          <w:sz w:val="22"/>
        </w:rPr>
        <w:fldChar w:fldCharType="begin"/>
      </w:r>
      <w:r w:rsidRPr="002A1660">
        <w:rPr>
          <w:rFonts w:ascii="Georgia" w:eastAsia="Century Schoolbook" w:hAnsi="Georgia" w:cs="Times New Roman"/>
          <w:b/>
          <w:i/>
          <w:color w:val="7F7F7F" w:themeColor="text1" w:themeTint="80"/>
          <w:sz w:val="22"/>
        </w:rPr>
        <w:instrText xml:space="preserve"> SEQ Tablica \* ARABIC </w:instrText>
      </w:r>
      <w:r w:rsidR="001E6DEE" w:rsidRPr="002A1660">
        <w:rPr>
          <w:rFonts w:ascii="Georgia" w:eastAsia="Century Schoolbook" w:hAnsi="Georgia" w:cs="Times New Roman"/>
          <w:b/>
          <w:i/>
          <w:color w:val="7F7F7F" w:themeColor="text1" w:themeTint="80"/>
          <w:sz w:val="22"/>
        </w:rPr>
        <w:fldChar w:fldCharType="separate"/>
      </w:r>
      <w:r w:rsidR="00EC477A">
        <w:rPr>
          <w:rFonts w:ascii="Georgia" w:eastAsia="Century Schoolbook" w:hAnsi="Georgia" w:cs="Times New Roman"/>
          <w:b/>
          <w:i/>
          <w:noProof/>
          <w:color w:val="7F7F7F" w:themeColor="text1" w:themeTint="80"/>
          <w:sz w:val="22"/>
        </w:rPr>
        <w:t>25</w:t>
      </w:r>
      <w:r w:rsidR="001E6DEE" w:rsidRPr="002A1660">
        <w:rPr>
          <w:rFonts w:ascii="Georgia" w:eastAsia="Century Schoolbook" w:hAnsi="Georgia" w:cs="Times New Roman"/>
          <w:b/>
          <w:i/>
          <w:color w:val="7F7F7F" w:themeColor="text1" w:themeTint="80"/>
          <w:sz w:val="22"/>
        </w:rPr>
        <w:fldChar w:fldCharType="end"/>
      </w:r>
      <w:r w:rsidRPr="002A1660">
        <w:rPr>
          <w:rFonts w:ascii="Georgia" w:eastAsia="Century Schoolbook" w:hAnsi="Georgia" w:cs="Times New Roman"/>
          <w:b/>
          <w:i/>
          <w:color w:val="7F7F7F" w:themeColor="text1" w:themeTint="80"/>
          <w:sz w:val="22"/>
        </w:rPr>
        <w:t>.</w:t>
      </w:r>
      <w:r w:rsidRPr="002A1660">
        <w:rPr>
          <w:rFonts w:ascii="Georgia" w:eastAsia="Century Schoolbook" w:hAnsi="Georgia" w:cs="Times New Roman"/>
          <w:i/>
          <w:color w:val="7F7F7F" w:themeColor="text1" w:themeTint="80"/>
          <w:sz w:val="22"/>
        </w:rPr>
        <w:t xml:space="preserve"> Distribucijska mreža na prostoru Općine</w:t>
      </w:r>
      <w:bookmarkEnd w:id="104"/>
    </w:p>
    <w:tbl>
      <w:tblPr>
        <w:tblW w:w="97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1484"/>
        <w:gridCol w:w="1872"/>
        <w:gridCol w:w="4321"/>
      </w:tblGrid>
      <w:tr w:rsidR="002866FD" w:rsidTr="00757411">
        <w:trPr>
          <w:trHeight w:val="635"/>
        </w:trPr>
        <w:tc>
          <w:tcPr>
            <w:tcW w:w="2117" w:type="dxa"/>
            <w:tcBorders>
              <w:top w:val="single" w:sz="4" w:space="0" w:color="auto"/>
              <w:left w:val="single" w:sz="4" w:space="0" w:color="auto"/>
              <w:bottom w:val="single" w:sz="4" w:space="0" w:color="auto"/>
              <w:right w:val="single" w:sz="4" w:space="0" w:color="auto"/>
            </w:tcBorders>
            <w:shd w:val="clear" w:color="auto" w:fill="FFF0C1"/>
          </w:tcPr>
          <w:p w:rsidR="002866FD" w:rsidRDefault="002866FD">
            <w:pPr>
              <w:autoSpaceDE w:val="0"/>
              <w:autoSpaceDN w:val="0"/>
              <w:adjustRightInd w:val="0"/>
              <w:spacing w:line="240" w:lineRule="auto"/>
              <w:jc w:val="center"/>
              <w:rPr>
                <w:rFonts w:cs="Arial"/>
                <w:color w:val="000000"/>
                <w:sz w:val="20"/>
                <w:szCs w:val="20"/>
                <w:u w:color="F2F2F2" w:themeColor="background1" w:themeShade="F2"/>
              </w:rPr>
            </w:pPr>
          </w:p>
        </w:tc>
        <w:tc>
          <w:tcPr>
            <w:tcW w:w="1484"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pPr>
              <w:autoSpaceDE w:val="0"/>
              <w:autoSpaceDN w:val="0"/>
              <w:adjustRightInd w:val="0"/>
              <w:spacing w:line="240" w:lineRule="auto"/>
              <w:jc w:val="center"/>
              <w:rPr>
                <w:rFonts w:cs="Arial"/>
                <w:sz w:val="20"/>
                <w:szCs w:val="20"/>
                <w:u w:color="F2F2F2" w:themeColor="background1" w:themeShade="F2"/>
              </w:rPr>
            </w:pPr>
            <w:r>
              <w:rPr>
                <w:rFonts w:cs="Arial"/>
                <w:b/>
                <w:bCs/>
                <w:sz w:val="20"/>
                <w:szCs w:val="20"/>
              </w:rPr>
              <w:t>Duljina (km)</w:t>
            </w:r>
          </w:p>
        </w:tc>
        <w:tc>
          <w:tcPr>
            <w:tcW w:w="1872"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Pr="00757411" w:rsidRDefault="002866FD" w:rsidP="00757411">
            <w:pPr>
              <w:autoSpaceDE w:val="0"/>
              <w:autoSpaceDN w:val="0"/>
              <w:adjustRightInd w:val="0"/>
              <w:spacing w:line="240" w:lineRule="auto"/>
              <w:jc w:val="center"/>
              <w:rPr>
                <w:rFonts w:cs="Arial"/>
                <w:b/>
                <w:bCs/>
                <w:sz w:val="20"/>
                <w:szCs w:val="20"/>
              </w:rPr>
            </w:pPr>
            <w:r>
              <w:rPr>
                <w:rFonts w:cs="Arial"/>
                <w:b/>
                <w:bCs/>
                <w:sz w:val="20"/>
                <w:szCs w:val="20"/>
              </w:rPr>
              <w:t>Udio nad</w:t>
            </w:r>
            <w:r w:rsidR="00757411">
              <w:rPr>
                <w:rFonts w:cs="Arial"/>
                <w:b/>
                <w:bCs/>
                <w:sz w:val="20"/>
                <w:szCs w:val="20"/>
              </w:rPr>
              <w:t xml:space="preserve">zemne mreže </w:t>
            </w:r>
            <w:r>
              <w:rPr>
                <w:rFonts w:cs="Arial"/>
                <w:b/>
                <w:bCs/>
                <w:sz w:val="20"/>
                <w:szCs w:val="20"/>
              </w:rPr>
              <w:t>priključaka (%)</w:t>
            </w:r>
          </w:p>
        </w:tc>
        <w:tc>
          <w:tcPr>
            <w:tcW w:w="4321"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pPr>
              <w:autoSpaceDE w:val="0"/>
              <w:autoSpaceDN w:val="0"/>
              <w:adjustRightInd w:val="0"/>
              <w:spacing w:line="240" w:lineRule="auto"/>
              <w:jc w:val="center"/>
              <w:rPr>
                <w:rFonts w:cs="Arial"/>
                <w:sz w:val="20"/>
                <w:szCs w:val="20"/>
                <w:u w:color="F2F2F2" w:themeColor="background1" w:themeShade="F2"/>
              </w:rPr>
            </w:pPr>
            <w:r>
              <w:rPr>
                <w:rFonts w:cs="Arial"/>
                <w:b/>
                <w:bCs/>
                <w:sz w:val="20"/>
                <w:szCs w:val="20"/>
              </w:rPr>
              <w:t>Napomena</w:t>
            </w:r>
          </w:p>
        </w:tc>
      </w:tr>
      <w:tr w:rsidR="002866FD" w:rsidTr="00757411">
        <w:trPr>
          <w:trHeight w:val="1699"/>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Mreža 35 kV</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50</w:t>
            </w:r>
          </w:p>
        </w:tc>
        <w:tc>
          <w:tcPr>
            <w:tcW w:w="1872"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99%</w:t>
            </w:r>
          </w:p>
        </w:tc>
        <w:tc>
          <w:tcPr>
            <w:tcW w:w="4321"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rPr>
            </w:pPr>
            <w:r>
              <w:rPr>
                <w:rFonts w:cs="Arial"/>
                <w:sz w:val="20"/>
                <w:szCs w:val="20"/>
              </w:rPr>
              <w:t>Mreža 35 kV na području Općine Plitvička Jezera služi za napajanje Općine Rakovice.</w:t>
            </w:r>
          </w:p>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sz w:val="20"/>
                <w:szCs w:val="20"/>
              </w:rPr>
              <w:t>Trafostanice TS 35/10 kV na području Općine su: TS 35/10 kV Korenica, TS 35/10 kV Plitvice, TS 35/10 kV Ličko Petrovo Selo i TS 35/10 kV Rastovača (</w:t>
            </w:r>
            <w:proofErr w:type="spellStart"/>
            <w:r>
              <w:rPr>
                <w:rFonts w:cs="Arial"/>
                <w:sz w:val="20"/>
                <w:szCs w:val="20"/>
              </w:rPr>
              <w:t>dominatno</w:t>
            </w:r>
            <w:proofErr w:type="spellEnd"/>
            <w:r>
              <w:rPr>
                <w:rFonts w:cs="Arial"/>
                <w:sz w:val="20"/>
                <w:szCs w:val="20"/>
              </w:rPr>
              <w:t xml:space="preserve"> za Općinu Rakovica).</w:t>
            </w:r>
          </w:p>
        </w:tc>
      </w:tr>
      <w:tr w:rsidR="002866FD" w:rsidTr="00757411">
        <w:trPr>
          <w:trHeight w:val="842"/>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Mreža 10 kV</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130</w:t>
            </w:r>
          </w:p>
        </w:tc>
        <w:tc>
          <w:tcPr>
            <w:tcW w:w="1872"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75%</w:t>
            </w:r>
          </w:p>
        </w:tc>
        <w:tc>
          <w:tcPr>
            <w:tcW w:w="4321"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Predviđen daljnji rast udjela podzemne mreže i opadanja udjela nadzemne mreže. Predviđena postepena priprema za prelazak na nazivni napon 20 kV.</w:t>
            </w:r>
          </w:p>
        </w:tc>
      </w:tr>
      <w:tr w:rsidR="002866FD" w:rsidTr="00757411">
        <w:trPr>
          <w:trHeight w:val="413"/>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Mreža 0,4 kV i priključci (0,4 kV)</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190</w:t>
            </w:r>
          </w:p>
        </w:tc>
        <w:tc>
          <w:tcPr>
            <w:tcW w:w="1872"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nema podatka</w:t>
            </w:r>
          </w:p>
        </w:tc>
        <w:tc>
          <w:tcPr>
            <w:tcW w:w="4321" w:type="dxa"/>
            <w:tcBorders>
              <w:top w:val="single" w:sz="4" w:space="0" w:color="auto"/>
              <w:left w:val="single" w:sz="4" w:space="0" w:color="auto"/>
              <w:bottom w:val="single" w:sz="4" w:space="0" w:color="auto"/>
              <w:right w:val="single" w:sz="4" w:space="0" w:color="auto"/>
            </w:tcBorders>
            <w:vAlign w:val="center"/>
          </w:tcPr>
          <w:p w:rsidR="002866FD" w:rsidRDefault="00757411"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color w:val="000000"/>
                <w:sz w:val="20"/>
                <w:szCs w:val="20"/>
                <w:u w:color="F2F2F2" w:themeColor="background1" w:themeShade="F2"/>
              </w:rPr>
              <w:t>-</w:t>
            </w:r>
          </w:p>
        </w:tc>
      </w:tr>
      <w:tr w:rsidR="002866FD" w:rsidTr="00757411">
        <w:trPr>
          <w:trHeight w:val="428"/>
        </w:trPr>
        <w:tc>
          <w:tcPr>
            <w:tcW w:w="2117" w:type="dxa"/>
            <w:tcBorders>
              <w:top w:val="single" w:sz="4" w:space="0" w:color="auto"/>
              <w:left w:val="single" w:sz="4" w:space="0" w:color="auto"/>
              <w:bottom w:val="single" w:sz="4" w:space="0" w:color="auto"/>
              <w:right w:val="single" w:sz="4" w:space="0" w:color="auto"/>
            </w:tcBorders>
            <w:shd w:val="clear" w:color="auto" w:fill="FFF0C1"/>
            <w:vAlign w:val="center"/>
          </w:tcPr>
          <w:p w:rsidR="002866FD" w:rsidRDefault="002866FD">
            <w:pPr>
              <w:autoSpaceDE w:val="0"/>
              <w:autoSpaceDN w:val="0"/>
              <w:adjustRightInd w:val="0"/>
              <w:spacing w:line="240" w:lineRule="auto"/>
              <w:jc w:val="center"/>
              <w:rPr>
                <w:rFonts w:cs="Arial"/>
                <w:color w:val="000000"/>
                <w:sz w:val="20"/>
                <w:szCs w:val="20"/>
                <w:u w:color="F2F2F2" w:themeColor="background1" w:themeShade="F2"/>
              </w:rPr>
            </w:pPr>
          </w:p>
        </w:tc>
        <w:tc>
          <w:tcPr>
            <w:tcW w:w="1484"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Broj trafostanica</w:t>
            </w:r>
          </w:p>
        </w:tc>
        <w:tc>
          <w:tcPr>
            <w:tcW w:w="1872"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Instalirana snaga (</w:t>
            </w:r>
            <w:proofErr w:type="spellStart"/>
            <w:r>
              <w:rPr>
                <w:rFonts w:cs="Arial"/>
                <w:b/>
                <w:bCs/>
                <w:sz w:val="20"/>
                <w:szCs w:val="20"/>
              </w:rPr>
              <w:t>kVA</w:t>
            </w:r>
            <w:proofErr w:type="spellEnd"/>
            <w:r>
              <w:rPr>
                <w:rFonts w:cs="Arial"/>
                <w:b/>
                <w:bCs/>
                <w:sz w:val="20"/>
                <w:szCs w:val="20"/>
              </w:rPr>
              <w:t>)</w:t>
            </w:r>
          </w:p>
        </w:tc>
        <w:tc>
          <w:tcPr>
            <w:tcW w:w="4321"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Napomena</w:t>
            </w:r>
          </w:p>
        </w:tc>
      </w:tr>
      <w:tr w:rsidR="002866FD" w:rsidTr="00757411">
        <w:trPr>
          <w:trHeight w:val="635"/>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Trafostanice 10/0,4 kV</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79</w:t>
            </w:r>
          </w:p>
        </w:tc>
        <w:tc>
          <w:tcPr>
            <w:tcW w:w="1872"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15.300</w:t>
            </w:r>
          </w:p>
        </w:tc>
        <w:tc>
          <w:tcPr>
            <w:tcW w:w="4321"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rPr>
            </w:pPr>
            <w:r>
              <w:rPr>
                <w:rFonts w:cs="Arial"/>
                <w:sz w:val="20"/>
                <w:szCs w:val="20"/>
              </w:rPr>
              <w:t>Predviđen rast broja trafostanica i</w:t>
            </w:r>
          </w:p>
          <w:p w:rsidR="002866FD" w:rsidRDefault="002866FD" w:rsidP="00674C44">
            <w:pPr>
              <w:autoSpaceDE w:val="0"/>
              <w:autoSpaceDN w:val="0"/>
              <w:adjustRightInd w:val="0"/>
              <w:spacing w:line="240" w:lineRule="auto"/>
              <w:jc w:val="center"/>
              <w:rPr>
                <w:rFonts w:cs="Arial"/>
                <w:sz w:val="20"/>
                <w:szCs w:val="20"/>
              </w:rPr>
            </w:pPr>
            <w:r>
              <w:rPr>
                <w:rFonts w:cs="Arial"/>
                <w:sz w:val="20"/>
                <w:szCs w:val="20"/>
              </w:rPr>
              <w:t>postepena priprema za prelazak na</w:t>
            </w:r>
          </w:p>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sz w:val="20"/>
                <w:szCs w:val="20"/>
              </w:rPr>
              <w:t>nazivni napon 20/0,4 kV.</w:t>
            </w:r>
          </w:p>
        </w:tc>
      </w:tr>
      <w:tr w:rsidR="002866FD" w:rsidTr="00757411">
        <w:trPr>
          <w:trHeight w:val="413"/>
        </w:trPr>
        <w:tc>
          <w:tcPr>
            <w:tcW w:w="2117" w:type="dxa"/>
            <w:tcBorders>
              <w:top w:val="single" w:sz="4" w:space="0" w:color="auto"/>
              <w:left w:val="single" w:sz="4" w:space="0" w:color="auto"/>
              <w:bottom w:val="single" w:sz="4" w:space="0" w:color="auto"/>
              <w:right w:val="single" w:sz="4" w:space="0" w:color="auto"/>
            </w:tcBorders>
            <w:shd w:val="clear" w:color="auto" w:fill="FFF0C1"/>
            <w:vAlign w:val="center"/>
          </w:tcPr>
          <w:p w:rsidR="002866FD" w:rsidRDefault="002866FD">
            <w:pPr>
              <w:autoSpaceDE w:val="0"/>
              <w:autoSpaceDN w:val="0"/>
              <w:adjustRightInd w:val="0"/>
              <w:spacing w:line="240" w:lineRule="auto"/>
              <w:jc w:val="center"/>
              <w:rPr>
                <w:rFonts w:cs="Arial"/>
                <w:b/>
                <w:color w:val="000000"/>
                <w:sz w:val="20"/>
                <w:szCs w:val="20"/>
                <w:u w:color="F2F2F2" w:themeColor="background1" w:themeShade="F2"/>
              </w:rPr>
            </w:pPr>
          </w:p>
        </w:tc>
        <w:tc>
          <w:tcPr>
            <w:tcW w:w="1484"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b/>
                <w:bCs/>
                <w:sz w:val="20"/>
                <w:szCs w:val="20"/>
                <w:u w:color="F2F2F2" w:themeColor="background1" w:themeShade="F2"/>
              </w:rPr>
            </w:pPr>
            <w:r>
              <w:rPr>
                <w:rFonts w:cs="Arial"/>
                <w:b/>
                <w:bCs/>
                <w:sz w:val="20"/>
                <w:szCs w:val="20"/>
              </w:rPr>
              <w:t>Električna snaga</w:t>
            </w:r>
          </w:p>
        </w:tc>
        <w:tc>
          <w:tcPr>
            <w:tcW w:w="1872"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b/>
                <w:bCs/>
                <w:sz w:val="20"/>
                <w:szCs w:val="20"/>
                <w:u w:color="F2F2F2" w:themeColor="background1" w:themeShade="F2"/>
              </w:rPr>
            </w:pPr>
            <w:r>
              <w:rPr>
                <w:rFonts w:cs="Arial"/>
                <w:b/>
                <w:bCs/>
                <w:sz w:val="20"/>
                <w:szCs w:val="20"/>
              </w:rPr>
              <w:t>(</w:t>
            </w:r>
            <w:proofErr w:type="spellStart"/>
            <w:r>
              <w:rPr>
                <w:rFonts w:cs="Arial"/>
                <w:b/>
                <w:bCs/>
                <w:sz w:val="20"/>
                <w:szCs w:val="20"/>
              </w:rPr>
              <w:t>kVA</w:t>
            </w:r>
            <w:proofErr w:type="spellEnd"/>
            <w:r>
              <w:rPr>
                <w:rFonts w:cs="Arial"/>
                <w:b/>
                <w:bCs/>
                <w:sz w:val="20"/>
                <w:szCs w:val="20"/>
              </w:rPr>
              <w:t>)</w:t>
            </w:r>
          </w:p>
        </w:tc>
        <w:tc>
          <w:tcPr>
            <w:tcW w:w="4321"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b/>
                <w:bCs/>
                <w:sz w:val="20"/>
                <w:szCs w:val="20"/>
                <w:u w:color="F2F2F2" w:themeColor="background1" w:themeShade="F2"/>
              </w:rPr>
            </w:pPr>
            <w:r>
              <w:rPr>
                <w:rFonts w:cs="Arial"/>
                <w:b/>
                <w:bCs/>
                <w:sz w:val="20"/>
                <w:szCs w:val="20"/>
              </w:rPr>
              <w:t xml:space="preserve">Udio u instaliranoj </w:t>
            </w:r>
            <w:proofErr w:type="spellStart"/>
            <w:r>
              <w:rPr>
                <w:rFonts w:cs="Arial"/>
                <w:b/>
                <w:bCs/>
                <w:sz w:val="20"/>
                <w:szCs w:val="20"/>
              </w:rPr>
              <w:t>snagi</w:t>
            </w:r>
            <w:proofErr w:type="spellEnd"/>
          </w:p>
        </w:tc>
      </w:tr>
      <w:tr w:rsidR="002866FD" w:rsidTr="00757411">
        <w:trPr>
          <w:trHeight w:val="413"/>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Vršno opterećenje</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oko 3500</w:t>
            </w:r>
          </w:p>
        </w:tc>
        <w:tc>
          <w:tcPr>
            <w:tcW w:w="1872"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oko 23%</w:t>
            </w:r>
          </w:p>
        </w:tc>
        <w:tc>
          <w:tcPr>
            <w:tcW w:w="4321"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sz w:val="20"/>
                <w:szCs w:val="20"/>
              </w:rPr>
              <w:t>Predviđen rast 2% na godinu</w:t>
            </w:r>
          </w:p>
        </w:tc>
      </w:tr>
      <w:tr w:rsidR="002866FD" w:rsidTr="00757411">
        <w:trPr>
          <w:trHeight w:val="635"/>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autoSpaceDE w:val="0"/>
              <w:autoSpaceDN w:val="0"/>
              <w:adjustRightInd w:val="0"/>
              <w:spacing w:line="240" w:lineRule="auto"/>
              <w:jc w:val="center"/>
              <w:rPr>
                <w:rFonts w:cs="Arial"/>
                <w:b/>
                <w:sz w:val="20"/>
                <w:szCs w:val="20"/>
                <w:u w:color="F2F2F2" w:themeColor="background1" w:themeShade="F2"/>
              </w:rPr>
            </w:pPr>
            <w:r>
              <w:rPr>
                <w:rFonts w:cs="Arial"/>
                <w:b/>
                <w:bCs/>
                <w:sz w:val="20"/>
                <w:szCs w:val="20"/>
              </w:rPr>
              <w:t>Srednje opterećenje (procjena)</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oko 1600</w:t>
            </w:r>
          </w:p>
        </w:tc>
        <w:tc>
          <w:tcPr>
            <w:tcW w:w="1872"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sz w:val="20"/>
                <w:szCs w:val="20"/>
                <w:u w:color="F2F2F2" w:themeColor="background1" w:themeShade="F2"/>
              </w:rPr>
            </w:pPr>
            <w:r>
              <w:rPr>
                <w:rFonts w:cs="Arial"/>
                <w:sz w:val="20"/>
                <w:szCs w:val="20"/>
              </w:rPr>
              <w:t>oko 11%</w:t>
            </w:r>
          </w:p>
        </w:tc>
        <w:tc>
          <w:tcPr>
            <w:tcW w:w="4321"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sz w:val="20"/>
                <w:szCs w:val="20"/>
              </w:rPr>
              <w:t>Predviđen rast 2% na godinu</w:t>
            </w:r>
          </w:p>
        </w:tc>
      </w:tr>
      <w:tr w:rsidR="002866FD" w:rsidTr="00757411">
        <w:trPr>
          <w:trHeight w:val="206"/>
        </w:trPr>
        <w:tc>
          <w:tcPr>
            <w:tcW w:w="2117" w:type="dxa"/>
            <w:tcBorders>
              <w:top w:val="single" w:sz="4" w:space="0" w:color="auto"/>
              <w:left w:val="single" w:sz="4" w:space="0" w:color="auto"/>
              <w:bottom w:val="single" w:sz="4" w:space="0" w:color="auto"/>
              <w:right w:val="single" w:sz="4" w:space="0" w:color="auto"/>
            </w:tcBorders>
            <w:shd w:val="clear" w:color="auto" w:fill="FFF0C1"/>
            <w:vAlign w:val="center"/>
          </w:tcPr>
          <w:p w:rsidR="002866FD" w:rsidRDefault="002866FD">
            <w:pPr>
              <w:autoSpaceDE w:val="0"/>
              <w:autoSpaceDN w:val="0"/>
              <w:adjustRightInd w:val="0"/>
              <w:spacing w:line="240" w:lineRule="auto"/>
              <w:jc w:val="center"/>
              <w:rPr>
                <w:rFonts w:cs="Arial"/>
                <w:color w:val="000000"/>
                <w:sz w:val="20"/>
                <w:szCs w:val="20"/>
                <w:u w:color="F2F2F2" w:themeColor="background1" w:themeShade="F2"/>
              </w:rPr>
            </w:pPr>
          </w:p>
        </w:tc>
        <w:tc>
          <w:tcPr>
            <w:tcW w:w="1484" w:type="dxa"/>
            <w:tcBorders>
              <w:top w:val="single" w:sz="4" w:space="0" w:color="auto"/>
              <w:left w:val="single" w:sz="4" w:space="0" w:color="auto"/>
              <w:bottom w:val="single" w:sz="4" w:space="0" w:color="auto"/>
              <w:right w:val="single" w:sz="4" w:space="0" w:color="auto"/>
            </w:tcBorders>
            <w:shd w:val="clear" w:color="auto" w:fill="FFF0C1"/>
            <w:vAlign w:val="center"/>
            <w:hideMark/>
          </w:tcPr>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b/>
                <w:bCs/>
                <w:sz w:val="20"/>
                <w:szCs w:val="20"/>
              </w:rPr>
              <w:t>Ukupno</w:t>
            </w:r>
          </w:p>
        </w:tc>
        <w:tc>
          <w:tcPr>
            <w:tcW w:w="1872" w:type="dxa"/>
            <w:tcBorders>
              <w:top w:val="single" w:sz="4" w:space="0" w:color="auto"/>
              <w:left w:val="single" w:sz="4" w:space="0" w:color="auto"/>
              <w:bottom w:val="single" w:sz="4" w:space="0" w:color="auto"/>
              <w:right w:val="single" w:sz="4" w:space="0" w:color="auto"/>
            </w:tcBorders>
            <w:shd w:val="clear" w:color="auto" w:fill="FFF0C1"/>
            <w:vAlign w:val="center"/>
          </w:tcPr>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p>
        </w:tc>
        <w:tc>
          <w:tcPr>
            <w:tcW w:w="4321" w:type="dxa"/>
            <w:tcBorders>
              <w:top w:val="single" w:sz="4" w:space="0" w:color="auto"/>
              <w:left w:val="single" w:sz="4" w:space="0" w:color="auto"/>
              <w:bottom w:val="single" w:sz="4" w:space="0" w:color="auto"/>
              <w:right w:val="single" w:sz="4" w:space="0" w:color="auto"/>
            </w:tcBorders>
            <w:shd w:val="clear" w:color="auto" w:fill="FFF0C1"/>
            <w:vAlign w:val="center"/>
          </w:tcPr>
          <w:p w:rsidR="002866FD" w:rsidRDefault="002866FD" w:rsidP="00674C44">
            <w:pPr>
              <w:autoSpaceDE w:val="0"/>
              <w:autoSpaceDN w:val="0"/>
              <w:adjustRightInd w:val="0"/>
              <w:spacing w:line="240" w:lineRule="auto"/>
              <w:jc w:val="center"/>
              <w:rPr>
                <w:rFonts w:cs="Arial"/>
                <w:color w:val="000000"/>
                <w:sz w:val="20"/>
                <w:szCs w:val="20"/>
                <w:u w:color="F2F2F2" w:themeColor="background1" w:themeShade="F2"/>
              </w:rPr>
            </w:pPr>
          </w:p>
        </w:tc>
      </w:tr>
      <w:tr w:rsidR="002866FD" w:rsidTr="00757411">
        <w:trPr>
          <w:trHeight w:val="547"/>
        </w:trPr>
        <w:tc>
          <w:tcPr>
            <w:tcW w:w="2117" w:type="dxa"/>
            <w:tcBorders>
              <w:top w:val="single" w:sz="4" w:space="0" w:color="auto"/>
              <w:left w:val="single" w:sz="4" w:space="0" w:color="auto"/>
              <w:bottom w:val="single" w:sz="4" w:space="0" w:color="auto"/>
              <w:right w:val="single" w:sz="4" w:space="0" w:color="auto"/>
            </w:tcBorders>
            <w:vAlign w:val="center"/>
            <w:hideMark/>
          </w:tcPr>
          <w:p w:rsidR="002866FD" w:rsidRDefault="002866FD">
            <w:pPr>
              <w:spacing w:line="240" w:lineRule="auto"/>
              <w:jc w:val="center"/>
              <w:rPr>
                <w:rFonts w:cs="Arial"/>
                <w:b/>
                <w:sz w:val="20"/>
                <w:szCs w:val="20"/>
                <w:u w:color="F2F2F2" w:themeColor="background1" w:themeShade="F2"/>
              </w:rPr>
            </w:pPr>
            <w:r>
              <w:rPr>
                <w:rFonts w:cs="Arial"/>
                <w:b/>
                <w:bCs/>
                <w:sz w:val="20"/>
                <w:szCs w:val="20"/>
              </w:rPr>
              <w:t xml:space="preserve">Broj mjernih mjesta (kupaca) </w:t>
            </w:r>
            <w:r>
              <w:rPr>
                <w:rFonts w:cs="Arial"/>
                <w:b/>
                <w:sz w:val="20"/>
                <w:szCs w:val="20"/>
              </w:rPr>
              <w:t>2600</w:t>
            </w:r>
          </w:p>
        </w:tc>
        <w:tc>
          <w:tcPr>
            <w:tcW w:w="1484" w:type="dxa"/>
            <w:tcBorders>
              <w:top w:val="single" w:sz="4" w:space="0" w:color="auto"/>
              <w:left w:val="single" w:sz="4" w:space="0" w:color="auto"/>
              <w:bottom w:val="single" w:sz="4" w:space="0" w:color="auto"/>
              <w:right w:val="single" w:sz="4" w:space="0" w:color="auto"/>
            </w:tcBorders>
            <w:vAlign w:val="center"/>
            <w:hideMark/>
          </w:tcPr>
          <w:p w:rsidR="002866FD" w:rsidRDefault="002866FD" w:rsidP="00674C44">
            <w:pPr>
              <w:spacing w:line="240" w:lineRule="auto"/>
              <w:jc w:val="center"/>
              <w:rPr>
                <w:rFonts w:cs="Arial"/>
                <w:sz w:val="20"/>
                <w:szCs w:val="20"/>
                <w:u w:color="F2F2F2" w:themeColor="background1" w:themeShade="F2"/>
              </w:rPr>
            </w:pPr>
            <w:r>
              <w:rPr>
                <w:rFonts w:cs="Arial"/>
                <w:bCs/>
                <w:sz w:val="20"/>
                <w:szCs w:val="20"/>
              </w:rPr>
              <w:t xml:space="preserve">Broj mjernih mjesta (kupaca) </w:t>
            </w:r>
            <w:r>
              <w:rPr>
                <w:rFonts w:cs="Arial"/>
                <w:sz w:val="20"/>
                <w:szCs w:val="20"/>
              </w:rPr>
              <w:t>2600</w:t>
            </w:r>
          </w:p>
        </w:tc>
        <w:tc>
          <w:tcPr>
            <w:tcW w:w="1872" w:type="dxa"/>
            <w:tcBorders>
              <w:top w:val="single" w:sz="4" w:space="0" w:color="auto"/>
              <w:left w:val="single" w:sz="4" w:space="0" w:color="auto"/>
              <w:bottom w:val="single" w:sz="4" w:space="0" w:color="auto"/>
              <w:right w:val="single" w:sz="4" w:space="0" w:color="auto"/>
            </w:tcBorders>
            <w:vAlign w:val="center"/>
          </w:tcPr>
          <w:p w:rsidR="002866FD" w:rsidRDefault="00757411"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color w:val="000000"/>
                <w:sz w:val="20"/>
                <w:szCs w:val="20"/>
                <w:u w:color="F2F2F2" w:themeColor="background1" w:themeShade="F2"/>
              </w:rPr>
              <w:t>-</w:t>
            </w:r>
          </w:p>
        </w:tc>
        <w:tc>
          <w:tcPr>
            <w:tcW w:w="4321" w:type="dxa"/>
            <w:tcBorders>
              <w:top w:val="single" w:sz="4" w:space="0" w:color="auto"/>
              <w:left w:val="single" w:sz="4" w:space="0" w:color="auto"/>
              <w:bottom w:val="single" w:sz="4" w:space="0" w:color="auto"/>
              <w:right w:val="single" w:sz="4" w:space="0" w:color="auto"/>
            </w:tcBorders>
            <w:vAlign w:val="center"/>
          </w:tcPr>
          <w:p w:rsidR="002866FD" w:rsidRDefault="00757411" w:rsidP="00674C44">
            <w:pPr>
              <w:autoSpaceDE w:val="0"/>
              <w:autoSpaceDN w:val="0"/>
              <w:adjustRightInd w:val="0"/>
              <w:spacing w:line="240" w:lineRule="auto"/>
              <w:jc w:val="center"/>
              <w:rPr>
                <w:rFonts w:cs="Arial"/>
                <w:color w:val="000000"/>
                <w:sz w:val="20"/>
                <w:szCs w:val="20"/>
                <w:u w:color="F2F2F2" w:themeColor="background1" w:themeShade="F2"/>
              </w:rPr>
            </w:pPr>
            <w:r>
              <w:rPr>
                <w:rFonts w:cs="Arial"/>
                <w:color w:val="000000"/>
                <w:sz w:val="20"/>
                <w:szCs w:val="20"/>
                <w:u w:color="F2F2F2" w:themeColor="background1" w:themeShade="F2"/>
              </w:rPr>
              <w:t>-</w:t>
            </w:r>
          </w:p>
        </w:tc>
      </w:tr>
    </w:tbl>
    <w:p w:rsidR="002866FD" w:rsidRDefault="002866FD" w:rsidP="00757411">
      <w:pPr>
        <w:jc w:val="center"/>
        <w:rPr>
          <w:rFonts w:ascii="Georgia" w:eastAsia="Century Schoolbook" w:hAnsi="Georgia" w:cs="Arial"/>
          <w:i/>
          <w:color w:val="7F7F7F" w:themeColor="text1" w:themeTint="80"/>
          <w:sz w:val="22"/>
          <w:u w:val="single"/>
        </w:rPr>
      </w:pPr>
      <w:r w:rsidRPr="002A1660">
        <w:rPr>
          <w:rFonts w:ascii="Georgia" w:eastAsia="Century Schoolbook" w:hAnsi="Georgia" w:cs="Arial"/>
          <w:i/>
          <w:color w:val="7F7F7F" w:themeColor="text1" w:themeTint="80"/>
          <w:sz w:val="22"/>
          <w:u w:val="single"/>
        </w:rPr>
        <w:t xml:space="preserve">Izvor: Izvješće o stanju u prostoru </w:t>
      </w:r>
      <w:r w:rsidR="002A1660" w:rsidRPr="002A1660">
        <w:rPr>
          <w:rFonts w:ascii="Georgia" w:eastAsia="Century Schoolbook" w:hAnsi="Georgia" w:cs="Arial"/>
          <w:i/>
          <w:color w:val="7F7F7F" w:themeColor="text1" w:themeTint="80"/>
          <w:sz w:val="22"/>
          <w:u w:val="single"/>
        </w:rPr>
        <w:t>Općine Plitvička Jezera 2006.-</w:t>
      </w:r>
      <w:r w:rsidRPr="002A1660">
        <w:rPr>
          <w:rFonts w:ascii="Georgia" w:eastAsia="Century Schoolbook" w:hAnsi="Georgia" w:cs="Arial"/>
          <w:i/>
          <w:color w:val="7F7F7F" w:themeColor="text1" w:themeTint="80"/>
          <w:sz w:val="22"/>
          <w:u w:val="single"/>
        </w:rPr>
        <w:t xml:space="preserve">2014. </w:t>
      </w:r>
      <w:r w:rsidR="004C4C5E" w:rsidRPr="002A1660">
        <w:rPr>
          <w:rFonts w:ascii="Georgia" w:eastAsia="Century Schoolbook" w:hAnsi="Georgia" w:cs="Arial"/>
          <w:i/>
          <w:color w:val="7F7F7F" w:themeColor="text1" w:themeTint="80"/>
          <w:sz w:val="22"/>
          <w:u w:val="single"/>
        </w:rPr>
        <w:t>G</w:t>
      </w:r>
      <w:r w:rsidRPr="002A1660">
        <w:rPr>
          <w:rFonts w:ascii="Georgia" w:eastAsia="Century Schoolbook" w:hAnsi="Georgia" w:cs="Arial"/>
          <w:i/>
          <w:color w:val="7F7F7F" w:themeColor="text1" w:themeTint="80"/>
          <w:sz w:val="22"/>
          <w:u w:val="single"/>
        </w:rPr>
        <w:t>odine</w:t>
      </w:r>
    </w:p>
    <w:p w:rsidR="004C4C5E" w:rsidRDefault="004C4C5E" w:rsidP="00757411">
      <w:pPr>
        <w:jc w:val="center"/>
        <w:rPr>
          <w:rFonts w:ascii="Georgia" w:eastAsia="Century Schoolbook" w:hAnsi="Georgia" w:cs="Arial"/>
          <w:i/>
          <w:color w:val="7F7F7F" w:themeColor="text1" w:themeTint="80"/>
          <w:sz w:val="22"/>
          <w:u w:val="single"/>
        </w:rPr>
      </w:pPr>
    </w:p>
    <w:p w:rsidR="004C4C5E" w:rsidRDefault="004C4C5E" w:rsidP="00757411">
      <w:pPr>
        <w:jc w:val="center"/>
        <w:rPr>
          <w:rFonts w:ascii="Georgia" w:eastAsia="Century Schoolbook" w:hAnsi="Georgia" w:cs="Arial"/>
          <w:i/>
          <w:color w:val="7F7F7F" w:themeColor="text1" w:themeTint="80"/>
          <w:sz w:val="22"/>
          <w:u w:val="single"/>
        </w:rPr>
      </w:pPr>
    </w:p>
    <w:p w:rsidR="004C4C5E" w:rsidRDefault="004C4C5E" w:rsidP="00757411">
      <w:pPr>
        <w:jc w:val="center"/>
        <w:rPr>
          <w:rFonts w:ascii="Georgia" w:eastAsia="Century Schoolbook" w:hAnsi="Georgia" w:cs="Arial"/>
          <w:i/>
          <w:color w:val="7F7F7F" w:themeColor="text1" w:themeTint="80"/>
          <w:sz w:val="22"/>
          <w:u w:val="single"/>
        </w:rPr>
      </w:pPr>
    </w:p>
    <w:p w:rsidR="004C4C5E" w:rsidRDefault="004C4C5E" w:rsidP="00757411">
      <w:pPr>
        <w:jc w:val="center"/>
        <w:rPr>
          <w:rFonts w:ascii="Georgia" w:eastAsia="Century Schoolbook" w:hAnsi="Georgia" w:cs="Arial"/>
          <w:i/>
          <w:color w:val="7F7F7F" w:themeColor="text1" w:themeTint="80"/>
          <w:sz w:val="22"/>
          <w:u w:val="single"/>
        </w:rPr>
      </w:pPr>
    </w:p>
    <w:p w:rsidR="004C4C5E" w:rsidRDefault="004C4C5E" w:rsidP="00757411">
      <w:pPr>
        <w:jc w:val="center"/>
        <w:rPr>
          <w:rFonts w:ascii="Georgia" w:eastAsia="Century Schoolbook" w:hAnsi="Georgia" w:cs="Arial"/>
          <w:i/>
          <w:color w:val="7F7F7F" w:themeColor="text1" w:themeTint="80"/>
          <w:sz w:val="22"/>
          <w:u w:val="single"/>
        </w:rPr>
      </w:pPr>
    </w:p>
    <w:p w:rsidR="004C4C5E" w:rsidRPr="00757411" w:rsidRDefault="004C4C5E" w:rsidP="00757411">
      <w:pPr>
        <w:jc w:val="center"/>
        <w:rPr>
          <w:noProof/>
          <w:color w:val="408080" w:themeColor="hyperlink"/>
          <w:u w:val="single"/>
        </w:rPr>
      </w:pPr>
    </w:p>
    <w:p w:rsidR="002866FD" w:rsidRPr="00896F35" w:rsidRDefault="002866FD" w:rsidP="008E7CB2">
      <w:pPr>
        <w:pStyle w:val="Odlomakpopisa"/>
        <w:keepNext/>
        <w:keepLines/>
        <w:numPr>
          <w:ilvl w:val="0"/>
          <w:numId w:val="59"/>
        </w:numPr>
        <w:pBdr>
          <w:bottom w:val="thinThickLargeGap" w:sz="24" w:space="1" w:color="993300"/>
        </w:pBdr>
        <w:shd w:val="clear" w:color="auto" w:fill="4CD4BA"/>
        <w:ind w:left="360"/>
        <w:outlineLvl w:val="2"/>
        <w:rPr>
          <w:rFonts w:eastAsia="Times New Roman" w:cs="Times New Roman"/>
          <w:b/>
          <w:bCs/>
          <w:i/>
        </w:rPr>
      </w:pPr>
      <w:bookmarkStart w:id="105" w:name="_Toc405541539"/>
      <w:r w:rsidRPr="00896F35">
        <w:rPr>
          <w:rFonts w:eastAsia="Times New Roman" w:cs="Times New Roman"/>
          <w:b/>
          <w:bCs/>
          <w:i/>
        </w:rPr>
        <w:lastRenderedPageBreak/>
        <w:t>Opskrba vodom i odvodnja otpadnih voda</w:t>
      </w:r>
      <w:bookmarkEnd w:id="105"/>
    </w:p>
    <w:p w:rsidR="002866FD" w:rsidRDefault="002866FD" w:rsidP="002866FD">
      <w:pPr>
        <w:tabs>
          <w:tab w:val="left" w:pos="1740"/>
        </w:tabs>
        <w:jc w:val="both"/>
        <w:rPr>
          <w:rFonts w:eastAsia="Century Schoolbook" w:cs="Arial"/>
          <w:szCs w:val="24"/>
        </w:rPr>
      </w:pPr>
    </w:p>
    <w:p w:rsidR="002866FD" w:rsidRDefault="002866FD" w:rsidP="00CE5E47">
      <w:pPr>
        <w:keepNext/>
        <w:keepLines/>
        <w:numPr>
          <w:ilvl w:val="0"/>
          <w:numId w:val="47"/>
        </w:numPr>
        <w:shd w:val="clear" w:color="auto" w:fill="5FDF93"/>
        <w:ind w:left="357"/>
        <w:jc w:val="center"/>
        <w:outlineLvl w:val="2"/>
        <w:rPr>
          <w:rFonts w:eastAsia="Times New Roman" w:cs="Times New Roman"/>
          <w:b/>
          <w:bCs/>
          <w:i/>
          <w:lang w:eastAsia="hr-HR"/>
        </w:rPr>
      </w:pPr>
      <w:bookmarkStart w:id="106" w:name="_Toc405541540"/>
      <w:r>
        <w:rPr>
          <w:rFonts w:eastAsia="Times New Roman" w:cs="Times New Roman"/>
          <w:b/>
          <w:bCs/>
          <w:i/>
          <w:lang w:eastAsia="hr-HR"/>
        </w:rPr>
        <w:t>Opskrba pitkom i te</w:t>
      </w:r>
      <w:r w:rsidRPr="00962387">
        <w:rPr>
          <w:rFonts w:eastAsia="Times New Roman" w:cs="Times New Roman"/>
          <w:b/>
          <w:bCs/>
          <w:i/>
          <w:lang w:eastAsia="hr-HR"/>
        </w:rPr>
        <w:t>h</w:t>
      </w:r>
      <w:r>
        <w:rPr>
          <w:rFonts w:eastAsia="Times New Roman" w:cs="Times New Roman"/>
          <w:b/>
          <w:bCs/>
          <w:i/>
          <w:lang w:eastAsia="hr-HR"/>
        </w:rPr>
        <w:t>nološkom vodom</w:t>
      </w:r>
      <w:bookmarkEnd w:id="106"/>
    </w:p>
    <w:p w:rsidR="002866FD" w:rsidRDefault="002866FD" w:rsidP="002866FD">
      <w:pPr>
        <w:jc w:val="both"/>
        <w:rPr>
          <w:rFonts w:eastAsia="Times New Roman" w:cs="Arial"/>
          <w:noProof/>
          <w:szCs w:val="24"/>
          <w:lang w:eastAsia="hr-HR" w:bidi="en-US"/>
        </w:rPr>
      </w:pPr>
    </w:p>
    <w:p w:rsidR="002866FD" w:rsidRDefault="002866FD" w:rsidP="002866FD">
      <w:pPr>
        <w:jc w:val="both"/>
        <w:rPr>
          <w:rFonts w:eastAsia="Times New Roman" w:cs="Arial"/>
          <w:szCs w:val="24"/>
          <w:lang w:bidi="en-US"/>
        </w:rPr>
      </w:pPr>
      <w:r>
        <w:rPr>
          <w:rFonts w:eastAsia="Times New Roman" w:cs="Arial"/>
          <w:noProof/>
          <w:szCs w:val="24"/>
          <w:lang w:eastAsia="hr-HR" w:bidi="en-US"/>
        </w:rPr>
        <w:t>„Problem je Općine Plitvička Jezera što većina voda koje bi se mogle zahvatiti za potrebe vodoopskrbe pripada području Nacionalnog parka Plitvička Jezera gdje je Zakonom zabranjeno uzimanje vode čak i za vodoopskrbu, a pogotovo za područja izvan Nacionalnog parka. Danas se nažalost još uvijek za potrebe vodoopskrbe uzima voda iz je</w:t>
      </w:r>
      <w:r w:rsidR="001E6166">
        <w:rPr>
          <w:rFonts w:eastAsia="Times New Roman" w:cs="Arial"/>
          <w:noProof/>
          <w:szCs w:val="24"/>
          <w:lang w:eastAsia="hr-HR" w:bidi="en-US"/>
        </w:rPr>
        <w:t>zera Kozjak u Nacionalnom parku</w:t>
      </w:r>
      <w:r>
        <w:rPr>
          <w:rFonts w:eastAsia="Times New Roman" w:cs="Arial"/>
          <w:noProof/>
          <w:szCs w:val="24"/>
          <w:lang w:eastAsia="hr-HR" w:bidi="en-US"/>
        </w:rPr>
        <w:t>“</w:t>
      </w:r>
      <w:r>
        <w:rPr>
          <w:rStyle w:val="Referencafusnote"/>
          <w:rFonts w:eastAsia="Times New Roman" w:cs="Arial"/>
          <w:noProof/>
          <w:szCs w:val="24"/>
          <w:lang w:eastAsia="hr-HR" w:bidi="en-US"/>
        </w:rPr>
        <w:footnoteReference w:id="15"/>
      </w:r>
      <w:r w:rsidR="001E6166">
        <w:rPr>
          <w:rFonts w:eastAsia="Times New Roman" w:cs="Arial"/>
          <w:noProof/>
          <w:szCs w:val="24"/>
          <w:lang w:eastAsia="hr-HR" w:bidi="en-US"/>
        </w:rPr>
        <w:t xml:space="preserve"> </w:t>
      </w:r>
      <w:r>
        <w:rPr>
          <w:rFonts w:eastAsia="Times New Roman" w:cs="Arial"/>
          <w:szCs w:val="24"/>
          <w:lang w:bidi="en-US"/>
        </w:rPr>
        <w:t>(dotok u jezer</w:t>
      </w:r>
      <w:r w:rsidR="00757411">
        <w:rPr>
          <w:rFonts w:eastAsia="Times New Roman" w:cs="Arial"/>
          <w:szCs w:val="24"/>
          <w:lang w:bidi="en-US"/>
        </w:rPr>
        <w:t>o Kozjak -</w:t>
      </w:r>
      <w:r>
        <w:rPr>
          <w:rFonts w:eastAsia="Times New Roman" w:cs="Arial"/>
          <w:szCs w:val="24"/>
          <w:lang w:bidi="en-US"/>
        </w:rPr>
        <w:t xml:space="preserve"> od 1.700 do 3.300 l/s</w:t>
      </w:r>
      <w:r>
        <w:rPr>
          <w:rFonts w:eastAsia="Times New Roman" w:cs="Arial"/>
          <w:noProof/>
          <w:szCs w:val="24"/>
          <w:lang w:eastAsia="hr-HR" w:bidi="en-US"/>
        </w:rPr>
        <w:t>, z</w:t>
      </w:r>
      <w:r w:rsidR="00757411">
        <w:rPr>
          <w:rFonts w:eastAsia="Times New Roman" w:cs="Arial"/>
          <w:szCs w:val="24"/>
          <w:lang w:bidi="en-US"/>
        </w:rPr>
        <w:t>ahvat -</w:t>
      </w:r>
      <w:r w:rsidR="001E6166">
        <w:rPr>
          <w:rFonts w:eastAsia="Times New Roman" w:cs="Arial"/>
          <w:szCs w:val="24"/>
          <w:lang w:bidi="en-US"/>
        </w:rPr>
        <w:t xml:space="preserve"> 63 l/s). U sl</w:t>
      </w:r>
      <w:r>
        <w:rPr>
          <w:rFonts w:eastAsia="Times New Roman" w:cs="Arial"/>
          <w:szCs w:val="24"/>
          <w:lang w:bidi="en-US"/>
        </w:rPr>
        <w:t>jedećoj tablici su prikazani podaci o tome koliko se vode uzima iz pojedinih izvora na području Općine, a na temelju podataka Hrvatskih voda VGO Rijeka za 2011. godinu.</w:t>
      </w:r>
    </w:p>
    <w:p w:rsidR="002866FD" w:rsidRDefault="002866FD" w:rsidP="002866FD">
      <w:pPr>
        <w:rPr>
          <w:rFonts w:eastAsia="Times New Roman" w:cs="Arial"/>
          <w:sz w:val="22"/>
          <w:lang w:bidi="en-US"/>
        </w:rPr>
      </w:pPr>
    </w:p>
    <w:p w:rsidR="002866FD" w:rsidRPr="002A1660" w:rsidRDefault="002866FD" w:rsidP="002A1660">
      <w:pPr>
        <w:spacing w:before="34"/>
        <w:jc w:val="center"/>
        <w:rPr>
          <w:rFonts w:ascii="Georgia" w:eastAsia="Times New Roman" w:hAnsi="Georgia" w:cs="Arial"/>
          <w:color w:val="7F7F7F" w:themeColor="text1" w:themeTint="80"/>
          <w:sz w:val="22"/>
          <w:lang w:bidi="en-US"/>
        </w:rPr>
      </w:pPr>
      <w:bookmarkStart w:id="107" w:name="_Toc419460278"/>
      <w:r w:rsidRPr="002A1660">
        <w:rPr>
          <w:rFonts w:ascii="Georgia" w:eastAsia="Century Schoolbook" w:hAnsi="Georgia" w:cs="Times New Roman"/>
          <w:b/>
          <w:i/>
          <w:color w:val="7F7F7F" w:themeColor="text1" w:themeTint="80"/>
          <w:sz w:val="22"/>
        </w:rPr>
        <w:t xml:space="preserve">Tablica </w:t>
      </w:r>
      <w:r w:rsidR="001E6DEE" w:rsidRPr="002A1660">
        <w:rPr>
          <w:rFonts w:ascii="Georgia" w:eastAsia="Century Schoolbook" w:hAnsi="Georgia" w:cs="Times New Roman"/>
          <w:b/>
          <w:i/>
          <w:color w:val="7F7F7F" w:themeColor="text1" w:themeTint="80"/>
          <w:sz w:val="22"/>
        </w:rPr>
        <w:fldChar w:fldCharType="begin"/>
      </w:r>
      <w:r w:rsidRPr="002A1660">
        <w:rPr>
          <w:rFonts w:ascii="Georgia" w:eastAsia="Century Schoolbook" w:hAnsi="Georgia" w:cs="Times New Roman"/>
          <w:b/>
          <w:i/>
          <w:color w:val="7F7F7F" w:themeColor="text1" w:themeTint="80"/>
          <w:sz w:val="22"/>
        </w:rPr>
        <w:instrText xml:space="preserve"> SEQ Tablica \* ARABIC </w:instrText>
      </w:r>
      <w:r w:rsidR="001E6DEE" w:rsidRPr="002A1660">
        <w:rPr>
          <w:rFonts w:ascii="Georgia" w:eastAsia="Century Schoolbook" w:hAnsi="Georgia" w:cs="Times New Roman"/>
          <w:b/>
          <w:i/>
          <w:color w:val="7F7F7F" w:themeColor="text1" w:themeTint="80"/>
          <w:sz w:val="22"/>
        </w:rPr>
        <w:fldChar w:fldCharType="separate"/>
      </w:r>
      <w:r w:rsidR="00EC477A">
        <w:rPr>
          <w:rFonts w:ascii="Georgia" w:eastAsia="Century Schoolbook" w:hAnsi="Georgia" w:cs="Times New Roman"/>
          <w:b/>
          <w:i/>
          <w:noProof/>
          <w:color w:val="7F7F7F" w:themeColor="text1" w:themeTint="80"/>
          <w:sz w:val="22"/>
        </w:rPr>
        <w:t>26</w:t>
      </w:r>
      <w:r w:rsidR="001E6DEE" w:rsidRPr="002A1660">
        <w:rPr>
          <w:rFonts w:ascii="Georgia" w:eastAsia="Century Schoolbook" w:hAnsi="Georgia" w:cs="Times New Roman"/>
          <w:b/>
          <w:i/>
          <w:color w:val="7F7F7F" w:themeColor="text1" w:themeTint="80"/>
          <w:sz w:val="22"/>
        </w:rPr>
        <w:fldChar w:fldCharType="end"/>
      </w:r>
      <w:r w:rsidRPr="002A1660">
        <w:rPr>
          <w:rFonts w:ascii="Georgia" w:eastAsia="Century Schoolbook" w:hAnsi="Georgia" w:cs="Times New Roman"/>
          <w:b/>
          <w:i/>
          <w:color w:val="7F7F7F" w:themeColor="text1" w:themeTint="80"/>
          <w:sz w:val="22"/>
        </w:rPr>
        <w:t>.</w:t>
      </w:r>
      <w:r w:rsidRPr="002A1660">
        <w:rPr>
          <w:rFonts w:ascii="Georgia" w:eastAsia="Century Schoolbook" w:hAnsi="Georgia" w:cs="Times New Roman"/>
          <w:i/>
          <w:color w:val="7F7F7F" w:themeColor="text1" w:themeTint="80"/>
          <w:sz w:val="22"/>
        </w:rPr>
        <w:t xml:space="preserve"> Izvori vode na području Općine Pl</w:t>
      </w:r>
      <w:r w:rsidR="001E6166">
        <w:rPr>
          <w:rFonts w:ascii="Georgia" w:eastAsia="Century Schoolbook" w:hAnsi="Georgia" w:cs="Times New Roman"/>
          <w:i/>
          <w:color w:val="7F7F7F" w:themeColor="text1" w:themeTint="80"/>
          <w:sz w:val="22"/>
        </w:rPr>
        <w:t>itvička J</w:t>
      </w:r>
      <w:r w:rsidRPr="002A1660">
        <w:rPr>
          <w:rFonts w:ascii="Georgia" w:eastAsia="Century Schoolbook" w:hAnsi="Georgia" w:cs="Times New Roman"/>
          <w:i/>
          <w:color w:val="7F7F7F" w:themeColor="text1" w:themeTint="80"/>
          <w:sz w:val="22"/>
        </w:rPr>
        <w:t>ezera</w:t>
      </w:r>
      <w:bookmarkEnd w:id="107"/>
    </w:p>
    <w:tbl>
      <w:tblPr>
        <w:tblStyle w:val="Svijetlosjenanje-Isticanje6"/>
        <w:tblW w:w="9561" w:type="dxa"/>
        <w:jc w:val="center"/>
        <w:tblInd w:w="229" w:type="dxa"/>
        <w:tblLook w:val="04A0"/>
      </w:tblPr>
      <w:tblGrid>
        <w:gridCol w:w="1991"/>
        <w:gridCol w:w="2041"/>
        <w:gridCol w:w="1895"/>
        <w:gridCol w:w="1555"/>
        <w:gridCol w:w="2079"/>
      </w:tblGrid>
      <w:tr w:rsidR="002866FD" w:rsidTr="00757411">
        <w:trPr>
          <w:cnfStyle w:val="100000000000"/>
          <w:jc w:val="center"/>
        </w:trPr>
        <w:tc>
          <w:tcPr>
            <w:cnfStyle w:val="001000000000"/>
            <w:tcW w:w="1991" w:type="dxa"/>
            <w:tcBorders>
              <w:bottom w:val="single" w:sz="24" w:space="0" w:color="2B537B" w:themeColor="accent6" w:themeShade="80"/>
              <w:right w:val="single" w:sz="24" w:space="0" w:color="2B537B" w:themeColor="accent6" w:themeShade="80"/>
            </w:tcBorders>
            <w:vAlign w:val="center"/>
            <w:hideMark/>
          </w:tcPr>
          <w:p w:rsidR="002866FD" w:rsidRPr="006C0080" w:rsidRDefault="002866FD">
            <w:pPr>
              <w:spacing w:before="34"/>
              <w:jc w:val="center"/>
              <w:rPr>
                <w:rFonts w:eastAsia="Times New Roman"/>
                <w:color w:val="auto"/>
                <w:sz w:val="20"/>
                <w:u w:color="F2F2F2" w:themeColor="background1" w:themeShade="F2"/>
                <w:lang w:bidi="en-US"/>
              </w:rPr>
            </w:pPr>
            <w:r w:rsidRPr="006C0080">
              <w:rPr>
                <w:rFonts w:eastAsia="Times New Roman"/>
                <w:color w:val="auto"/>
                <w:sz w:val="20"/>
                <w:lang w:bidi="en-US"/>
              </w:rPr>
              <w:t>VODOZAHVAT</w:t>
            </w:r>
          </w:p>
        </w:tc>
        <w:tc>
          <w:tcPr>
            <w:tcW w:w="2041" w:type="dxa"/>
            <w:tcBorders>
              <w:left w:val="single" w:sz="24" w:space="0" w:color="2B537B" w:themeColor="accent6" w:themeShade="80"/>
              <w:bottom w:val="single" w:sz="24" w:space="0" w:color="2B537B" w:themeColor="accent6" w:themeShade="80"/>
            </w:tcBorders>
            <w:vAlign w:val="center"/>
            <w:hideMark/>
          </w:tcPr>
          <w:p w:rsidR="002866FD" w:rsidRPr="006C0080" w:rsidRDefault="002866FD" w:rsidP="00757411">
            <w:pPr>
              <w:spacing w:before="34"/>
              <w:jc w:val="center"/>
              <w:cnfStyle w:val="100000000000"/>
              <w:rPr>
                <w:rFonts w:eastAsia="Times New Roman"/>
                <w:color w:val="auto"/>
                <w:sz w:val="20"/>
                <w:lang w:bidi="en-US"/>
              </w:rPr>
            </w:pPr>
            <w:r w:rsidRPr="006C0080">
              <w:rPr>
                <w:rFonts w:eastAsia="Times New Roman"/>
                <w:color w:val="auto"/>
                <w:sz w:val="20"/>
                <w:lang w:bidi="en-US"/>
              </w:rPr>
              <w:t>LOKACIJA</w:t>
            </w:r>
          </w:p>
          <w:p w:rsidR="002866FD" w:rsidRPr="006C0080" w:rsidRDefault="002866FD" w:rsidP="00757411">
            <w:pPr>
              <w:spacing w:before="34"/>
              <w:jc w:val="center"/>
              <w:cnfStyle w:val="100000000000"/>
              <w:rPr>
                <w:rFonts w:eastAsia="Times New Roman"/>
                <w:color w:val="auto"/>
                <w:sz w:val="20"/>
                <w:u w:color="F2F2F2" w:themeColor="background1" w:themeShade="F2"/>
                <w:lang w:bidi="en-US"/>
              </w:rPr>
            </w:pPr>
            <w:r w:rsidRPr="006C0080">
              <w:rPr>
                <w:rFonts w:eastAsia="Times New Roman"/>
                <w:color w:val="auto"/>
                <w:sz w:val="20"/>
                <w:lang w:bidi="en-US"/>
              </w:rPr>
              <w:t>GRAD / OPĆINA</w:t>
            </w:r>
          </w:p>
        </w:tc>
        <w:tc>
          <w:tcPr>
            <w:tcW w:w="1895" w:type="dxa"/>
            <w:tcBorders>
              <w:bottom w:val="single" w:sz="24" w:space="0" w:color="2B537B" w:themeColor="accent6" w:themeShade="80"/>
            </w:tcBorders>
            <w:vAlign w:val="center"/>
            <w:hideMark/>
          </w:tcPr>
          <w:p w:rsidR="002866FD" w:rsidRPr="006C0080" w:rsidRDefault="002866FD">
            <w:pPr>
              <w:spacing w:before="34"/>
              <w:jc w:val="center"/>
              <w:cnfStyle w:val="100000000000"/>
              <w:rPr>
                <w:rFonts w:eastAsia="Times New Roman"/>
                <w:color w:val="auto"/>
                <w:sz w:val="20"/>
                <w:u w:color="F2F2F2" w:themeColor="background1" w:themeShade="F2"/>
                <w:lang w:bidi="en-US"/>
              </w:rPr>
            </w:pPr>
            <w:r w:rsidRPr="006C0080">
              <w:rPr>
                <w:rFonts w:eastAsia="Times New Roman"/>
                <w:color w:val="auto"/>
                <w:sz w:val="20"/>
                <w:lang w:bidi="en-US"/>
              </w:rPr>
              <w:t>KORISNIK</w:t>
            </w:r>
          </w:p>
        </w:tc>
        <w:tc>
          <w:tcPr>
            <w:tcW w:w="1555" w:type="dxa"/>
            <w:tcBorders>
              <w:bottom w:val="single" w:sz="24" w:space="0" w:color="2B537B" w:themeColor="accent6" w:themeShade="80"/>
            </w:tcBorders>
            <w:vAlign w:val="center"/>
            <w:hideMark/>
          </w:tcPr>
          <w:p w:rsidR="002866FD" w:rsidRPr="006C0080" w:rsidRDefault="00757411">
            <w:pPr>
              <w:spacing w:before="34"/>
              <w:jc w:val="center"/>
              <w:cnfStyle w:val="100000000000"/>
              <w:rPr>
                <w:rFonts w:eastAsia="Times New Roman"/>
                <w:color w:val="auto"/>
                <w:sz w:val="20"/>
                <w:u w:color="F2F2F2" w:themeColor="background1" w:themeShade="F2"/>
                <w:lang w:bidi="en-US"/>
              </w:rPr>
            </w:pPr>
            <w:r w:rsidRPr="006C0080">
              <w:rPr>
                <w:rFonts w:eastAsia="Times New Roman"/>
                <w:color w:val="auto"/>
                <w:sz w:val="20"/>
                <w:lang w:bidi="en-US"/>
              </w:rPr>
              <w:t>KAPACITET l/s</w:t>
            </w:r>
          </w:p>
        </w:tc>
        <w:tc>
          <w:tcPr>
            <w:tcW w:w="2079" w:type="dxa"/>
            <w:tcBorders>
              <w:bottom w:val="single" w:sz="24" w:space="0" w:color="2B537B" w:themeColor="accent6" w:themeShade="80"/>
            </w:tcBorders>
            <w:vAlign w:val="center"/>
            <w:hideMark/>
          </w:tcPr>
          <w:p w:rsidR="002866FD" w:rsidRPr="006C0080" w:rsidRDefault="00757411">
            <w:pPr>
              <w:spacing w:before="34"/>
              <w:jc w:val="center"/>
              <w:cnfStyle w:val="100000000000"/>
              <w:rPr>
                <w:rFonts w:eastAsia="Times New Roman"/>
                <w:color w:val="auto"/>
                <w:sz w:val="20"/>
                <w:u w:color="F2F2F2" w:themeColor="background1" w:themeShade="F2"/>
                <w:lang w:bidi="en-US"/>
              </w:rPr>
            </w:pPr>
            <w:r w:rsidRPr="006C0080">
              <w:rPr>
                <w:rFonts w:eastAsia="Times New Roman"/>
                <w:color w:val="auto"/>
                <w:sz w:val="20"/>
                <w:lang w:bidi="en-US"/>
              </w:rPr>
              <w:t>DOZVOLJENA KOLIČINA U m</w:t>
            </w:r>
            <w:r w:rsidR="002866FD" w:rsidRPr="006C0080">
              <w:rPr>
                <w:rFonts w:eastAsia="Times New Roman"/>
                <w:color w:val="auto"/>
                <w:sz w:val="20"/>
                <w:vertAlign w:val="superscript"/>
                <w:lang w:bidi="en-US"/>
              </w:rPr>
              <w:t>3</w:t>
            </w:r>
          </w:p>
        </w:tc>
      </w:tr>
      <w:tr w:rsidR="002866FD" w:rsidTr="002866FD">
        <w:trPr>
          <w:cnfStyle w:val="000000100000"/>
          <w:jc w:val="center"/>
        </w:trPr>
        <w:tc>
          <w:tcPr>
            <w:cnfStyle w:val="001000000000"/>
            <w:tcW w:w="1991" w:type="dxa"/>
            <w:tcBorders>
              <w:top w:val="single" w:sz="24" w:space="0" w:color="2B537B" w:themeColor="accent6" w:themeShade="80"/>
              <w:bottom w:val="nil"/>
              <w:right w:val="single" w:sz="24" w:space="0" w:color="2B537B" w:themeColor="accent6" w:themeShade="80"/>
            </w:tcBorders>
            <w:vAlign w:val="center"/>
            <w:hideMark/>
          </w:tcPr>
          <w:p w:rsidR="002866FD" w:rsidRDefault="002866FD">
            <w:pPr>
              <w:spacing w:before="34"/>
              <w:jc w:val="center"/>
              <w:rPr>
                <w:rFonts w:eastAsia="Times New Roman"/>
                <w:sz w:val="20"/>
                <w:u w:color="F2F2F2" w:themeColor="background1" w:themeShade="F2"/>
                <w:lang w:bidi="en-US"/>
              </w:rPr>
            </w:pPr>
            <w:r>
              <w:rPr>
                <w:rFonts w:eastAsia="Times New Roman"/>
                <w:sz w:val="20"/>
                <w:lang w:bidi="en-US"/>
              </w:rPr>
              <w:t>VRELO</w:t>
            </w:r>
          </w:p>
        </w:tc>
        <w:tc>
          <w:tcPr>
            <w:tcW w:w="2041" w:type="dxa"/>
            <w:tcBorders>
              <w:top w:val="single" w:sz="24" w:space="0" w:color="2B537B" w:themeColor="accent6" w:themeShade="80"/>
              <w:left w:val="single" w:sz="24" w:space="0" w:color="2B537B" w:themeColor="accent6" w:themeShade="80"/>
              <w:bottom w:val="nil"/>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PLITVIČKA JEZERA</w:t>
            </w:r>
          </w:p>
        </w:tc>
        <w:tc>
          <w:tcPr>
            <w:tcW w:w="1895" w:type="dxa"/>
            <w:tcBorders>
              <w:top w:val="single" w:sz="24" w:space="0" w:color="2B537B" w:themeColor="accent6" w:themeShade="80"/>
              <w:bottom w:val="nil"/>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KOMUNALAC d.o.o. Korenica</w:t>
            </w:r>
          </w:p>
        </w:tc>
        <w:tc>
          <w:tcPr>
            <w:tcW w:w="1555" w:type="dxa"/>
            <w:tcBorders>
              <w:top w:val="single" w:sz="24" w:space="0" w:color="2B537B" w:themeColor="accent6" w:themeShade="80"/>
              <w:bottom w:val="nil"/>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60,0 (0)</w:t>
            </w:r>
          </w:p>
        </w:tc>
        <w:tc>
          <w:tcPr>
            <w:tcW w:w="2079" w:type="dxa"/>
            <w:tcBorders>
              <w:top w:val="single" w:sz="24" w:space="0" w:color="2B537B" w:themeColor="accent6" w:themeShade="80"/>
              <w:bottom w:val="nil"/>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1.000.000</w:t>
            </w:r>
          </w:p>
        </w:tc>
      </w:tr>
      <w:tr w:rsidR="002866FD" w:rsidTr="002866FD">
        <w:trPr>
          <w:jc w:val="center"/>
        </w:trPr>
        <w:tc>
          <w:tcPr>
            <w:cnfStyle w:val="001000000000"/>
            <w:tcW w:w="1991" w:type="dxa"/>
            <w:tcBorders>
              <w:top w:val="nil"/>
              <w:left w:val="nil"/>
              <w:bottom w:val="nil"/>
              <w:right w:val="single" w:sz="24" w:space="0" w:color="2B537B" w:themeColor="accent6" w:themeShade="80"/>
            </w:tcBorders>
            <w:vAlign w:val="center"/>
            <w:hideMark/>
          </w:tcPr>
          <w:p w:rsidR="002866FD" w:rsidRDefault="002866FD">
            <w:pPr>
              <w:spacing w:before="34"/>
              <w:jc w:val="center"/>
              <w:rPr>
                <w:rFonts w:eastAsia="Times New Roman"/>
                <w:sz w:val="20"/>
                <w:u w:color="F2F2F2" w:themeColor="background1" w:themeShade="F2"/>
                <w:lang w:bidi="en-US"/>
              </w:rPr>
            </w:pPr>
            <w:r>
              <w:rPr>
                <w:rFonts w:eastAsia="Times New Roman"/>
                <w:sz w:val="20"/>
                <w:lang w:bidi="en-US"/>
              </w:rPr>
              <w:t>ČUJIĆ KRČEVINE</w:t>
            </w:r>
          </w:p>
        </w:tc>
        <w:tc>
          <w:tcPr>
            <w:tcW w:w="2041" w:type="dxa"/>
            <w:tcBorders>
              <w:top w:val="nil"/>
              <w:left w:val="single" w:sz="24" w:space="0" w:color="2B537B" w:themeColor="accent6" w:themeShade="80"/>
              <w:bottom w:val="nil"/>
              <w:right w:val="nil"/>
            </w:tcBorders>
            <w:vAlign w:val="center"/>
            <w:hideMark/>
          </w:tcPr>
          <w:p w:rsidR="002866FD" w:rsidRDefault="002866FD">
            <w:pPr>
              <w:spacing w:before="34"/>
              <w:jc w:val="center"/>
              <w:cnfStyle w:val="000000000000"/>
              <w:rPr>
                <w:rFonts w:eastAsia="Times New Roman"/>
                <w:sz w:val="20"/>
                <w:u w:color="F2F2F2" w:themeColor="background1" w:themeShade="F2"/>
                <w:lang w:bidi="en-US"/>
              </w:rPr>
            </w:pPr>
            <w:r>
              <w:rPr>
                <w:rFonts w:eastAsia="Times New Roman"/>
                <w:sz w:val="20"/>
                <w:lang w:bidi="en-US"/>
              </w:rPr>
              <w:t>PLITVIČKA JEZERA</w:t>
            </w:r>
          </w:p>
        </w:tc>
        <w:tc>
          <w:tcPr>
            <w:tcW w:w="1895" w:type="dxa"/>
            <w:tcBorders>
              <w:top w:val="nil"/>
              <w:left w:val="nil"/>
              <w:bottom w:val="nil"/>
              <w:right w:val="nil"/>
            </w:tcBorders>
            <w:vAlign w:val="center"/>
            <w:hideMark/>
          </w:tcPr>
          <w:p w:rsidR="002866FD" w:rsidRDefault="002866FD">
            <w:pPr>
              <w:spacing w:before="34"/>
              <w:jc w:val="center"/>
              <w:cnfStyle w:val="000000000000"/>
              <w:rPr>
                <w:rFonts w:eastAsia="Times New Roman"/>
                <w:sz w:val="20"/>
                <w:u w:color="F2F2F2" w:themeColor="background1" w:themeShade="F2"/>
                <w:lang w:bidi="en-US"/>
              </w:rPr>
            </w:pPr>
            <w:r>
              <w:rPr>
                <w:rFonts w:eastAsia="Times New Roman"/>
                <w:sz w:val="20"/>
                <w:lang w:bidi="en-US"/>
              </w:rPr>
              <w:t>KOMUNALAC d.o.o. Korenica</w:t>
            </w:r>
          </w:p>
        </w:tc>
        <w:tc>
          <w:tcPr>
            <w:tcW w:w="1555" w:type="dxa"/>
            <w:tcBorders>
              <w:top w:val="nil"/>
              <w:left w:val="nil"/>
              <w:bottom w:val="nil"/>
              <w:right w:val="nil"/>
            </w:tcBorders>
            <w:vAlign w:val="center"/>
            <w:hideMark/>
          </w:tcPr>
          <w:p w:rsidR="002866FD" w:rsidRDefault="002866FD">
            <w:pPr>
              <w:spacing w:before="34"/>
              <w:jc w:val="center"/>
              <w:cnfStyle w:val="000000000000"/>
              <w:rPr>
                <w:rFonts w:eastAsia="Times New Roman"/>
                <w:sz w:val="20"/>
                <w:u w:color="F2F2F2" w:themeColor="background1" w:themeShade="F2"/>
                <w:lang w:bidi="en-US"/>
              </w:rPr>
            </w:pPr>
            <w:r>
              <w:rPr>
                <w:rFonts w:eastAsia="Times New Roman"/>
                <w:sz w:val="20"/>
                <w:lang w:bidi="en-US"/>
              </w:rPr>
              <w:t>4,5 (0)</w:t>
            </w:r>
          </w:p>
        </w:tc>
        <w:tc>
          <w:tcPr>
            <w:tcW w:w="2079" w:type="dxa"/>
            <w:tcBorders>
              <w:top w:val="nil"/>
              <w:left w:val="nil"/>
              <w:bottom w:val="nil"/>
              <w:right w:val="nil"/>
            </w:tcBorders>
            <w:vAlign w:val="center"/>
            <w:hideMark/>
          </w:tcPr>
          <w:p w:rsidR="002866FD" w:rsidRDefault="002866FD">
            <w:pPr>
              <w:spacing w:before="34"/>
              <w:jc w:val="center"/>
              <w:cnfStyle w:val="000000000000"/>
              <w:rPr>
                <w:rFonts w:eastAsia="Times New Roman"/>
                <w:sz w:val="20"/>
                <w:u w:color="F2F2F2" w:themeColor="background1" w:themeShade="F2"/>
                <w:lang w:bidi="en-US"/>
              </w:rPr>
            </w:pPr>
            <w:r>
              <w:rPr>
                <w:rFonts w:eastAsia="Times New Roman"/>
                <w:sz w:val="20"/>
                <w:lang w:bidi="en-US"/>
              </w:rPr>
              <w:t>50.000</w:t>
            </w:r>
          </w:p>
        </w:tc>
      </w:tr>
      <w:tr w:rsidR="002866FD" w:rsidTr="002866FD">
        <w:trPr>
          <w:cnfStyle w:val="000000100000"/>
          <w:jc w:val="center"/>
        </w:trPr>
        <w:tc>
          <w:tcPr>
            <w:cnfStyle w:val="001000000000"/>
            <w:tcW w:w="1991" w:type="dxa"/>
            <w:tcBorders>
              <w:top w:val="nil"/>
              <w:bottom w:val="single" w:sz="8" w:space="0" w:color="7DA7D1" w:themeColor="accent6"/>
              <w:right w:val="single" w:sz="24" w:space="0" w:color="2B537B" w:themeColor="accent6" w:themeShade="80"/>
            </w:tcBorders>
            <w:vAlign w:val="center"/>
            <w:hideMark/>
          </w:tcPr>
          <w:p w:rsidR="002866FD" w:rsidRDefault="002866FD">
            <w:pPr>
              <w:spacing w:before="34"/>
              <w:jc w:val="center"/>
              <w:rPr>
                <w:rFonts w:eastAsia="Times New Roman"/>
                <w:sz w:val="20"/>
                <w:u w:color="F2F2F2" w:themeColor="background1" w:themeShade="F2"/>
                <w:lang w:bidi="en-US"/>
              </w:rPr>
            </w:pPr>
            <w:r>
              <w:rPr>
                <w:rFonts w:eastAsia="Times New Roman"/>
                <w:sz w:val="20"/>
                <w:lang w:bidi="en-US"/>
              </w:rPr>
              <w:t>KRBAVICA</w:t>
            </w:r>
          </w:p>
        </w:tc>
        <w:tc>
          <w:tcPr>
            <w:tcW w:w="2041" w:type="dxa"/>
            <w:tcBorders>
              <w:top w:val="nil"/>
              <w:left w:val="single" w:sz="24" w:space="0" w:color="2B537B" w:themeColor="accent6" w:themeShade="80"/>
              <w:bottom w:val="single" w:sz="8" w:space="0" w:color="7DA7D1" w:themeColor="accent6"/>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PLITVIČKA JEZERA</w:t>
            </w:r>
          </w:p>
        </w:tc>
        <w:tc>
          <w:tcPr>
            <w:tcW w:w="1895" w:type="dxa"/>
            <w:tcBorders>
              <w:top w:val="nil"/>
              <w:bottom w:val="single" w:sz="8" w:space="0" w:color="7DA7D1" w:themeColor="accent6"/>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HIDROKOM d.o.o. UDBINA</w:t>
            </w:r>
          </w:p>
        </w:tc>
        <w:tc>
          <w:tcPr>
            <w:tcW w:w="1555" w:type="dxa"/>
            <w:tcBorders>
              <w:top w:val="nil"/>
              <w:bottom w:val="single" w:sz="8" w:space="0" w:color="7DA7D1" w:themeColor="accent6"/>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35,0 (6)</w:t>
            </w:r>
          </w:p>
        </w:tc>
        <w:tc>
          <w:tcPr>
            <w:tcW w:w="2079" w:type="dxa"/>
            <w:tcBorders>
              <w:top w:val="nil"/>
              <w:bottom w:val="single" w:sz="8" w:space="0" w:color="7DA7D1" w:themeColor="accent6"/>
            </w:tcBorders>
            <w:vAlign w:val="center"/>
            <w:hideMark/>
          </w:tcPr>
          <w:p w:rsidR="002866FD" w:rsidRDefault="002866FD">
            <w:pPr>
              <w:spacing w:before="34"/>
              <w:jc w:val="center"/>
              <w:cnfStyle w:val="000000100000"/>
              <w:rPr>
                <w:rFonts w:eastAsia="Times New Roman"/>
                <w:sz w:val="20"/>
                <w:u w:color="F2F2F2" w:themeColor="background1" w:themeShade="F2"/>
                <w:lang w:bidi="en-US"/>
              </w:rPr>
            </w:pPr>
            <w:r>
              <w:rPr>
                <w:rFonts w:eastAsia="Times New Roman"/>
                <w:sz w:val="20"/>
                <w:lang w:bidi="en-US"/>
              </w:rPr>
              <w:t>100.000</w:t>
            </w:r>
          </w:p>
        </w:tc>
      </w:tr>
    </w:tbl>
    <w:p w:rsidR="002866FD" w:rsidRPr="002A1660" w:rsidRDefault="002866FD" w:rsidP="002A1660">
      <w:pPr>
        <w:spacing w:before="34"/>
        <w:jc w:val="center"/>
        <w:rPr>
          <w:rFonts w:ascii="Georgia" w:eastAsia="Century Schoolbook" w:hAnsi="Georgia" w:cs="Arial"/>
          <w:i/>
          <w:color w:val="7F7F7F" w:themeColor="text1" w:themeTint="80"/>
          <w:sz w:val="22"/>
          <w:u w:val="single"/>
        </w:rPr>
      </w:pPr>
      <w:r w:rsidRPr="002A1660">
        <w:rPr>
          <w:rFonts w:ascii="Georgia" w:eastAsia="Century Schoolbook" w:hAnsi="Georgia" w:cs="Arial"/>
          <w:i/>
          <w:color w:val="7F7F7F" w:themeColor="text1" w:themeTint="80"/>
          <w:sz w:val="22"/>
          <w:u w:val="single"/>
        </w:rPr>
        <w:t xml:space="preserve">Izvor: Izvješće o stanju u prostoru </w:t>
      </w:r>
      <w:r w:rsidR="002A1660" w:rsidRPr="002A1660">
        <w:rPr>
          <w:rFonts w:ascii="Georgia" w:eastAsia="Century Schoolbook" w:hAnsi="Georgia" w:cs="Arial"/>
          <w:i/>
          <w:color w:val="7F7F7F" w:themeColor="text1" w:themeTint="80"/>
          <w:sz w:val="22"/>
          <w:u w:val="single"/>
        </w:rPr>
        <w:t>Općine Plitvička Jezera 2006.-</w:t>
      </w:r>
      <w:r w:rsidRPr="002A1660">
        <w:rPr>
          <w:rFonts w:ascii="Georgia" w:eastAsia="Century Schoolbook" w:hAnsi="Georgia" w:cs="Arial"/>
          <w:i/>
          <w:color w:val="7F7F7F" w:themeColor="text1" w:themeTint="80"/>
          <w:sz w:val="22"/>
          <w:u w:val="single"/>
        </w:rPr>
        <w:t>2014. godine</w:t>
      </w:r>
    </w:p>
    <w:p w:rsidR="002866FD" w:rsidRDefault="002866FD" w:rsidP="002866FD">
      <w:pPr>
        <w:spacing w:before="34"/>
        <w:rPr>
          <w:rFonts w:eastAsia="Century Schoolbook" w:cs="Arial"/>
          <w:i/>
        </w:rPr>
      </w:pPr>
    </w:p>
    <w:p w:rsidR="002866FD" w:rsidRDefault="002866FD" w:rsidP="002866FD">
      <w:pPr>
        <w:spacing w:before="34"/>
        <w:jc w:val="both"/>
        <w:rPr>
          <w:rFonts w:eastAsia="Times New Roman" w:cs="Arial"/>
          <w:szCs w:val="24"/>
          <w:lang w:bidi="en-US"/>
        </w:rPr>
      </w:pPr>
      <w:r>
        <w:rPr>
          <w:rFonts w:eastAsia="Times New Roman" w:cs="Arial"/>
          <w:szCs w:val="24"/>
          <w:lang w:bidi="en-US"/>
        </w:rPr>
        <w:t xml:space="preserve">„Naselja na području Općine Plitvička Jezera opskrbljuju se pitkom vodom iz kaptaže Vrelo Koreničko i </w:t>
      </w:r>
      <w:proofErr w:type="spellStart"/>
      <w:r>
        <w:rPr>
          <w:rFonts w:eastAsia="Times New Roman" w:cs="Arial"/>
          <w:szCs w:val="24"/>
          <w:lang w:bidi="en-US"/>
        </w:rPr>
        <w:t>Ćuić</w:t>
      </w:r>
      <w:proofErr w:type="spellEnd"/>
      <w:r>
        <w:rPr>
          <w:rFonts w:eastAsia="Times New Roman" w:cs="Arial"/>
          <w:szCs w:val="24"/>
          <w:lang w:bidi="en-US"/>
        </w:rPr>
        <w:t xml:space="preserve"> Krčevine te iz vo</w:t>
      </w:r>
      <w:r w:rsidR="001F5336">
        <w:rPr>
          <w:rFonts w:eastAsia="Times New Roman" w:cs="Arial"/>
          <w:szCs w:val="24"/>
          <w:lang w:bidi="en-US"/>
        </w:rPr>
        <w:t>doopskrbnog sustava</w:t>
      </w:r>
      <w:r>
        <w:rPr>
          <w:rFonts w:eastAsia="Times New Roman" w:cs="Arial"/>
          <w:szCs w:val="24"/>
          <w:lang w:bidi="en-US"/>
        </w:rPr>
        <w:t xml:space="preserve"> Nacionalnog parka Plitvička Jezera. Izvor Krbavica nalazi se također na području Općine Plitvička Jezera</w:t>
      </w:r>
      <w:r w:rsidR="00195FB0">
        <w:rPr>
          <w:rFonts w:eastAsia="Times New Roman" w:cs="Arial"/>
          <w:szCs w:val="24"/>
          <w:lang w:bidi="en-US"/>
        </w:rPr>
        <w:t>,</w:t>
      </w:r>
      <w:r>
        <w:rPr>
          <w:rFonts w:eastAsia="Times New Roman" w:cs="Arial"/>
          <w:szCs w:val="24"/>
          <w:lang w:bidi="en-US"/>
        </w:rPr>
        <w:t xml:space="preserve"> a koristi se za vodoopskrbu Općine Udbina.“</w:t>
      </w:r>
      <w:r>
        <w:rPr>
          <w:rStyle w:val="Referencafusnote"/>
          <w:rFonts w:eastAsia="Times New Roman" w:cs="Arial"/>
          <w:szCs w:val="24"/>
          <w:lang w:bidi="en-US"/>
        </w:rPr>
        <w:footnoteReference w:id="16"/>
      </w:r>
    </w:p>
    <w:p w:rsidR="0063126B" w:rsidRDefault="0063126B" w:rsidP="002866FD">
      <w:pPr>
        <w:spacing w:before="34"/>
        <w:jc w:val="both"/>
        <w:rPr>
          <w:rFonts w:eastAsia="Century Schoolbook" w:cs="Arial"/>
          <w:i/>
          <w:sz w:val="22"/>
        </w:rPr>
      </w:pPr>
    </w:p>
    <w:p w:rsidR="002866FD" w:rsidRPr="002A1660" w:rsidRDefault="002866FD" w:rsidP="002A1660">
      <w:pPr>
        <w:jc w:val="center"/>
        <w:rPr>
          <w:rFonts w:ascii="Georgia" w:eastAsia="Times New Roman" w:hAnsi="Georgia" w:cs="Arial"/>
          <w:color w:val="7F7F7F" w:themeColor="text1" w:themeTint="80"/>
          <w:sz w:val="22"/>
          <w:lang w:bidi="en-US"/>
        </w:rPr>
      </w:pPr>
      <w:bookmarkStart w:id="108" w:name="_Toc419460279"/>
      <w:r w:rsidRPr="002A1660">
        <w:rPr>
          <w:rFonts w:ascii="Georgia" w:eastAsia="Century Schoolbook" w:hAnsi="Georgia" w:cs="Times New Roman"/>
          <w:b/>
          <w:i/>
          <w:color w:val="7F7F7F" w:themeColor="text1" w:themeTint="80"/>
          <w:sz w:val="22"/>
        </w:rPr>
        <w:t xml:space="preserve">Tablica </w:t>
      </w:r>
      <w:r w:rsidR="001E6DEE" w:rsidRPr="002A1660">
        <w:rPr>
          <w:rFonts w:ascii="Georgia" w:eastAsia="Century Schoolbook" w:hAnsi="Georgia" w:cs="Times New Roman"/>
          <w:b/>
          <w:i/>
          <w:color w:val="7F7F7F" w:themeColor="text1" w:themeTint="80"/>
          <w:sz w:val="22"/>
        </w:rPr>
        <w:fldChar w:fldCharType="begin"/>
      </w:r>
      <w:r w:rsidRPr="002A1660">
        <w:rPr>
          <w:rFonts w:ascii="Georgia" w:eastAsia="Century Schoolbook" w:hAnsi="Georgia" w:cs="Times New Roman"/>
          <w:b/>
          <w:i/>
          <w:color w:val="7F7F7F" w:themeColor="text1" w:themeTint="80"/>
          <w:sz w:val="22"/>
        </w:rPr>
        <w:instrText xml:space="preserve"> SEQ Tablica \* ARABIC </w:instrText>
      </w:r>
      <w:r w:rsidR="001E6DEE" w:rsidRPr="002A1660">
        <w:rPr>
          <w:rFonts w:ascii="Georgia" w:eastAsia="Century Schoolbook" w:hAnsi="Georgia" w:cs="Times New Roman"/>
          <w:b/>
          <w:i/>
          <w:color w:val="7F7F7F" w:themeColor="text1" w:themeTint="80"/>
          <w:sz w:val="22"/>
        </w:rPr>
        <w:fldChar w:fldCharType="separate"/>
      </w:r>
      <w:r w:rsidR="00EC477A">
        <w:rPr>
          <w:rFonts w:ascii="Georgia" w:eastAsia="Century Schoolbook" w:hAnsi="Georgia" w:cs="Times New Roman"/>
          <w:b/>
          <w:i/>
          <w:noProof/>
          <w:color w:val="7F7F7F" w:themeColor="text1" w:themeTint="80"/>
          <w:sz w:val="22"/>
        </w:rPr>
        <w:t>27</w:t>
      </w:r>
      <w:r w:rsidR="001E6DEE" w:rsidRPr="002A1660">
        <w:rPr>
          <w:rFonts w:ascii="Georgia" w:eastAsia="Century Schoolbook" w:hAnsi="Georgia" w:cs="Times New Roman"/>
          <w:b/>
          <w:i/>
          <w:color w:val="7F7F7F" w:themeColor="text1" w:themeTint="80"/>
          <w:sz w:val="22"/>
        </w:rPr>
        <w:fldChar w:fldCharType="end"/>
      </w:r>
      <w:r w:rsidRPr="002A1660">
        <w:rPr>
          <w:rFonts w:ascii="Georgia" w:eastAsia="Century Schoolbook" w:hAnsi="Georgia" w:cs="Times New Roman"/>
          <w:b/>
          <w:i/>
          <w:color w:val="7F7F7F" w:themeColor="text1" w:themeTint="80"/>
          <w:sz w:val="22"/>
        </w:rPr>
        <w:t>.</w:t>
      </w:r>
      <w:r w:rsidRPr="002A1660">
        <w:rPr>
          <w:rFonts w:ascii="Georgia" w:eastAsia="Century Schoolbook" w:hAnsi="Georgia" w:cs="Times New Roman"/>
          <w:i/>
          <w:color w:val="7F7F7F" w:themeColor="text1" w:themeTint="80"/>
          <w:sz w:val="22"/>
        </w:rPr>
        <w:t xml:space="preserve"> Podaci o javnoj vodoopskrbi Općine Plitvička </w:t>
      </w:r>
      <w:r w:rsidR="001E6166">
        <w:rPr>
          <w:rFonts w:ascii="Georgia" w:eastAsia="Century Schoolbook" w:hAnsi="Georgia" w:cs="Times New Roman"/>
          <w:i/>
          <w:color w:val="7F7F7F" w:themeColor="text1" w:themeTint="80"/>
          <w:sz w:val="22"/>
        </w:rPr>
        <w:t>J</w:t>
      </w:r>
      <w:r w:rsidRPr="002A1660">
        <w:rPr>
          <w:rFonts w:ascii="Georgia" w:eastAsia="Century Schoolbook" w:hAnsi="Georgia" w:cs="Times New Roman"/>
          <w:i/>
          <w:color w:val="7F7F7F" w:themeColor="text1" w:themeTint="80"/>
          <w:sz w:val="22"/>
        </w:rPr>
        <w:t>ezera</w:t>
      </w:r>
      <w:bookmarkEnd w:id="108"/>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993"/>
        <w:gridCol w:w="1560"/>
        <w:gridCol w:w="1277"/>
        <w:gridCol w:w="1560"/>
        <w:gridCol w:w="1419"/>
        <w:gridCol w:w="1135"/>
      </w:tblGrid>
      <w:tr w:rsidR="002866FD" w:rsidTr="0066164C">
        <w:trPr>
          <w:trHeight w:val="255"/>
        </w:trPr>
        <w:tc>
          <w:tcPr>
            <w:tcW w:w="1986" w:type="dxa"/>
            <w:vMerge w:val="restart"/>
            <w:tcBorders>
              <w:top w:val="single" w:sz="2" w:space="0" w:color="2E3B44" w:themeColor="accent3" w:themeShade="BF"/>
              <w:left w:val="nil"/>
              <w:bottom w:val="single" w:sz="24" w:space="0" w:color="2E3B44" w:themeColor="accent3" w:themeShade="BF"/>
              <w:right w:val="single" w:sz="2" w:space="0" w:color="2E3B44" w:themeColor="accent3" w:themeShade="BF"/>
            </w:tcBorders>
            <w:shd w:val="clear" w:color="auto" w:fill="99CCED" w:themeFill="text2" w:themeFillTint="66"/>
            <w:vAlign w:val="center"/>
            <w:hideMark/>
          </w:tcPr>
          <w:p w:rsidR="002866FD" w:rsidRDefault="002866FD" w:rsidP="0066164C">
            <w:pPr>
              <w:widowControl w:val="0"/>
              <w:suppressAutoHyphens/>
              <w:autoSpaceDE w:val="0"/>
              <w:jc w:val="center"/>
              <w:rPr>
                <w:rFonts w:eastAsia="Times New Roman" w:cs="Arial"/>
                <w:b/>
                <w:color w:val="1F272D" w:themeColor="accent3" w:themeShade="80"/>
                <w:sz w:val="20"/>
                <w:szCs w:val="20"/>
                <w:u w:color="F2F2F2" w:themeColor="background1" w:themeShade="F2"/>
                <w:lang w:eastAsia="ar-SA" w:bidi="en-US"/>
              </w:rPr>
            </w:pPr>
            <w:r>
              <w:rPr>
                <w:rFonts w:eastAsia="Times New Roman" w:cs="Arial"/>
                <w:b/>
                <w:color w:val="1F272D" w:themeColor="accent3" w:themeShade="80"/>
                <w:sz w:val="20"/>
                <w:szCs w:val="20"/>
                <w:lang w:bidi="en-US"/>
              </w:rPr>
              <w:t>Prostorna cjelina</w:t>
            </w:r>
          </w:p>
        </w:tc>
        <w:tc>
          <w:tcPr>
            <w:tcW w:w="992" w:type="dxa"/>
            <w:vMerge w:val="restart"/>
            <w:tcBorders>
              <w:top w:val="single" w:sz="2" w:space="0" w:color="2E3B44" w:themeColor="accent3" w:themeShade="BF"/>
              <w:left w:val="single" w:sz="2" w:space="0" w:color="2E3B44" w:themeColor="accent3" w:themeShade="BF"/>
              <w:bottom w:val="single" w:sz="24" w:space="0" w:color="2E3B44" w:themeColor="accent3" w:themeShade="BF"/>
              <w:right w:val="single" w:sz="2" w:space="0" w:color="2E3B44" w:themeColor="accent3" w:themeShade="BF"/>
            </w:tcBorders>
            <w:shd w:val="clear" w:color="auto" w:fill="99CCED" w:themeFill="text2" w:themeFillTint="66"/>
            <w:vAlign w:val="center"/>
            <w:hideMark/>
          </w:tcPr>
          <w:p w:rsidR="002866FD" w:rsidRDefault="002866FD" w:rsidP="0066164C">
            <w:pPr>
              <w:widowControl w:val="0"/>
              <w:suppressAutoHyphens/>
              <w:autoSpaceDE w:val="0"/>
              <w:jc w:val="center"/>
              <w:rPr>
                <w:rFonts w:eastAsia="Times New Roman" w:cs="Arial"/>
                <w:b/>
                <w:color w:val="1F272D" w:themeColor="accent3" w:themeShade="80"/>
                <w:sz w:val="20"/>
                <w:szCs w:val="20"/>
                <w:u w:color="F2F2F2" w:themeColor="background1" w:themeShade="F2"/>
                <w:lang w:eastAsia="ar-SA" w:bidi="en-US"/>
              </w:rPr>
            </w:pPr>
            <w:r>
              <w:rPr>
                <w:rFonts w:eastAsia="Times New Roman" w:cs="Arial"/>
                <w:b/>
                <w:color w:val="1F272D" w:themeColor="accent3" w:themeShade="80"/>
                <w:sz w:val="20"/>
                <w:szCs w:val="20"/>
                <w:lang w:bidi="en-US"/>
              </w:rPr>
              <w:t>Ukupan broj st. 2011. g.</w:t>
            </w:r>
          </w:p>
        </w:tc>
        <w:tc>
          <w:tcPr>
            <w:tcW w:w="1559" w:type="dxa"/>
            <w:vMerge w:val="restart"/>
            <w:tcBorders>
              <w:top w:val="single" w:sz="2" w:space="0" w:color="2E3B44" w:themeColor="accent3" w:themeShade="BF"/>
              <w:left w:val="single" w:sz="2" w:space="0" w:color="2E3B44" w:themeColor="accent3" w:themeShade="BF"/>
              <w:bottom w:val="single" w:sz="24" w:space="0" w:color="2E3B44" w:themeColor="accent3" w:themeShade="BF"/>
              <w:right w:val="single" w:sz="2" w:space="0" w:color="2E3B44" w:themeColor="accent3" w:themeShade="BF"/>
            </w:tcBorders>
            <w:shd w:val="clear" w:color="auto" w:fill="99CCED" w:themeFill="text2" w:themeFillTint="66"/>
            <w:vAlign w:val="center"/>
            <w:hideMark/>
          </w:tcPr>
          <w:p w:rsidR="002866FD" w:rsidRDefault="002866FD" w:rsidP="0066164C">
            <w:pPr>
              <w:widowControl w:val="0"/>
              <w:suppressAutoHyphens/>
              <w:autoSpaceDE w:val="0"/>
              <w:jc w:val="center"/>
              <w:rPr>
                <w:rFonts w:eastAsia="Times New Roman" w:cs="Arial"/>
                <w:b/>
                <w:color w:val="1F272D" w:themeColor="accent3" w:themeShade="80"/>
                <w:sz w:val="20"/>
                <w:szCs w:val="20"/>
                <w:u w:color="F2F2F2" w:themeColor="background1" w:themeShade="F2"/>
                <w:lang w:eastAsia="ar-SA" w:bidi="en-US"/>
              </w:rPr>
            </w:pPr>
            <w:r>
              <w:rPr>
                <w:rFonts w:eastAsia="Times New Roman" w:cs="Arial"/>
                <w:b/>
                <w:color w:val="1F272D" w:themeColor="accent3" w:themeShade="80"/>
                <w:sz w:val="20"/>
                <w:szCs w:val="20"/>
                <w:lang w:bidi="en-US"/>
              </w:rPr>
              <w:t>Priključenost na javnu vodoopskrbu  (%)</w:t>
            </w:r>
          </w:p>
        </w:tc>
        <w:tc>
          <w:tcPr>
            <w:tcW w:w="1276" w:type="dxa"/>
            <w:tcBorders>
              <w:top w:val="single" w:sz="2" w:space="0" w:color="2E3B44" w:themeColor="accent3" w:themeShade="BF"/>
              <w:left w:val="single" w:sz="2" w:space="0" w:color="2E3B44" w:themeColor="accent3" w:themeShade="BF"/>
              <w:bottom w:val="single" w:sz="24" w:space="0" w:color="2E3B44" w:themeColor="accent3" w:themeShade="BF"/>
              <w:right w:val="single" w:sz="2" w:space="0" w:color="2E3B44" w:themeColor="accent3" w:themeShade="BF"/>
            </w:tcBorders>
            <w:shd w:val="clear" w:color="auto" w:fill="99CCED" w:themeFill="text2" w:themeFillTint="66"/>
            <w:vAlign w:val="center"/>
          </w:tcPr>
          <w:p w:rsidR="002866FD" w:rsidRDefault="002866FD" w:rsidP="0066164C">
            <w:pPr>
              <w:jc w:val="center"/>
              <w:rPr>
                <w:rFonts w:eastAsia="Times New Roman" w:cs="Arial"/>
                <w:b/>
                <w:color w:val="1F272D" w:themeColor="accent3" w:themeShade="80"/>
                <w:sz w:val="20"/>
                <w:szCs w:val="20"/>
                <w:lang w:eastAsia="ar-SA" w:bidi="en-US"/>
              </w:rPr>
            </w:pPr>
          </w:p>
          <w:p w:rsidR="002866FD" w:rsidRDefault="002866FD" w:rsidP="0066164C">
            <w:pPr>
              <w:widowControl w:val="0"/>
              <w:suppressAutoHyphens/>
              <w:autoSpaceDE w:val="0"/>
              <w:jc w:val="center"/>
              <w:rPr>
                <w:rFonts w:eastAsia="Times New Roman" w:cs="Arial"/>
                <w:b/>
                <w:color w:val="1F272D" w:themeColor="accent3" w:themeShade="80"/>
                <w:sz w:val="20"/>
                <w:szCs w:val="20"/>
                <w:u w:color="F2F2F2" w:themeColor="background1" w:themeShade="F2"/>
                <w:lang w:eastAsia="ar-SA" w:bidi="en-US"/>
              </w:rPr>
            </w:pPr>
            <w:r>
              <w:rPr>
                <w:rFonts w:eastAsia="Times New Roman" w:cs="Arial"/>
                <w:b/>
                <w:color w:val="1F272D" w:themeColor="accent3" w:themeShade="80"/>
                <w:sz w:val="20"/>
                <w:szCs w:val="20"/>
                <w:lang w:bidi="en-US"/>
              </w:rPr>
              <w:t>Zahvaćena voda 2011.</w:t>
            </w:r>
          </w:p>
        </w:tc>
        <w:tc>
          <w:tcPr>
            <w:tcW w:w="4111" w:type="dxa"/>
            <w:gridSpan w:val="3"/>
            <w:tcBorders>
              <w:top w:val="single" w:sz="2" w:space="0" w:color="2E3B44" w:themeColor="accent3" w:themeShade="BF"/>
              <w:left w:val="single" w:sz="2" w:space="0" w:color="2E3B44" w:themeColor="accent3" w:themeShade="BF"/>
              <w:bottom w:val="single" w:sz="24" w:space="0" w:color="2E3B44" w:themeColor="accent3" w:themeShade="BF"/>
              <w:right w:val="nil"/>
            </w:tcBorders>
            <w:shd w:val="clear" w:color="auto" w:fill="99CCED" w:themeFill="text2" w:themeFillTint="66"/>
            <w:vAlign w:val="center"/>
          </w:tcPr>
          <w:p w:rsidR="002866FD" w:rsidRDefault="002866FD" w:rsidP="0066164C">
            <w:pPr>
              <w:jc w:val="center"/>
              <w:rPr>
                <w:rFonts w:eastAsia="Times New Roman" w:cs="Arial"/>
                <w:b/>
                <w:color w:val="1F272D" w:themeColor="accent3" w:themeShade="80"/>
                <w:sz w:val="20"/>
                <w:szCs w:val="20"/>
                <w:lang w:eastAsia="ar-SA" w:bidi="en-US"/>
              </w:rPr>
            </w:pPr>
          </w:p>
          <w:p w:rsidR="002866FD" w:rsidRDefault="002866FD" w:rsidP="0066164C">
            <w:pPr>
              <w:jc w:val="center"/>
              <w:rPr>
                <w:rFonts w:eastAsia="Times New Roman" w:cs="Arial"/>
                <w:b/>
                <w:color w:val="1F272D" w:themeColor="accent3" w:themeShade="80"/>
                <w:sz w:val="20"/>
                <w:szCs w:val="20"/>
                <w:lang w:bidi="en-US"/>
              </w:rPr>
            </w:pPr>
            <w:r>
              <w:rPr>
                <w:rFonts w:eastAsia="Times New Roman" w:cs="Arial"/>
                <w:b/>
                <w:color w:val="1F272D" w:themeColor="accent3" w:themeShade="80"/>
                <w:sz w:val="20"/>
                <w:szCs w:val="20"/>
                <w:lang w:bidi="en-US"/>
              </w:rPr>
              <w:t>Isporučeno iz sust</w:t>
            </w:r>
            <w:r w:rsidR="00757411">
              <w:rPr>
                <w:rFonts w:eastAsia="Times New Roman" w:cs="Arial"/>
                <w:b/>
                <w:color w:val="1F272D" w:themeColor="accent3" w:themeShade="80"/>
                <w:sz w:val="20"/>
                <w:szCs w:val="20"/>
                <w:lang w:bidi="en-US"/>
              </w:rPr>
              <w:t xml:space="preserve">ava javne </w:t>
            </w:r>
            <w:proofErr w:type="spellStart"/>
            <w:r w:rsidR="00757411">
              <w:rPr>
                <w:rFonts w:eastAsia="Times New Roman" w:cs="Arial"/>
                <w:b/>
                <w:color w:val="1F272D" w:themeColor="accent3" w:themeShade="80"/>
                <w:sz w:val="20"/>
                <w:szCs w:val="20"/>
                <w:lang w:bidi="en-US"/>
              </w:rPr>
              <w:t>vodopskrbe</w:t>
            </w:r>
            <w:proofErr w:type="spellEnd"/>
            <w:r w:rsidR="00757411">
              <w:rPr>
                <w:rFonts w:eastAsia="Times New Roman" w:cs="Arial"/>
                <w:b/>
                <w:color w:val="1F272D" w:themeColor="accent3" w:themeShade="80"/>
                <w:sz w:val="20"/>
                <w:szCs w:val="20"/>
                <w:lang w:bidi="en-US"/>
              </w:rPr>
              <w:t xml:space="preserve"> 2011. g. (</w:t>
            </w:r>
            <w:r>
              <w:rPr>
                <w:rFonts w:eastAsia="Times New Roman" w:cs="Arial"/>
                <w:b/>
                <w:color w:val="1F272D" w:themeColor="accent3" w:themeShade="80"/>
                <w:sz w:val="20"/>
                <w:szCs w:val="20"/>
                <w:lang w:bidi="en-US"/>
              </w:rPr>
              <w:t xml:space="preserve">u </w:t>
            </w:r>
            <w:r>
              <w:rPr>
                <w:rFonts w:eastAsia="Times New Roman" w:cs="Arial"/>
                <w:sz w:val="20"/>
                <w:szCs w:val="20"/>
                <w:lang w:bidi="en-US"/>
              </w:rPr>
              <w:t>m</w:t>
            </w:r>
            <w:r>
              <w:rPr>
                <w:rFonts w:eastAsia="Times New Roman" w:cs="Arial"/>
                <w:sz w:val="20"/>
                <w:szCs w:val="20"/>
                <w:vertAlign w:val="superscript"/>
                <w:lang w:bidi="en-US"/>
              </w:rPr>
              <w:t>3</w:t>
            </w:r>
            <w:r w:rsidRPr="00757411">
              <w:rPr>
                <w:rFonts w:eastAsia="Times New Roman" w:cs="Arial"/>
                <w:sz w:val="20"/>
                <w:szCs w:val="20"/>
                <w:lang w:bidi="en-US"/>
              </w:rPr>
              <w:t>)</w:t>
            </w:r>
          </w:p>
          <w:p w:rsidR="002866FD" w:rsidRDefault="002866FD" w:rsidP="0066164C">
            <w:pPr>
              <w:widowControl w:val="0"/>
              <w:suppressAutoHyphens/>
              <w:autoSpaceDE w:val="0"/>
              <w:jc w:val="center"/>
              <w:rPr>
                <w:rFonts w:eastAsia="Times New Roman" w:cs="Arial"/>
                <w:b/>
                <w:color w:val="1F272D" w:themeColor="accent3" w:themeShade="80"/>
                <w:sz w:val="20"/>
                <w:szCs w:val="20"/>
                <w:u w:color="F2F2F2" w:themeColor="background1" w:themeShade="F2"/>
                <w:lang w:eastAsia="ar-SA" w:bidi="en-US"/>
              </w:rPr>
            </w:pPr>
          </w:p>
        </w:tc>
      </w:tr>
      <w:tr w:rsidR="002866FD" w:rsidTr="002866FD">
        <w:trPr>
          <w:trHeight w:val="58"/>
        </w:trPr>
        <w:tc>
          <w:tcPr>
            <w:tcW w:w="1986" w:type="dxa"/>
            <w:vMerge/>
            <w:tcBorders>
              <w:top w:val="single" w:sz="2" w:space="0" w:color="2E3B44" w:themeColor="accent3" w:themeShade="BF"/>
              <w:left w:val="nil"/>
              <w:bottom w:val="single" w:sz="24" w:space="0" w:color="2E3B44" w:themeColor="accent3" w:themeShade="BF"/>
              <w:right w:val="single" w:sz="2" w:space="0" w:color="2E3B44" w:themeColor="accent3" w:themeShade="BF"/>
            </w:tcBorders>
            <w:vAlign w:val="center"/>
            <w:hideMark/>
          </w:tcPr>
          <w:p w:rsidR="002866FD" w:rsidRDefault="002866FD">
            <w:pPr>
              <w:spacing w:line="240" w:lineRule="auto"/>
              <w:rPr>
                <w:rFonts w:eastAsia="Times New Roman" w:cs="Arial"/>
                <w:b/>
                <w:color w:val="1F272D" w:themeColor="accent3" w:themeShade="80"/>
                <w:sz w:val="20"/>
                <w:szCs w:val="20"/>
                <w:u w:color="F2F2F2" w:themeColor="background1" w:themeShade="F2"/>
                <w:lang w:eastAsia="ar-SA" w:bidi="en-US"/>
              </w:rPr>
            </w:pPr>
          </w:p>
        </w:tc>
        <w:tc>
          <w:tcPr>
            <w:tcW w:w="992" w:type="dxa"/>
            <w:vMerge/>
            <w:tcBorders>
              <w:top w:val="single" w:sz="2" w:space="0" w:color="2E3B44" w:themeColor="accent3" w:themeShade="BF"/>
              <w:left w:val="single" w:sz="2" w:space="0" w:color="2E3B44" w:themeColor="accent3" w:themeShade="BF"/>
              <w:bottom w:val="single" w:sz="24" w:space="0" w:color="2E3B44" w:themeColor="accent3" w:themeShade="BF"/>
              <w:right w:val="single" w:sz="2" w:space="0" w:color="2E3B44" w:themeColor="accent3" w:themeShade="BF"/>
            </w:tcBorders>
            <w:vAlign w:val="center"/>
            <w:hideMark/>
          </w:tcPr>
          <w:p w:rsidR="002866FD" w:rsidRDefault="002866FD">
            <w:pPr>
              <w:spacing w:line="240" w:lineRule="auto"/>
              <w:rPr>
                <w:rFonts w:eastAsia="Times New Roman" w:cs="Arial"/>
                <w:b/>
                <w:color w:val="1F272D" w:themeColor="accent3" w:themeShade="80"/>
                <w:sz w:val="20"/>
                <w:szCs w:val="20"/>
                <w:u w:color="F2F2F2" w:themeColor="background1" w:themeShade="F2"/>
                <w:lang w:eastAsia="ar-SA" w:bidi="en-US"/>
              </w:rPr>
            </w:pPr>
          </w:p>
        </w:tc>
        <w:tc>
          <w:tcPr>
            <w:tcW w:w="1559" w:type="dxa"/>
            <w:vMerge/>
            <w:tcBorders>
              <w:top w:val="single" w:sz="2" w:space="0" w:color="2E3B44" w:themeColor="accent3" w:themeShade="BF"/>
              <w:left w:val="single" w:sz="2" w:space="0" w:color="2E3B44" w:themeColor="accent3" w:themeShade="BF"/>
              <w:bottom w:val="single" w:sz="24" w:space="0" w:color="2E3B44" w:themeColor="accent3" w:themeShade="BF"/>
              <w:right w:val="single" w:sz="2" w:space="0" w:color="2E3B44" w:themeColor="accent3" w:themeShade="BF"/>
            </w:tcBorders>
            <w:vAlign w:val="center"/>
            <w:hideMark/>
          </w:tcPr>
          <w:p w:rsidR="002866FD" w:rsidRDefault="002866FD">
            <w:pPr>
              <w:spacing w:line="240" w:lineRule="auto"/>
              <w:rPr>
                <w:rFonts w:eastAsia="Times New Roman" w:cs="Arial"/>
                <w:b/>
                <w:color w:val="1F272D" w:themeColor="accent3" w:themeShade="80"/>
                <w:sz w:val="20"/>
                <w:szCs w:val="20"/>
                <w:u w:color="F2F2F2" w:themeColor="background1" w:themeShade="F2"/>
                <w:lang w:eastAsia="ar-SA" w:bidi="en-US"/>
              </w:rPr>
            </w:pPr>
          </w:p>
        </w:tc>
        <w:tc>
          <w:tcPr>
            <w:tcW w:w="1276" w:type="dxa"/>
            <w:tcBorders>
              <w:top w:val="single" w:sz="24" w:space="0" w:color="2E3B44" w:themeColor="accent3" w:themeShade="BF"/>
              <w:left w:val="single" w:sz="2" w:space="0" w:color="2E3B44" w:themeColor="accent3" w:themeShade="BF"/>
              <w:bottom w:val="single" w:sz="24" w:space="0" w:color="2E3B44" w:themeColor="accent3" w:themeShade="BF"/>
              <w:right w:val="single" w:sz="4" w:space="0" w:color="auto"/>
            </w:tcBorders>
            <w:shd w:val="clear" w:color="auto" w:fill="F2F2F2" w:themeFill="background1" w:themeFillShade="F2"/>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m</w:t>
            </w:r>
            <w:r>
              <w:rPr>
                <w:rFonts w:eastAsia="Times New Roman" w:cs="Arial"/>
                <w:sz w:val="20"/>
                <w:szCs w:val="20"/>
                <w:vertAlign w:val="superscript"/>
                <w:lang w:bidi="en-US"/>
              </w:rPr>
              <w:t>3</w:t>
            </w:r>
          </w:p>
        </w:tc>
        <w:tc>
          <w:tcPr>
            <w:tcW w:w="1559" w:type="dxa"/>
            <w:tcBorders>
              <w:top w:val="single" w:sz="24" w:space="0" w:color="2E3B44" w:themeColor="accent3" w:themeShade="BF"/>
              <w:left w:val="single" w:sz="4" w:space="0" w:color="auto"/>
              <w:bottom w:val="single" w:sz="24" w:space="0" w:color="2E3B44" w:themeColor="accent3" w:themeShade="BF"/>
              <w:right w:val="single" w:sz="4" w:space="0" w:color="auto"/>
            </w:tcBorders>
            <w:shd w:val="clear" w:color="auto" w:fill="F2F2F2" w:themeFill="background1" w:themeFillShade="F2"/>
            <w:vAlign w:val="center"/>
            <w:hideMark/>
          </w:tcPr>
          <w:p w:rsidR="002866FD" w:rsidRDefault="002866FD">
            <w:pPr>
              <w:jc w:val="center"/>
              <w:rPr>
                <w:rFonts w:eastAsia="Times New Roman" w:cs="Arial"/>
                <w:sz w:val="20"/>
                <w:szCs w:val="20"/>
                <w:u w:color="F2F2F2" w:themeColor="background1" w:themeShade="F2"/>
                <w:lang w:eastAsia="ar-SA" w:bidi="en-US"/>
              </w:rPr>
            </w:pPr>
            <w:r>
              <w:rPr>
                <w:rFonts w:eastAsia="Times New Roman" w:cs="Arial"/>
                <w:sz w:val="20"/>
                <w:szCs w:val="20"/>
                <w:lang w:bidi="en-US"/>
              </w:rPr>
              <w:t>gospodarstvo</w:t>
            </w:r>
          </w:p>
        </w:tc>
        <w:tc>
          <w:tcPr>
            <w:tcW w:w="1418" w:type="dxa"/>
            <w:tcBorders>
              <w:top w:val="single" w:sz="24" w:space="0" w:color="2E3B44" w:themeColor="accent3" w:themeShade="BF"/>
              <w:left w:val="single" w:sz="4" w:space="0" w:color="auto"/>
              <w:bottom w:val="single" w:sz="24" w:space="0" w:color="2E3B44" w:themeColor="accent3" w:themeShade="BF"/>
              <w:right w:val="single" w:sz="4" w:space="0" w:color="auto"/>
            </w:tcBorders>
            <w:shd w:val="clear" w:color="auto" w:fill="F2F2F2" w:themeFill="background1" w:themeFillShade="F2"/>
            <w:vAlign w:val="center"/>
            <w:hideMark/>
          </w:tcPr>
          <w:p w:rsidR="002866FD" w:rsidRDefault="002866FD">
            <w:pPr>
              <w:jc w:val="center"/>
              <w:rPr>
                <w:rFonts w:eastAsia="Times New Roman" w:cs="Arial"/>
                <w:sz w:val="20"/>
                <w:szCs w:val="20"/>
                <w:u w:color="F2F2F2" w:themeColor="background1" w:themeShade="F2"/>
                <w:lang w:eastAsia="ar-SA" w:bidi="en-US"/>
              </w:rPr>
            </w:pPr>
            <w:r>
              <w:rPr>
                <w:rFonts w:eastAsia="Times New Roman" w:cs="Arial"/>
                <w:sz w:val="20"/>
                <w:szCs w:val="20"/>
                <w:lang w:bidi="en-US"/>
              </w:rPr>
              <w:t>domaćinstva</w:t>
            </w:r>
          </w:p>
        </w:tc>
        <w:tc>
          <w:tcPr>
            <w:tcW w:w="1134" w:type="dxa"/>
            <w:tcBorders>
              <w:top w:val="single" w:sz="24" w:space="0" w:color="2E3B44" w:themeColor="accent3" w:themeShade="BF"/>
              <w:left w:val="single" w:sz="4" w:space="0" w:color="auto"/>
              <w:bottom w:val="single" w:sz="24" w:space="0" w:color="2E3B44" w:themeColor="accent3" w:themeShade="BF"/>
              <w:right w:val="single" w:sz="4" w:space="0" w:color="auto"/>
            </w:tcBorders>
            <w:shd w:val="clear" w:color="auto" w:fill="F2F2F2" w:themeFill="background1" w:themeFillShade="F2"/>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UKUPNO</w:t>
            </w:r>
          </w:p>
        </w:tc>
      </w:tr>
      <w:tr w:rsidR="002866FD" w:rsidTr="001E6166">
        <w:trPr>
          <w:trHeight w:val="255"/>
        </w:trPr>
        <w:tc>
          <w:tcPr>
            <w:tcW w:w="1986" w:type="dxa"/>
            <w:tcBorders>
              <w:top w:val="single" w:sz="24" w:space="0" w:color="2E3B44" w:themeColor="accent3" w:themeShade="BF"/>
              <w:left w:val="nil"/>
              <w:bottom w:val="single" w:sz="4" w:space="0" w:color="2E3B44" w:themeColor="accent3" w:themeShade="BF"/>
              <w:right w:val="single" w:sz="4" w:space="0" w:color="2E3B44" w:themeColor="accent3" w:themeShade="BF"/>
            </w:tcBorders>
            <w:shd w:val="clear" w:color="auto" w:fill="D4DCE2" w:themeFill="accent3" w:themeFillTint="33"/>
            <w:vAlign w:val="center"/>
            <w:hideMark/>
          </w:tcPr>
          <w:p w:rsidR="002866FD" w:rsidRDefault="002866FD" w:rsidP="001E6166">
            <w:pPr>
              <w:jc w:val="center"/>
              <w:rPr>
                <w:rFonts w:eastAsia="Times New Roman" w:cs="Arial"/>
                <w:sz w:val="20"/>
                <w:szCs w:val="20"/>
                <w:lang w:eastAsia="ar-SA" w:bidi="en-US"/>
              </w:rPr>
            </w:pPr>
            <w:r>
              <w:rPr>
                <w:rFonts w:eastAsia="Times New Roman" w:cs="Arial"/>
                <w:sz w:val="20"/>
                <w:szCs w:val="20"/>
                <w:lang w:bidi="en-US"/>
              </w:rPr>
              <w:t>Općina Plitvička</w:t>
            </w:r>
          </w:p>
          <w:p w:rsidR="002866FD" w:rsidRDefault="002866FD" w:rsidP="001E6166">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Jezera</w:t>
            </w:r>
          </w:p>
        </w:tc>
        <w:tc>
          <w:tcPr>
            <w:tcW w:w="992" w:type="dxa"/>
            <w:tcBorders>
              <w:top w:val="single" w:sz="24" w:space="0" w:color="2E3B44" w:themeColor="accent3" w:themeShade="BF"/>
              <w:left w:val="single" w:sz="4" w:space="0" w:color="2E3B44" w:themeColor="accent3" w:themeShade="BF"/>
              <w:bottom w:val="single" w:sz="4" w:space="0" w:color="2E3B44" w:themeColor="accent3" w:themeShade="BF"/>
              <w:right w:val="single" w:sz="4" w:space="0" w:color="2E3B44" w:themeColor="accent3" w:themeShade="BF"/>
            </w:tcBorders>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4.373</w:t>
            </w:r>
          </w:p>
        </w:tc>
        <w:tc>
          <w:tcPr>
            <w:tcW w:w="1559" w:type="dxa"/>
            <w:tcBorders>
              <w:top w:val="single" w:sz="24" w:space="0" w:color="2E3B44" w:themeColor="accent3" w:themeShade="BF"/>
              <w:left w:val="single" w:sz="4" w:space="0" w:color="2E3B44" w:themeColor="accent3" w:themeShade="BF"/>
              <w:bottom w:val="single" w:sz="4" w:space="0" w:color="2E3B44" w:themeColor="accent3" w:themeShade="BF"/>
              <w:right w:val="single" w:sz="4" w:space="0" w:color="2E3B44" w:themeColor="accent3" w:themeShade="BF"/>
            </w:tcBorders>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95%</w:t>
            </w:r>
          </w:p>
        </w:tc>
        <w:tc>
          <w:tcPr>
            <w:tcW w:w="1276" w:type="dxa"/>
            <w:tcBorders>
              <w:top w:val="single" w:sz="24" w:space="0" w:color="2E3B44" w:themeColor="accent3" w:themeShade="BF"/>
              <w:left w:val="single" w:sz="4" w:space="0" w:color="2E3B44" w:themeColor="accent3" w:themeShade="BF"/>
              <w:bottom w:val="single" w:sz="4" w:space="0" w:color="2E3B44" w:themeColor="accent3" w:themeShade="BF"/>
              <w:right w:val="single" w:sz="4" w:space="0" w:color="2E3B44" w:themeColor="accent3" w:themeShade="BF"/>
            </w:tcBorders>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967.187</w:t>
            </w:r>
          </w:p>
        </w:tc>
        <w:tc>
          <w:tcPr>
            <w:tcW w:w="1559" w:type="dxa"/>
            <w:tcBorders>
              <w:top w:val="single" w:sz="24" w:space="0" w:color="2E3B44" w:themeColor="accent3" w:themeShade="BF"/>
              <w:left w:val="single" w:sz="4" w:space="0" w:color="2E3B44" w:themeColor="accent3" w:themeShade="BF"/>
              <w:bottom w:val="single" w:sz="4" w:space="0" w:color="2E3B44" w:themeColor="accent3" w:themeShade="BF"/>
              <w:right w:val="single" w:sz="4" w:space="0" w:color="2E3B44" w:themeColor="accent3" w:themeShade="BF"/>
            </w:tcBorders>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95.346</w:t>
            </w:r>
          </w:p>
        </w:tc>
        <w:tc>
          <w:tcPr>
            <w:tcW w:w="1418" w:type="dxa"/>
            <w:tcBorders>
              <w:top w:val="single" w:sz="24" w:space="0" w:color="2E3B44" w:themeColor="accent3" w:themeShade="BF"/>
              <w:left w:val="single" w:sz="4" w:space="0" w:color="2E3B44" w:themeColor="accent3" w:themeShade="BF"/>
              <w:bottom w:val="single" w:sz="4" w:space="0" w:color="2E3B44" w:themeColor="accent3" w:themeShade="BF"/>
              <w:right w:val="single" w:sz="4" w:space="0" w:color="2E3B44" w:themeColor="accent3" w:themeShade="BF"/>
            </w:tcBorders>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143.053</w:t>
            </w:r>
          </w:p>
        </w:tc>
        <w:tc>
          <w:tcPr>
            <w:tcW w:w="1134" w:type="dxa"/>
            <w:tcBorders>
              <w:top w:val="single" w:sz="24" w:space="0" w:color="2E3B44" w:themeColor="accent3" w:themeShade="BF"/>
              <w:left w:val="single" w:sz="4" w:space="0" w:color="2E3B44" w:themeColor="accent3" w:themeShade="BF"/>
              <w:bottom w:val="single" w:sz="4" w:space="0" w:color="2E3B44" w:themeColor="accent3" w:themeShade="BF"/>
              <w:right w:val="nil"/>
            </w:tcBorders>
            <w:vAlign w:val="center"/>
            <w:hideMark/>
          </w:tcPr>
          <w:p w:rsidR="002866FD" w:rsidRDefault="002866FD">
            <w:pPr>
              <w:widowControl w:val="0"/>
              <w:suppressAutoHyphens/>
              <w:autoSpaceDE w:val="0"/>
              <w:jc w:val="center"/>
              <w:rPr>
                <w:rFonts w:eastAsia="Times New Roman" w:cs="Arial"/>
                <w:sz w:val="20"/>
                <w:szCs w:val="20"/>
                <w:u w:color="F2F2F2" w:themeColor="background1" w:themeShade="F2"/>
                <w:lang w:eastAsia="ar-SA" w:bidi="en-US"/>
              </w:rPr>
            </w:pPr>
            <w:r>
              <w:rPr>
                <w:rFonts w:eastAsia="Times New Roman" w:cs="Arial"/>
                <w:sz w:val="20"/>
                <w:szCs w:val="20"/>
                <w:lang w:bidi="en-US"/>
              </w:rPr>
              <w:t>238.399</w:t>
            </w:r>
          </w:p>
        </w:tc>
      </w:tr>
    </w:tbl>
    <w:p w:rsidR="002866FD" w:rsidRDefault="002866FD" w:rsidP="00B06DD4">
      <w:pPr>
        <w:spacing w:before="34"/>
        <w:jc w:val="center"/>
        <w:rPr>
          <w:rFonts w:ascii="Georgia" w:eastAsia="Century Schoolbook" w:hAnsi="Georgia" w:cs="Arial"/>
          <w:i/>
          <w:color w:val="7F7F7F" w:themeColor="text1" w:themeTint="80"/>
          <w:sz w:val="22"/>
          <w:u w:val="single"/>
        </w:rPr>
      </w:pPr>
      <w:r w:rsidRPr="002A1660">
        <w:rPr>
          <w:rFonts w:ascii="Georgia" w:eastAsia="Century Schoolbook" w:hAnsi="Georgia" w:cs="Arial"/>
          <w:i/>
          <w:color w:val="7F7F7F" w:themeColor="text1" w:themeTint="80"/>
          <w:sz w:val="22"/>
          <w:u w:val="single"/>
        </w:rPr>
        <w:t xml:space="preserve">Izvor: Izvješće o stanju u prostoru </w:t>
      </w:r>
      <w:r w:rsidR="002A1660" w:rsidRPr="002A1660">
        <w:rPr>
          <w:rFonts w:ascii="Georgia" w:eastAsia="Century Schoolbook" w:hAnsi="Georgia" w:cs="Arial"/>
          <w:i/>
          <w:color w:val="7F7F7F" w:themeColor="text1" w:themeTint="80"/>
          <w:sz w:val="22"/>
          <w:u w:val="single"/>
        </w:rPr>
        <w:t>Općine Plitvička Jezera 2006.-</w:t>
      </w:r>
      <w:r w:rsidRPr="002A1660">
        <w:rPr>
          <w:rFonts w:ascii="Georgia" w:eastAsia="Century Schoolbook" w:hAnsi="Georgia" w:cs="Arial"/>
          <w:i/>
          <w:color w:val="7F7F7F" w:themeColor="text1" w:themeTint="80"/>
          <w:sz w:val="22"/>
          <w:u w:val="single"/>
        </w:rPr>
        <w:t xml:space="preserve">2014. </w:t>
      </w:r>
      <w:r w:rsidR="001E6166">
        <w:rPr>
          <w:rFonts w:ascii="Georgia" w:eastAsia="Century Schoolbook" w:hAnsi="Georgia" w:cs="Arial"/>
          <w:i/>
          <w:color w:val="7F7F7F" w:themeColor="text1" w:themeTint="80"/>
          <w:sz w:val="22"/>
          <w:u w:val="single"/>
        </w:rPr>
        <w:t>g</w:t>
      </w:r>
      <w:r w:rsidRPr="002A1660">
        <w:rPr>
          <w:rFonts w:ascii="Georgia" w:eastAsia="Century Schoolbook" w:hAnsi="Georgia" w:cs="Arial"/>
          <w:i/>
          <w:color w:val="7F7F7F" w:themeColor="text1" w:themeTint="80"/>
          <w:sz w:val="22"/>
          <w:u w:val="single"/>
        </w:rPr>
        <w:t>odine</w:t>
      </w:r>
    </w:p>
    <w:p w:rsidR="00B06DD4" w:rsidRPr="00B06DD4" w:rsidRDefault="00B06DD4" w:rsidP="00B06DD4">
      <w:pPr>
        <w:spacing w:before="34"/>
        <w:jc w:val="center"/>
        <w:rPr>
          <w:rFonts w:ascii="Georgia" w:eastAsia="Century Schoolbook" w:hAnsi="Georgia" w:cs="Arial"/>
          <w:i/>
          <w:color w:val="7F7F7F" w:themeColor="text1" w:themeTint="80"/>
          <w:sz w:val="22"/>
          <w:u w:val="single"/>
        </w:rPr>
      </w:pPr>
    </w:p>
    <w:p w:rsidR="002866FD" w:rsidRDefault="002866FD" w:rsidP="002866FD">
      <w:pPr>
        <w:jc w:val="both"/>
        <w:rPr>
          <w:rFonts w:eastAsia="Times New Roman" w:cs="Arial"/>
          <w:szCs w:val="24"/>
          <w:lang w:eastAsia="ar-SA" w:bidi="en-US"/>
        </w:rPr>
      </w:pPr>
      <w:r>
        <w:rPr>
          <w:rFonts w:eastAsia="Times New Roman" w:cs="Arial"/>
          <w:szCs w:val="24"/>
          <w:lang w:eastAsia="ar-SA" w:bidi="en-US"/>
        </w:rPr>
        <w:t xml:space="preserve">Usporedbom podataka o zahvaćenoj i isporučenoj vodi iz sustava javne vodoopskrbe mogu se uočiti ogromne razlike te je očito da su gubici u vodoopskrbnom sustavu </w:t>
      </w:r>
      <w:r w:rsidR="00757411">
        <w:rPr>
          <w:rFonts w:eastAsia="Times New Roman" w:cs="Arial"/>
          <w:szCs w:val="24"/>
          <w:lang w:eastAsia="ar-SA" w:bidi="en-US"/>
        </w:rPr>
        <w:t>Općine između 75%-</w:t>
      </w:r>
      <w:r>
        <w:rPr>
          <w:rFonts w:eastAsia="Times New Roman" w:cs="Arial"/>
          <w:szCs w:val="24"/>
          <w:lang w:eastAsia="ar-SA" w:bidi="en-US"/>
        </w:rPr>
        <w:t xml:space="preserve">80%. S obzirom na gubitke do kojih dolazi, a čemu je najveći </w:t>
      </w:r>
      <w:r>
        <w:rPr>
          <w:rFonts w:eastAsia="Times New Roman" w:cs="Arial"/>
          <w:szCs w:val="24"/>
          <w:lang w:eastAsia="ar-SA" w:bidi="en-US"/>
        </w:rPr>
        <w:lastRenderedPageBreak/>
        <w:t>razlog starost vodoopskrbnog sustava potrebne su rekonstrukcije na vodoopskrbnom sustavu i njegova modernizacija.</w:t>
      </w:r>
    </w:p>
    <w:p w:rsidR="002866FD" w:rsidRDefault="002866FD" w:rsidP="002866FD">
      <w:pPr>
        <w:jc w:val="both"/>
        <w:rPr>
          <w:rFonts w:eastAsia="Times New Roman" w:cs="Arial"/>
          <w:szCs w:val="24"/>
          <w:lang w:eastAsia="ar-SA" w:bidi="en-US"/>
        </w:rPr>
      </w:pPr>
    </w:p>
    <w:p w:rsidR="002866FD" w:rsidRDefault="002866FD" w:rsidP="002866FD">
      <w:pPr>
        <w:autoSpaceDN w:val="0"/>
        <w:jc w:val="both"/>
        <w:rPr>
          <w:rFonts w:eastAsia="Times New Roman" w:cs="Arial"/>
          <w:szCs w:val="24"/>
          <w:lang w:bidi="en-US"/>
        </w:rPr>
      </w:pPr>
      <w:r>
        <w:rPr>
          <w:rFonts w:eastAsia="Times New Roman" w:cs="Arial"/>
          <w:szCs w:val="24"/>
          <w:lang w:bidi="en-US"/>
        </w:rPr>
        <w:t>„Ukupna duljina postojećih vodoopskrbnih cjevovoda je oko 91 km. Profili cjevovoda kreću se od DN 30 mm pa do DN 700 mm, u ovisnosti o položaju u mreži. Ukupna duljina priključaka zgrada i građevina iznosi oko 20 km.“</w:t>
      </w:r>
      <w:r>
        <w:rPr>
          <w:rStyle w:val="Referencafusnote"/>
          <w:rFonts w:eastAsia="Times New Roman" w:cs="Arial"/>
          <w:szCs w:val="24"/>
          <w:lang w:bidi="en-US"/>
        </w:rPr>
        <w:footnoteReference w:id="17"/>
      </w:r>
    </w:p>
    <w:p w:rsidR="002866FD" w:rsidRDefault="002866FD" w:rsidP="002866FD">
      <w:pPr>
        <w:autoSpaceDE w:val="0"/>
        <w:autoSpaceDN w:val="0"/>
        <w:adjustRightInd w:val="0"/>
        <w:spacing w:line="240" w:lineRule="auto"/>
        <w:rPr>
          <w:rFonts w:ascii="Times New Roman" w:eastAsia="Century Schoolbook" w:hAnsi="Times New Roman" w:cs="Times New Roman"/>
          <w:sz w:val="23"/>
          <w:szCs w:val="23"/>
        </w:rPr>
      </w:pPr>
    </w:p>
    <w:p w:rsidR="002866FD" w:rsidRDefault="002866FD" w:rsidP="00CE5E47">
      <w:pPr>
        <w:keepNext/>
        <w:keepLines/>
        <w:numPr>
          <w:ilvl w:val="0"/>
          <w:numId w:val="47"/>
        </w:numPr>
        <w:shd w:val="clear" w:color="auto" w:fill="5FDF93"/>
        <w:ind w:left="357"/>
        <w:jc w:val="center"/>
        <w:outlineLvl w:val="2"/>
        <w:rPr>
          <w:rFonts w:eastAsia="Times New Roman" w:cs="Times New Roman"/>
          <w:b/>
          <w:bCs/>
          <w:i/>
          <w:lang w:eastAsia="hr-HR"/>
        </w:rPr>
      </w:pPr>
      <w:bookmarkStart w:id="109" w:name="_Toc405541541"/>
      <w:r>
        <w:rPr>
          <w:rFonts w:eastAsia="Times New Roman" w:cs="Times New Roman"/>
          <w:b/>
          <w:bCs/>
          <w:i/>
          <w:lang w:eastAsia="hr-HR"/>
        </w:rPr>
        <w:t>Odvodnja otpadnih i oborinskih voda</w:t>
      </w:r>
      <w:bookmarkEnd w:id="109"/>
    </w:p>
    <w:p w:rsidR="002866FD" w:rsidRDefault="002866FD" w:rsidP="002866FD">
      <w:pPr>
        <w:jc w:val="both"/>
        <w:rPr>
          <w:rFonts w:cs="Arial"/>
          <w:szCs w:val="24"/>
          <w:lang w:eastAsia="ar-SA"/>
        </w:rPr>
      </w:pPr>
    </w:p>
    <w:p w:rsidR="00AE61F8" w:rsidRDefault="002866FD" w:rsidP="002866FD">
      <w:pPr>
        <w:jc w:val="both"/>
        <w:rPr>
          <w:rFonts w:cs="Arial"/>
          <w:szCs w:val="24"/>
        </w:rPr>
      </w:pPr>
      <w:r>
        <w:rPr>
          <w:rFonts w:cs="Arial"/>
          <w:szCs w:val="24"/>
        </w:rPr>
        <w:t>Sustav odvodnje sredi</w:t>
      </w:r>
      <w:r w:rsidR="001E6166">
        <w:rPr>
          <w:rFonts w:cs="Arial"/>
          <w:szCs w:val="24"/>
        </w:rPr>
        <w:t>šnjeg naselja Općine Plitvička J</w:t>
      </w:r>
      <w:r>
        <w:rPr>
          <w:rFonts w:cs="Arial"/>
          <w:szCs w:val="24"/>
        </w:rPr>
        <w:t>ezera (naselje Korenica) ima skromno izgrađen kanalizacijski sustav i nema uređaj za pročišćavanje otpadnih voda koje gravitiraju prema Ponoru Koreničkom. Ostala naselja Općine nemaju nikakav sustav odvod</w:t>
      </w:r>
      <w:r w:rsidR="008E7CB2">
        <w:rPr>
          <w:rFonts w:cs="Arial"/>
          <w:szCs w:val="24"/>
        </w:rPr>
        <w:t xml:space="preserve">nje otpadnih i oborinskih voda. </w:t>
      </w:r>
    </w:p>
    <w:p w:rsidR="00AE61F8" w:rsidRDefault="00AE61F8" w:rsidP="002866FD">
      <w:pPr>
        <w:jc w:val="both"/>
        <w:rPr>
          <w:rFonts w:cs="Arial"/>
          <w:szCs w:val="24"/>
        </w:rPr>
      </w:pPr>
    </w:p>
    <w:p w:rsidR="002866FD" w:rsidRDefault="002866FD" w:rsidP="002866FD">
      <w:pPr>
        <w:jc w:val="both"/>
        <w:rPr>
          <w:rFonts w:cs="Arial"/>
          <w:szCs w:val="24"/>
        </w:rPr>
      </w:pPr>
      <w:r>
        <w:rPr>
          <w:rFonts w:cs="Arial"/>
          <w:szCs w:val="24"/>
        </w:rPr>
        <w:t>Za potrebe kvalitetnog budućeg razvoja kanalizacijskog sustava na području Općine potrebno je:</w:t>
      </w:r>
    </w:p>
    <w:p w:rsidR="00AE61F8" w:rsidRDefault="00AE61F8" w:rsidP="002866FD">
      <w:pPr>
        <w:jc w:val="both"/>
        <w:rPr>
          <w:rFonts w:cs="Arial"/>
          <w:szCs w:val="24"/>
        </w:rPr>
      </w:pPr>
    </w:p>
    <w:p w:rsidR="002866FD" w:rsidRDefault="002866FD" w:rsidP="00A07B73">
      <w:pPr>
        <w:widowControl w:val="0"/>
        <w:numPr>
          <w:ilvl w:val="0"/>
          <w:numId w:val="48"/>
        </w:numPr>
        <w:suppressAutoHyphens/>
        <w:autoSpaceDE w:val="0"/>
        <w:rPr>
          <w:rFonts w:cs="Arial"/>
          <w:szCs w:val="24"/>
        </w:rPr>
      </w:pPr>
      <w:r>
        <w:rPr>
          <w:rFonts w:cs="Arial"/>
          <w:szCs w:val="24"/>
        </w:rPr>
        <w:t>izgraditi cjelovite</w:t>
      </w:r>
      <w:r w:rsidR="007651F0">
        <w:rPr>
          <w:rFonts w:cs="Arial"/>
          <w:szCs w:val="24"/>
        </w:rPr>
        <w:t xml:space="preserve"> sustave odvodnje otpadnih voda,</w:t>
      </w:r>
    </w:p>
    <w:p w:rsidR="002866FD" w:rsidRDefault="002866FD" w:rsidP="00A07B73">
      <w:pPr>
        <w:widowControl w:val="0"/>
        <w:numPr>
          <w:ilvl w:val="0"/>
          <w:numId w:val="48"/>
        </w:numPr>
        <w:suppressAutoHyphens/>
        <w:autoSpaceDE w:val="0"/>
        <w:rPr>
          <w:rFonts w:cs="Arial"/>
          <w:szCs w:val="24"/>
        </w:rPr>
      </w:pPr>
      <w:r>
        <w:rPr>
          <w:rFonts w:cs="Arial"/>
          <w:szCs w:val="24"/>
        </w:rPr>
        <w:t>izgraditi sustave pročišćavanja otpadnih voda</w:t>
      </w:r>
      <w:r w:rsidR="007651F0">
        <w:rPr>
          <w:rFonts w:cs="Arial"/>
          <w:szCs w:val="24"/>
        </w:rPr>
        <w:t>,</w:t>
      </w:r>
    </w:p>
    <w:p w:rsidR="002866FD" w:rsidRDefault="002866FD" w:rsidP="00A07B73">
      <w:pPr>
        <w:widowControl w:val="0"/>
        <w:numPr>
          <w:ilvl w:val="0"/>
          <w:numId w:val="48"/>
        </w:numPr>
        <w:suppressAutoHyphens/>
        <w:autoSpaceDE w:val="0"/>
        <w:rPr>
          <w:rFonts w:cs="Arial"/>
          <w:szCs w:val="24"/>
        </w:rPr>
      </w:pPr>
      <w:r>
        <w:rPr>
          <w:rFonts w:cs="Arial"/>
          <w:szCs w:val="24"/>
        </w:rPr>
        <w:t>utvrditi točne trase postojećih cjevovoda</w:t>
      </w:r>
      <w:r w:rsidR="007651F0">
        <w:rPr>
          <w:rFonts w:cs="Arial"/>
          <w:szCs w:val="24"/>
        </w:rPr>
        <w:t>,</w:t>
      </w:r>
    </w:p>
    <w:p w:rsidR="002866FD" w:rsidRDefault="001F5336" w:rsidP="00A07B73">
      <w:pPr>
        <w:widowControl w:val="0"/>
        <w:numPr>
          <w:ilvl w:val="0"/>
          <w:numId w:val="48"/>
        </w:numPr>
        <w:suppressAutoHyphens/>
        <w:autoSpaceDE w:val="0"/>
        <w:rPr>
          <w:rFonts w:cs="Arial"/>
          <w:szCs w:val="24"/>
        </w:rPr>
      </w:pPr>
      <w:r>
        <w:rPr>
          <w:rFonts w:cs="Arial"/>
          <w:szCs w:val="24"/>
        </w:rPr>
        <w:t>datum izgradnje/</w:t>
      </w:r>
      <w:r w:rsidR="002866FD">
        <w:rPr>
          <w:rFonts w:cs="Arial"/>
          <w:szCs w:val="24"/>
        </w:rPr>
        <w:t xml:space="preserve">revizije cjevovoda te </w:t>
      </w:r>
    </w:p>
    <w:p w:rsidR="002866FD" w:rsidRDefault="002866FD" w:rsidP="00A07B73">
      <w:pPr>
        <w:widowControl w:val="0"/>
        <w:numPr>
          <w:ilvl w:val="0"/>
          <w:numId w:val="48"/>
        </w:numPr>
        <w:suppressAutoHyphens/>
        <w:autoSpaceDE w:val="0"/>
        <w:rPr>
          <w:rFonts w:cs="Arial"/>
          <w:szCs w:val="24"/>
        </w:rPr>
      </w:pPr>
      <w:r>
        <w:rPr>
          <w:rFonts w:cs="Arial"/>
          <w:szCs w:val="24"/>
        </w:rPr>
        <w:t xml:space="preserve">izvršiti kontrolu stanja cijevi. </w:t>
      </w:r>
    </w:p>
    <w:p w:rsidR="002866FD" w:rsidRDefault="002866FD" w:rsidP="002866FD">
      <w:pPr>
        <w:widowControl w:val="0"/>
        <w:suppressAutoHyphens/>
        <w:autoSpaceDE w:val="0"/>
        <w:ind w:left="720"/>
        <w:rPr>
          <w:rFonts w:cs="Arial"/>
          <w:szCs w:val="24"/>
        </w:rPr>
      </w:pPr>
    </w:p>
    <w:p w:rsidR="002866FD" w:rsidRDefault="002866FD" w:rsidP="002866FD">
      <w:pPr>
        <w:jc w:val="both"/>
        <w:rPr>
          <w:rFonts w:cs="Arial"/>
          <w:szCs w:val="24"/>
        </w:rPr>
      </w:pPr>
      <w:r>
        <w:rPr>
          <w:rFonts w:cs="Arial"/>
          <w:szCs w:val="24"/>
        </w:rPr>
        <w:t>Sve navedeno je preduvjet kako bi se kvalitetno mogle planirati prioritetne aktivnosti te potrebna sredstva za održavanje ili pak izgradnju novih dijelova mreže. Izgradnja kanalizacijskog sustava je prijeko potrebna iz razloga zaštite okoliša, ali i zdravlja stanovništvo</w:t>
      </w:r>
      <w:r w:rsidR="00195FB0">
        <w:rPr>
          <w:rFonts w:cs="Arial"/>
          <w:szCs w:val="24"/>
        </w:rPr>
        <w:t>,</w:t>
      </w:r>
      <w:r>
        <w:rPr>
          <w:rFonts w:cs="Arial"/>
          <w:szCs w:val="24"/>
        </w:rPr>
        <w:t xml:space="preserve"> a s obzirom na to </w:t>
      </w:r>
      <w:r w:rsidR="00195FB0">
        <w:rPr>
          <w:rFonts w:cs="Arial"/>
          <w:szCs w:val="24"/>
        </w:rPr>
        <w:t>da nekontrolirano istjecanje ne</w:t>
      </w:r>
      <w:r>
        <w:rPr>
          <w:rFonts w:cs="Arial"/>
          <w:szCs w:val="24"/>
        </w:rPr>
        <w:t>tretiranih otpadnih voda izravno utječe na podzemne vode, a kad se uzme u obzir to da se područje Općine nalazi u sklopu krškog područja i da se sve nečistoće procjeđ</w:t>
      </w:r>
      <w:r w:rsidR="001E6166">
        <w:rPr>
          <w:rFonts w:cs="Arial"/>
          <w:szCs w:val="24"/>
        </w:rPr>
        <w:t xml:space="preserve">uju u podzemne tokove iz kojih </w:t>
      </w:r>
      <w:r>
        <w:rPr>
          <w:rFonts w:cs="Arial"/>
          <w:szCs w:val="24"/>
        </w:rPr>
        <w:t>se nekoliko kilometara dalje crpi pitka voda za stanovnike kako naselja u Ličko-senjskoj županiji, tako i naselja u susjednim županijama ili susjednoj državi BiH, vidljiv je značaj istoga.</w:t>
      </w:r>
    </w:p>
    <w:p w:rsidR="00B06DD4" w:rsidRDefault="00B06DD4"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AE61F8" w:rsidRDefault="00AE61F8" w:rsidP="002866FD">
      <w:pPr>
        <w:rPr>
          <w:rFonts w:cs="Arial"/>
        </w:rPr>
      </w:pPr>
    </w:p>
    <w:p w:rsidR="002866FD" w:rsidRPr="007651F0" w:rsidRDefault="002866FD" w:rsidP="007651F0">
      <w:pPr>
        <w:jc w:val="center"/>
        <w:rPr>
          <w:rFonts w:ascii="Georgia" w:hAnsi="Georgia" w:cs="Arial"/>
          <w:i/>
          <w:color w:val="7F7F7F" w:themeColor="text1" w:themeTint="80"/>
          <w:sz w:val="22"/>
        </w:rPr>
      </w:pPr>
      <w:bookmarkStart w:id="110" w:name="_Toc419460280"/>
      <w:r w:rsidRPr="007651F0">
        <w:rPr>
          <w:rFonts w:ascii="Georgia" w:eastAsia="Century Schoolbook" w:hAnsi="Georgia" w:cs="Arial"/>
          <w:b/>
          <w:i/>
          <w:color w:val="7F7F7F" w:themeColor="text1" w:themeTint="80"/>
          <w:sz w:val="22"/>
        </w:rPr>
        <w:lastRenderedPageBreak/>
        <w:t xml:space="preserve">Tablica </w:t>
      </w:r>
      <w:r w:rsidR="001E6DEE" w:rsidRPr="007651F0">
        <w:rPr>
          <w:rFonts w:ascii="Georgia" w:eastAsia="Century Schoolbook" w:hAnsi="Georgia" w:cs="Arial"/>
          <w:b/>
          <w:i/>
          <w:color w:val="7F7F7F" w:themeColor="text1" w:themeTint="80"/>
          <w:sz w:val="22"/>
        </w:rPr>
        <w:fldChar w:fldCharType="begin"/>
      </w:r>
      <w:r w:rsidRPr="007651F0">
        <w:rPr>
          <w:rFonts w:ascii="Georgia" w:eastAsia="Century Schoolbook" w:hAnsi="Georgia" w:cs="Arial"/>
          <w:b/>
          <w:i/>
          <w:color w:val="7F7F7F" w:themeColor="text1" w:themeTint="80"/>
          <w:sz w:val="22"/>
        </w:rPr>
        <w:instrText xml:space="preserve"> SEQ Tablica \* ARABIC </w:instrText>
      </w:r>
      <w:r w:rsidR="001E6DEE" w:rsidRPr="007651F0">
        <w:rPr>
          <w:rFonts w:ascii="Georgia" w:eastAsia="Century Schoolbook" w:hAnsi="Georgia" w:cs="Arial"/>
          <w:b/>
          <w:i/>
          <w:color w:val="7F7F7F" w:themeColor="text1" w:themeTint="80"/>
          <w:sz w:val="22"/>
        </w:rPr>
        <w:fldChar w:fldCharType="separate"/>
      </w:r>
      <w:r w:rsidR="00EC477A">
        <w:rPr>
          <w:rFonts w:ascii="Georgia" w:eastAsia="Century Schoolbook" w:hAnsi="Georgia" w:cs="Arial"/>
          <w:b/>
          <w:i/>
          <w:noProof/>
          <w:color w:val="7F7F7F" w:themeColor="text1" w:themeTint="80"/>
          <w:sz w:val="22"/>
        </w:rPr>
        <w:t>28</w:t>
      </w:r>
      <w:r w:rsidR="001E6DEE" w:rsidRPr="007651F0">
        <w:rPr>
          <w:rFonts w:ascii="Georgia" w:eastAsia="Century Schoolbook" w:hAnsi="Georgia" w:cs="Arial"/>
          <w:b/>
          <w:i/>
          <w:color w:val="7F7F7F" w:themeColor="text1" w:themeTint="80"/>
          <w:sz w:val="22"/>
        </w:rPr>
        <w:fldChar w:fldCharType="end"/>
      </w:r>
      <w:r w:rsidRPr="007651F0">
        <w:rPr>
          <w:rFonts w:ascii="Georgia" w:eastAsia="Century Schoolbook" w:hAnsi="Georgia" w:cs="Arial"/>
          <w:b/>
          <w:i/>
          <w:color w:val="7F7F7F" w:themeColor="text1" w:themeTint="80"/>
          <w:sz w:val="22"/>
        </w:rPr>
        <w:t>.</w:t>
      </w:r>
      <w:r w:rsidR="001E6166">
        <w:rPr>
          <w:rFonts w:ascii="Georgia" w:eastAsia="Century Schoolbook" w:hAnsi="Georgia" w:cs="Arial"/>
          <w:b/>
          <w:i/>
          <w:color w:val="7F7F7F" w:themeColor="text1" w:themeTint="80"/>
          <w:sz w:val="22"/>
        </w:rPr>
        <w:t xml:space="preserve"> </w:t>
      </w:r>
      <w:r w:rsidRPr="007651F0">
        <w:rPr>
          <w:rFonts w:ascii="Georgia" w:hAnsi="Georgia" w:cs="Arial"/>
          <w:i/>
          <w:color w:val="7F7F7F" w:themeColor="text1" w:themeTint="80"/>
          <w:sz w:val="22"/>
        </w:rPr>
        <w:t>Podaci o sustavu javne odvodnje otpadnih voda na području Općine (2011.</w:t>
      </w:r>
      <w:r w:rsidR="007651F0">
        <w:rPr>
          <w:rFonts w:ascii="Georgia" w:hAnsi="Georgia" w:cs="Arial"/>
          <w:i/>
          <w:color w:val="7F7F7F" w:themeColor="text1" w:themeTint="80"/>
          <w:sz w:val="22"/>
        </w:rPr>
        <w:t>g</w:t>
      </w:r>
      <w:r w:rsidRPr="007651F0">
        <w:rPr>
          <w:rFonts w:ascii="Georgia" w:hAnsi="Georgia" w:cs="Arial"/>
          <w:i/>
          <w:color w:val="7F7F7F" w:themeColor="text1" w:themeTint="80"/>
          <w:sz w:val="22"/>
        </w:rPr>
        <w:t>.)</w:t>
      </w:r>
      <w:bookmarkEnd w:id="110"/>
    </w:p>
    <w:tbl>
      <w:tblPr>
        <w:tblW w:w="1023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8"/>
        <w:gridCol w:w="1315"/>
        <w:gridCol w:w="876"/>
        <w:gridCol w:w="875"/>
        <w:gridCol w:w="1169"/>
        <w:gridCol w:w="1406"/>
        <w:gridCol w:w="1133"/>
        <w:gridCol w:w="1134"/>
        <w:gridCol w:w="1004"/>
      </w:tblGrid>
      <w:tr w:rsidR="002866FD" w:rsidTr="001E6166">
        <w:trPr>
          <w:cantSplit/>
          <w:trHeight w:val="1831"/>
          <w:jc w:val="center"/>
        </w:trPr>
        <w:tc>
          <w:tcPr>
            <w:tcW w:w="1318"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JL(R)S</w:t>
            </w:r>
          </w:p>
        </w:tc>
        <w:tc>
          <w:tcPr>
            <w:tcW w:w="1315"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Upravitelj s.j.o.</w:t>
            </w:r>
          </w:p>
        </w:tc>
        <w:tc>
          <w:tcPr>
            <w:tcW w:w="876"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Broj st. priključenih na s.j.o.</w:t>
            </w:r>
          </w:p>
        </w:tc>
        <w:tc>
          <w:tcPr>
            <w:tcW w:w="875"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Broj st. priključenih na UPOV</w:t>
            </w:r>
          </w:p>
        </w:tc>
        <w:tc>
          <w:tcPr>
            <w:tcW w:w="1169"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Hidraulički kapacitet UPOV (l/s)</w:t>
            </w:r>
          </w:p>
        </w:tc>
        <w:tc>
          <w:tcPr>
            <w:tcW w:w="1406"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Izvedeni kapacitet UPOV (ES)</w:t>
            </w:r>
          </w:p>
        </w:tc>
        <w:tc>
          <w:tcPr>
            <w:tcW w:w="1133"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Izvedeni stupanj pročišćavanja</w:t>
            </w:r>
          </w:p>
        </w:tc>
        <w:tc>
          <w:tcPr>
            <w:tcW w:w="1134"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Ispuštene otpadne vode (m</w:t>
            </w:r>
            <w:r w:rsidRPr="001E6166">
              <w:rPr>
                <w:rFonts w:cs="Arial"/>
                <w:b/>
                <w:sz w:val="20"/>
                <w:szCs w:val="20"/>
                <w:vertAlign w:val="superscript"/>
              </w:rPr>
              <w:t>3</w:t>
            </w:r>
            <w:r>
              <w:rPr>
                <w:rFonts w:cs="Arial"/>
                <w:b/>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0C1"/>
            <w:textDirection w:val="btLr"/>
            <w:vAlign w:val="center"/>
            <w:hideMark/>
          </w:tcPr>
          <w:p w:rsidR="002866FD" w:rsidRDefault="002866FD">
            <w:pPr>
              <w:widowControl w:val="0"/>
              <w:suppressAutoHyphens/>
              <w:autoSpaceDE w:val="0"/>
              <w:ind w:left="113" w:right="113"/>
              <w:jc w:val="center"/>
              <w:rPr>
                <w:rFonts w:cs="Arial"/>
                <w:b/>
                <w:sz w:val="20"/>
                <w:szCs w:val="20"/>
                <w:u w:color="F2F2F2" w:themeColor="background1" w:themeShade="F2"/>
                <w:lang w:eastAsia="ar-SA"/>
              </w:rPr>
            </w:pPr>
            <w:r>
              <w:rPr>
                <w:rFonts w:cs="Arial"/>
                <w:b/>
                <w:sz w:val="20"/>
                <w:szCs w:val="20"/>
              </w:rPr>
              <w:t>Status UPOV-a</w:t>
            </w:r>
          </w:p>
        </w:tc>
      </w:tr>
      <w:tr w:rsidR="002866FD" w:rsidTr="001E6166">
        <w:trPr>
          <w:trHeight w:val="596"/>
          <w:jc w:val="center"/>
        </w:trPr>
        <w:tc>
          <w:tcPr>
            <w:tcW w:w="1318"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b/>
                <w:sz w:val="20"/>
                <w:szCs w:val="20"/>
                <w:u w:color="F2F2F2" w:themeColor="background1" w:themeShade="F2"/>
                <w:lang w:eastAsia="ar-SA"/>
              </w:rPr>
            </w:pPr>
            <w:r>
              <w:rPr>
                <w:rFonts w:cs="Arial"/>
                <w:b/>
                <w:sz w:val="20"/>
                <w:szCs w:val="20"/>
              </w:rPr>
              <w:t>Općina Plitvička jezera</w:t>
            </w:r>
          </w:p>
        </w:tc>
        <w:tc>
          <w:tcPr>
            <w:tcW w:w="1315"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Komunalac d.o.o. Korenica</w:t>
            </w:r>
          </w:p>
        </w:tc>
        <w:tc>
          <w:tcPr>
            <w:tcW w:w="876"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500</w:t>
            </w:r>
          </w:p>
        </w:tc>
        <w:tc>
          <w:tcPr>
            <w:tcW w:w="875"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0</w:t>
            </w:r>
          </w:p>
        </w:tc>
        <w:tc>
          <w:tcPr>
            <w:tcW w:w="1169"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0</w:t>
            </w:r>
          </w:p>
        </w:tc>
        <w:tc>
          <w:tcPr>
            <w:tcW w:w="1406"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*18.000</w:t>
            </w:r>
          </w:p>
        </w:tc>
        <w:tc>
          <w:tcPr>
            <w:tcW w:w="1004"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nema UPOV-a</w:t>
            </w:r>
          </w:p>
        </w:tc>
      </w:tr>
      <w:tr w:rsidR="002866FD" w:rsidTr="001E6166">
        <w:trPr>
          <w:trHeight w:val="401"/>
          <w:jc w:val="center"/>
        </w:trPr>
        <w:tc>
          <w:tcPr>
            <w:tcW w:w="1318"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b/>
                <w:sz w:val="20"/>
                <w:szCs w:val="20"/>
                <w:u w:color="F2F2F2" w:themeColor="background1" w:themeShade="F2"/>
                <w:lang w:eastAsia="ar-SA"/>
              </w:rPr>
            </w:pPr>
            <w:r>
              <w:rPr>
                <w:rFonts w:cs="Arial"/>
                <w:b/>
                <w:sz w:val="20"/>
                <w:szCs w:val="20"/>
              </w:rPr>
              <w:t>Ukupno LSŽ:</w:t>
            </w:r>
          </w:p>
        </w:tc>
        <w:tc>
          <w:tcPr>
            <w:tcW w:w="1315" w:type="dxa"/>
            <w:tcBorders>
              <w:top w:val="single" w:sz="4" w:space="0" w:color="auto"/>
              <w:left w:val="single" w:sz="4" w:space="0" w:color="auto"/>
              <w:bottom w:val="single" w:sz="4" w:space="0" w:color="auto"/>
              <w:right w:val="single" w:sz="4" w:space="0" w:color="auto"/>
            </w:tcBorders>
            <w:vAlign w:val="center"/>
          </w:tcPr>
          <w:p w:rsidR="002866FD" w:rsidRDefault="00757411">
            <w:pPr>
              <w:widowControl w:val="0"/>
              <w:suppressAutoHyphens/>
              <w:autoSpaceDE w:val="0"/>
              <w:jc w:val="center"/>
              <w:rPr>
                <w:rFonts w:cs="Arial"/>
                <w:sz w:val="20"/>
                <w:szCs w:val="20"/>
                <w:u w:color="F2F2F2" w:themeColor="background1" w:themeShade="F2"/>
                <w:lang w:eastAsia="ar-SA"/>
              </w:rPr>
            </w:pPr>
            <w:r>
              <w:rPr>
                <w:rFonts w:cs="Arial"/>
                <w:sz w:val="20"/>
                <w:szCs w:val="20"/>
                <w:u w:color="F2F2F2" w:themeColor="background1" w:themeShade="F2"/>
                <w:lang w:eastAsia="ar-SA"/>
              </w:rPr>
              <w:t>-</w:t>
            </w:r>
          </w:p>
        </w:tc>
        <w:tc>
          <w:tcPr>
            <w:tcW w:w="876"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15.850</w:t>
            </w:r>
          </w:p>
        </w:tc>
        <w:tc>
          <w:tcPr>
            <w:tcW w:w="875"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9.440</w:t>
            </w:r>
          </w:p>
        </w:tc>
        <w:tc>
          <w:tcPr>
            <w:tcW w:w="1169"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w:t>
            </w:r>
          </w:p>
        </w:tc>
        <w:tc>
          <w:tcPr>
            <w:tcW w:w="1406" w:type="dxa"/>
            <w:tcBorders>
              <w:top w:val="single" w:sz="4" w:space="0" w:color="auto"/>
              <w:left w:val="single" w:sz="4" w:space="0" w:color="auto"/>
              <w:bottom w:val="single" w:sz="4" w:space="0" w:color="auto"/>
              <w:right w:val="single" w:sz="4" w:space="0" w:color="auto"/>
            </w:tcBorders>
            <w:vAlign w:val="center"/>
          </w:tcPr>
          <w:p w:rsidR="002866FD" w:rsidRDefault="00757411">
            <w:pPr>
              <w:widowControl w:val="0"/>
              <w:suppressAutoHyphens/>
              <w:autoSpaceDE w:val="0"/>
              <w:jc w:val="center"/>
              <w:rPr>
                <w:rFonts w:cs="Arial"/>
                <w:sz w:val="20"/>
                <w:szCs w:val="20"/>
                <w:u w:color="F2F2F2" w:themeColor="background1" w:themeShade="F2"/>
                <w:lang w:eastAsia="ar-SA"/>
              </w:rPr>
            </w:pPr>
            <w:r>
              <w:rPr>
                <w:rFonts w:cs="Arial"/>
                <w:sz w:val="20"/>
                <w:szCs w:val="20"/>
                <w:u w:color="F2F2F2" w:themeColor="background1" w:themeShade="F2"/>
                <w:lang w:eastAsia="ar-SA"/>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1.637.000</w:t>
            </w:r>
          </w:p>
        </w:tc>
        <w:tc>
          <w:tcPr>
            <w:tcW w:w="1004" w:type="dxa"/>
            <w:tcBorders>
              <w:top w:val="single" w:sz="4" w:space="0" w:color="auto"/>
              <w:left w:val="single" w:sz="4" w:space="0" w:color="auto"/>
              <w:bottom w:val="single" w:sz="4" w:space="0" w:color="auto"/>
              <w:right w:val="single" w:sz="4" w:space="0" w:color="auto"/>
            </w:tcBorders>
            <w:vAlign w:val="center"/>
            <w:hideMark/>
          </w:tcPr>
          <w:p w:rsidR="002866FD" w:rsidRDefault="002866FD">
            <w:pPr>
              <w:widowControl w:val="0"/>
              <w:suppressAutoHyphens/>
              <w:autoSpaceDE w:val="0"/>
              <w:jc w:val="center"/>
              <w:rPr>
                <w:rFonts w:cs="Arial"/>
                <w:sz w:val="20"/>
                <w:szCs w:val="20"/>
                <w:u w:color="F2F2F2" w:themeColor="background1" w:themeShade="F2"/>
                <w:lang w:eastAsia="ar-SA"/>
              </w:rPr>
            </w:pPr>
            <w:r>
              <w:rPr>
                <w:rFonts w:cs="Arial"/>
                <w:sz w:val="20"/>
                <w:szCs w:val="20"/>
              </w:rPr>
              <w:t>-</w:t>
            </w:r>
          </w:p>
        </w:tc>
      </w:tr>
    </w:tbl>
    <w:p w:rsidR="002866FD" w:rsidRDefault="002866FD" w:rsidP="002866FD">
      <w:pPr>
        <w:spacing w:line="240" w:lineRule="auto"/>
        <w:rPr>
          <w:rFonts w:asciiTheme="minorHAnsi" w:hAnsiTheme="minorHAnsi"/>
          <w:sz w:val="18"/>
          <w:szCs w:val="16"/>
          <w:u w:color="F2F2F2" w:themeColor="background1" w:themeShade="F2"/>
          <w:lang w:eastAsia="ar-SA"/>
        </w:rPr>
      </w:pPr>
      <w:r>
        <w:rPr>
          <w:b/>
          <w:sz w:val="18"/>
          <w:szCs w:val="16"/>
        </w:rPr>
        <w:t>Kratice</w:t>
      </w:r>
    </w:p>
    <w:p w:rsidR="002866FD" w:rsidRDefault="002866FD" w:rsidP="002866FD">
      <w:pPr>
        <w:spacing w:line="240" w:lineRule="auto"/>
        <w:rPr>
          <w:b/>
          <w:sz w:val="18"/>
          <w:szCs w:val="16"/>
        </w:rPr>
      </w:pPr>
      <w:r>
        <w:rPr>
          <w:sz w:val="18"/>
          <w:szCs w:val="16"/>
        </w:rPr>
        <w:t xml:space="preserve">* -  procjena Hrvatskih voda VGO Rijeka                                                                         </w:t>
      </w:r>
    </w:p>
    <w:p w:rsidR="002866FD" w:rsidRDefault="002866FD" w:rsidP="002866FD">
      <w:pPr>
        <w:spacing w:line="240" w:lineRule="auto"/>
        <w:rPr>
          <w:b/>
          <w:sz w:val="18"/>
          <w:szCs w:val="16"/>
        </w:rPr>
      </w:pPr>
      <w:r>
        <w:rPr>
          <w:sz w:val="18"/>
          <w:szCs w:val="16"/>
        </w:rPr>
        <w:t xml:space="preserve"> s.j.o.     - sustav javne odvodnje</w:t>
      </w:r>
    </w:p>
    <w:p w:rsidR="002866FD" w:rsidRDefault="002866FD" w:rsidP="002866FD">
      <w:pPr>
        <w:spacing w:line="240" w:lineRule="auto"/>
        <w:rPr>
          <w:sz w:val="18"/>
          <w:szCs w:val="16"/>
        </w:rPr>
      </w:pPr>
      <w:r>
        <w:rPr>
          <w:sz w:val="18"/>
          <w:szCs w:val="16"/>
        </w:rPr>
        <w:t>UPOV    - uređaj za pročišćavanje otpadnih voda</w:t>
      </w:r>
    </w:p>
    <w:p w:rsidR="002866FD" w:rsidRDefault="002866FD" w:rsidP="002866FD">
      <w:pPr>
        <w:spacing w:line="240" w:lineRule="auto"/>
        <w:rPr>
          <w:sz w:val="18"/>
          <w:szCs w:val="16"/>
        </w:rPr>
      </w:pPr>
      <w:r>
        <w:rPr>
          <w:sz w:val="18"/>
          <w:szCs w:val="16"/>
        </w:rPr>
        <w:t>st.       - stanovnik</w:t>
      </w:r>
    </w:p>
    <w:p w:rsidR="002866FD" w:rsidRDefault="002866FD" w:rsidP="002866FD">
      <w:pPr>
        <w:spacing w:line="240" w:lineRule="auto"/>
        <w:rPr>
          <w:sz w:val="18"/>
          <w:szCs w:val="16"/>
        </w:rPr>
      </w:pPr>
      <w:r>
        <w:rPr>
          <w:sz w:val="18"/>
          <w:szCs w:val="16"/>
        </w:rPr>
        <w:t>ES       - ekvivalent stanovnik</w:t>
      </w:r>
    </w:p>
    <w:p w:rsidR="002866FD" w:rsidRDefault="002866FD" w:rsidP="002866FD">
      <w:pPr>
        <w:spacing w:line="240" w:lineRule="auto"/>
        <w:rPr>
          <w:sz w:val="18"/>
          <w:szCs w:val="16"/>
        </w:rPr>
      </w:pPr>
      <w:r>
        <w:rPr>
          <w:sz w:val="18"/>
          <w:szCs w:val="16"/>
        </w:rPr>
        <w:t>LSŽ     - Ličko-senjska županija</w:t>
      </w:r>
    </w:p>
    <w:p w:rsidR="002866FD" w:rsidRPr="007651F0" w:rsidRDefault="002866FD" w:rsidP="007651F0">
      <w:pPr>
        <w:spacing w:before="34"/>
        <w:jc w:val="center"/>
        <w:rPr>
          <w:rFonts w:ascii="Georgia" w:eastAsia="Century Schoolbook" w:hAnsi="Georgia" w:cs="Arial"/>
          <w:i/>
          <w:color w:val="7F7F7F" w:themeColor="text1" w:themeTint="80"/>
          <w:sz w:val="22"/>
          <w:u w:val="single"/>
        </w:rPr>
      </w:pPr>
      <w:r w:rsidRPr="007651F0">
        <w:rPr>
          <w:rFonts w:ascii="Georgia" w:eastAsia="Century Schoolbook" w:hAnsi="Georgia" w:cs="Arial"/>
          <w:i/>
          <w:color w:val="7F7F7F" w:themeColor="text1" w:themeTint="80"/>
          <w:sz w:val="22"/>
          <w:u w:val="single"/>
        </w:rPr>
        <w:t xml:space="preserve">Izvor: Izvješće o stanju u prostoru </w:t>
      </w:r>
      <w:r w:rsidR="007651F0" w:rsidRPr="007651F0">
        <w:rPr>
          <w:rFonts w:ascii="Georgia" w:eastAsia="Century Schoolbook" w:hAnsi="Georgia" w:cs="Arial"/>
          <w:i/>
          <w:color w:val="7F7F7F" w:themeColor="text1" w:themeTint="80"/>
          <w:sz w:val="22"/>
          <w:u w:val="single"/>
        </w:rPr>
        <w:t>Općine Plitvička Jezera 2006.-</w:t>
      </w:r>
      <w:r w:rsidRPr="007651F0">
        <w:rPr>
          <w:rFonts w:ascii="Georgia" w:eastAsia="Century Schoolbook" w:hAnsi="Georgia" w:cs="Arial"/>
          <w:i/>
          <w:color w:val="7F7F7F" w:themeColor="text1" w:themeTint="80"/>
          <w:sz w:val="22"/>
          <w:u w:val="single"/>
        </w:rPr>
        <w:t>2014. godine</w:t>
      </w:r>
    </w:p>
    <w:p w:rsidR="002866FD" w:rsidRDefault="002866FD" w:rsidP="002866FD">
      <w:pPr>
        <w:autoSpaceDE w:val="0"/>
        <w:autoSpaceDN w:val="0"/>
        <w:adjustRightInd w:val="0"/>
        <w:jc w:val="both"/>
        <w:rPr>
          <w:rFonts w:eastAsia="Century Schoolbook" w:cs="Arial"/>
          <w:color w:val="FF0000"/>
          <w:szCs w:val="24"/>
        </w:rPr>
      </w:pPr>
    </w:p>
    <w:p w:rsidR="001E6166" w:rsidRDefault="001E6166" w:rsidP="002866FD">
      <w:pPr>
        <w:autoSpaceDE w:val="0"/>
        <w:autoSpaceDN w:val="0"/>
        <w:adjustRightInd w:val="0"/>
        <w:jc w:val="both"/>
        <w:rPr>
          <w:rFonts w:eastAsia="Century Schoolbook" w:cs="Arial"/>
          <w:color w:val="FF0000"/>
          <w:szCs w:val="24"/>
        </w:rPr>
      </w:pPr>
    </w:p>
    <w:p w:rsidR="002866FD" w:rsidRPr="00896F35" w:rsidRDefault="002866FD" w:rsidP="00AE61F8">
      <w:pPr>
        <w:pStyle w:val="Odlomakpopisa"/>
        <w:keepNext/>
        <w:keepLines/>
        <w:numPr>
          <w:ilvl w:val="0"/>
          <w:numId w:val="60"/>
        </w:numPr>
        <w:pBdr>
          <w:bottom w:val="thinThickLargeGap" w:sz="24" w:space="1" w:color="993300"/>
        </w:pBdr>
        <w:shd w:val="clear" w:color="auto" w:fill="4CD4BA"/>
        <w:ind w:left="360"/>
        <w:outlineLvl w:val="2"/>
        <w:rPr>
          <w:rFonts w:eastAsia="Times New Roman" w:cs="Times New Roman"/>
          <w:b/>
          <w:bCs/>
          <w:i/>
        </w:rPr>
      </w:pPr>
      <w:bookmarkStart w:id="111" w:name="_Toc405541542"/>
      <w:r w:rsidRPr="00896F35">
        <w:rPr>
          <w:rFonts w:eastAsia="Times New Roman" w:cs="Times New Roman"/>
          <w:b/>
          <w:bCs/>
          <w:i/>
        </w:rPr>
        <w:t>Gospodarenje otpadom</w:t>
      </w:r>
      <w:bookmarkEnd w:id="111"/>
    </w:p>
    <w:p w:rsidR="002866FD" w:rsidRDefault="002866FD" w:rsidP="002866FD">
      <w:pPr>
        <w:autoSpaceDE w:val="0"/>
        <w:autoSpaceDN w:val="0"/>
        <w:adjustRightInd w:val="0"/>
        <w:jc w:val="both"/>
        <w:rPr>
          <w:rFonts w:eastAsia="Century Schoolbook" w:cs="Arial"/>
          <w:szCs w:val="24"/>
        </w:rPr>
      </w:pPr>
    </w:p>
    <w:p w:rsidR="002866FD" w:rsidRDefault="002866FD" w:rsidP="002866FD">
      <w:pPr>
        <w:pStyle w:val="Default"/>
        <w:spacing w:line="276" w:lineRule="auto"/>
        <w:jc w:val="both"/>
        <w:rPr>
          <w:rFonts w:ascii="Arial" w:eastAsiaTheme="minorHAnsi" w:hAnsi="Arial" w:cs="Arial"/>
          <w:color w:val="auto"/>
        </w:rPr>
      </w:pPr>
      <w:r>
        <w:rPr>
          <w:rFonts w:ascii="Arial" w:eastAsia="Century Schoolbook" w:hAnsi="Arial" w:cs="Arial"/>
          <w:color w:val="auto"/>
        </w:rPr>
        <w:t>Sakupljanje i odvoz miješanog komunalnog i glomaznog otpa</w:t>
      </w:r>
      <w:r w:rsidR="00BE1549">
        <w:rPr>
          <w:rFonts w:ascii="Arial" w:eastAsia="Century Schoolbook" w:hAnsi="Arial" w:cs="Arial"/>
          <w:color w:val="auto"/>
        </w:rPr>
        <w:t>da s područja Općine Plitvička J</w:t>
      </w:r>
      <w:r>
        <w:rPr>
          <w:rFonts w:ascii="Arial" w:eastAsia="Century Schoolbook" w:hAnsi="Arial" w:cs="Arial"/>
          <w:color w:val="auto"/>
        </w:rPr>
        <w:t xml:space="preserve">ezera obavlja komunalno poduzeće KOMUNALAC d.o.o. Korenica kojega je i osnovala Općina. KOMUNALAC d.o.o. </w:t>
      </w:r>
      <w:r>
        <w:rPr>
          <w:rFonts w:ascii="Arial" w:hAnsi="Arial" w:cs="Arial"/>
          <w:color w:val="auto"/>
        </w:rPr>
        <w:t>prevozi otpad sa prostora Općine na odlagalište otpada „Vrpile“ kojim i gospodari, a ukoliko se radi o otpadu koji nije komunalni prevozi ga ov</w:t>
      </w:r>
      <w:r w:rsidR="007651F0">
        <w:rPr>
          <w:rFonts w:ascii="Arial" w:hAnsi="Arial" w:cs="Arial"/>
          <w:color w:val="auto"/>
        </w:rPr>
        <w:t>laštenim sakupljačima u Ličko-</w:t>
      </w:r>
      <w:r>
        <w:rPr>
          <w:rFonts w:ascii="Arial" w:hAnsi="Arial" w:cs="Arial"/>
          <w:color w:val="auto"/>
        </w:rPr>
        <w:t xml:space="preserve">senjskoj županiji. </w:t>
      </w:r>
    </w:p>
    <w:p w:rsidR="002866FD" w:rsidRDefault="002866FD" w:rsidP="002866FD">
      <w:pPr>
        <w:autoSpaceDE w:val="0"/>
        <w:autoSpaceDN w:val="0"/>
        <w:adjustRightInd w:val="0"/>
        <w:jc w:val="both"/>
        <w:rPr>
          <w:rFonts w:cs="Arial"/>
          <w:szCs w:val="24"/>
        </w:rPr>
      </w:pPr>
    </w:p>
    <w:p w:rsidR="002866FD" w:rsidRDefault="002866FD" w:rsidP="002866FD">
      <w:pPr>
        <w:autoSpaceDE w:val="0"/>
        <w:autoSpaceDN w:val="0"/>
        <w:adjustRightInd w:val="0"/>
        <w:jc w:val="both"/>
        <w:rPr>
          <w:rFonts w:cs="Arial"/>
          <w:szCs w:val="24"/>
        </w:rPr>
      </w:pPr>
      <w:r>
        <w:rPr>
          <w:rFonts w:eastAsia="Century Schoolbook" w:cs="Arial"/>
          <w:szCs w:val="24"/>
        </w:rPr>
        <w:t xml:space="preserve">Odlagalište otpada obuhvaća površinu od 10,1 ha, a smješteno je približno 1 km južno od naselja Korenica. </w:t>
      </w:r>
      <w:r>
        <w:rPr>
          <w:rFonts w:cs="Arial"/>
          <w:szCs w:val="24"/>
        </w:rPr>
        <w:t>Pravokutnog je oblika, a kako se nalazi se na kosom terenu, primjenjuje se povr</w:t>
      </w:r>
      <w:r w:rsidR="00BE1549">
        <w:rPr>
          <w:rFonts w:cs="Arial"/>
          <w:szCs w:val="24"/>
        </w:rPr>
        <w:t>šinska metoda odlaganja otpada.</w:t>
      </w:r>
      <w:r w:rsidR="001E6166">
        <w:rPr>
          <w:rFonts w:cs="Arial"/>
          <w:szCs w:val="24"/>
        </w:rPr>
        <w:t xml:space="preserve"> </w:t>
      </w:r>
      <w:r>
        <w:rPr>
          <w:rFonts w:cs="Arial"/>
          <w:szCs w:val="24"/>
        </w:rPr>
        <w:t xml:space="preserve">Odlagalište „Vrpile” nalazi se </w:t>
      </w:r>
      <w:r w:rsidR="007651F0">
        <w:rPr>
          <w:rFonts w:cs="Arial"/>
          <w:szCs w:val="24"/>
        </w:rPr>
        <w:t xml:space="preserve">uz državnu cestu D25 Korenica - </w:t>
      </w:r>
      <w:r>
        <w:rPr>
          <w:rFonts w:cs="Arial"/>
          <w:szCs w:val="24"/>
        </w:rPr>
        <w:t>Gospić što predstavlja dobru prometnu povezanost lokacije odlagališta. Navedeno odlagalište je potrebno sanirati, a za isto je izrađen i Plan zatvaranja odlagališta otpada Vrpile još 2007. god., te je i ishodovana lokacijska dozvola 2013. godine. Zbog prob</w:t>
      </w:r>
      <w:r w:rsidR="00757411">
        <w:rPr>
          <w:rFonts w:cs="Arial"/>
          <w:szCs w:val="24"/>
        </w:rPr>
        <w:t>lema oko rješavanja imovinsko-</w:t>
      </w:r>
      <w:r w:rsidR="001E6166">
        <w:rPr>
          <w:rFonts w:cs="Arial"/>
          <w:szCs w:val="24"/>
        </w:rPr>
        <w:t>pravnih odnosa</w:t>
      </w:r>
      <w:r>
        <w:rPr>
          <w:rFonts w:cs="Arial"/>
          <w:szCs w:val="24"/>
        </w:rPr>
        <w:t xml:space="preserve"> i kašnjenja predmetne dokumentacije, ali isto tako i kašnjenja u izgradnji županijskog regionalnog centra kasni, realizacija planiranog projekta sanacije i zatvaranja odlagališta još uvijek nije započeta. </w:t>
      </w:r>
    </w:p>
    <w:p w:rsidR="002866FD" w:rsidRDefault="002866FD" w:rsidP="002866FD">
      <w:pPr>
        <w:autoSpaceDE w:val="0"/>
        <w:autoSpaceDN w:val="0"/>
        <w:adjustRightInd w:val="0"/>
        <w:jc w:val="both"/>
        <w:rPr>
          <w:rFonts w:cs="Arial"/>
          <w:szCs w:val="24"/>
        </w:rPr>
      </w:pPr>
    </w:p>
    <w:p w:rsidR="002866FD" w:rsidRDefault="002866FD" w:rsidP="002866FD">
      <w:pPr>
        <w:autoSpaceDE w:val="0"/>
        <w:autoSpaceDN w:val="0"/>
        <w:adjustRightInd w:val="0"/>
        <w:jc w:val="both"/>
        <w:rPr>
          <w:rFonts w:cs="Arial"/>
          <w:szCs w:val="24"/>
        </w:rPr>
      </w:pPr>
      <w:r>
        <w:rPr>
          <w:rFonts w:cs="Arial"/>
          <w:szCs w:val="24"/>
        </w:rPr>
        <w:t xml:space="preserve">Korisnici usluga Komunalac d.o.o. odlažu otpad u namjenske posude (kante) i kontejnere za odlaganje miješanog komunalnog otpada zapremnine 1.100 litara koji su postavljeni uz prometnice i koji su dostupni svim korisnicima. </w:t>
      </w:r>
    </w:p>
    <w:p w:rsidR="002866FD" w:rsidRDefault="002866FD" w:rsidP="002866FD">
      <w:pPr>
        <w:autoSpaceDE w:val="0"/>
        <w:autoSpaceDN w:val="0"/>
        <w:adjustRightInd w:val="0"/>
        <w:jc w:val="both"/>
        <w:rPr>
          <w:rFonts w:eastAsia="Century Schoolbook" w:cs="Arial"/>
          <w:color w:val="FF0000"/>
          <w:szCs w:val="24"/>
        </w:rPr>
      </w:pPr>
    </w:p>
    <w:p w:rsidR="002866FD" w:rsidRDefault="002866FD" w:rsidP="002866FD">
      <w:pPr>
        <w:autoSpaceDE w:val="0"/>
        <w:autoSpaceDN w:val="0"/>
        <w:adjustRightInd w:val="0"/>
        <w:jc w:val="both"/>
        <w:rPr>
          <w:rFonts w:eastAsia="Century Schoolbook" w:cs="Arial"/>
          <w:szCs w:val="24"/>
        </w:rPr>
      </w:pPr>
      <w:r>
        <w:rPr>
          <w:rFonts w:eastAsia="Century Schoolbook" w:cs="Arial"/>
          <w:szCs w:val="24"/>
        </w:rPr>
        <w:lastRenderedPageBreak/>
        <w:t>Uslugom sakupljanja i odvoza otpada je obuhvaćeno oko 96% stanovništva Općine, odnosno navedenom uslugom nije obuhva</w:t>
      </w:r>
      <w:r>
        <w:rPr>
          <w:rFonts w:eastAsia="TT1B35o00" w:cs="Arial"/>
          <w:szCs w:val="24"/>
        </w:rPr>
        <w:t>ć</w:t>
      </w:r>
      <w:r>
        <w:rPr>
          <w:rFonts w:eastAsia="Century Schoolbook" w:cs="Arial"/>
          <w:szCs w:val="24"/>
        </w:rPr>
        <w:t>eno 9 naselja Općine Plitvička Jezera</w:t>
      </w:r>
      <w:r w:rsidR="00BE1549">
        <w:rPr>
          <w:rFonts w:eastAsia="Century Schoolbook" w:cs="Arial"/>
          <w:szCs w:val="24"/>
        </w:rPr>
        <w:t>,</w:t>
      </w:r>
      <w:r>
        <w:rPr>
          <w:rFonts w:eastAsia="Century Schoolbook" w:cs="Arial"/>
          <w:szCs w:val="24"/>
        </w:rPr>
        <w:t xml:space="preserve"> a koja ukupno broje 175 stanovnika.</w:t>
      </w:r>
    </w:p>
    <w:p w:rsidR="002866FD" w:rsidRDefault="002866FD" w:rsidP="002866FD">
      <w:pPr>
        <w:autoSpaceDE w:val="0"/>
        <w:autoSpaceDN w:val="0"/>
        <w:adjustRightInd w:val="0"/>
        <w:jc w:val="both"/>
        <w:rPr>
          <w:rFonts w:cs="Arial"/>
          <w:szCs w:val="24"/>
        </w:rPr>
      </w:pPr>
    </w:p>
    <w:p w:rsidR="002866FD" w:rsidRPr="007651F0" w:rsidRDefault="002866FD" w:rsidP="002866FD">
      <w:pPr>
        <w:pStyle w:val="Default"/>
        <w:jc w:val="center"/>
        <w:rPr>
          <w:rFonts w:ascii="Georgia" w:hAnsi="Georgia" w:cs="Verdana"/>
          <w:color w:val="7F7F7F" w:themeColor="text1" w:themeTint="80"/>
          <w:sz w:val="22"/>
          <w:szCs w:val="22"/>
        </w:rPr>
      </w:pPr>
      <w:bookmarkStart w:id="112" w:name="_Toc419460281"/>
      <w:r w:rsidRPr="007651F0">
        <w:rPr>
          <w:rFonts w:ascii="Georgia" w:eastAsia="Century Schoolbook" w:hAnsi="Georgia" w:cs="Arial"/>
          <w:b/>
          <w:i/>
          <w:color w:val="7F7F7F" w:themeColor="text1" w:themeTint="80"/>
          <w:sz w:val="22"/>
          <w:szCs w:val="22"/>
        </w:rPr>
        <w:t xml:space="preserve">Tablica </w:t>
      </w:r>
      <w:r w:rsidR="001E6DEE" w:rsidRPr="007651F0">
        <w:rPr>
          <w:rFonts w:ascii="Georgia" w:eastAsia="Century Schoolbook" w:hAnsi="Georgia" w:cs="Arial"/>
          <w:b/>
          <w:i/>
          <w:color w:val="7F7F7F" w:themeColor="text1" w:themeTint="80"/>
          <w:sz w:val="22"/>
          <w:szCs w:val="22"/>
        </w:rPr>
        <w:fldChar w:fldCharType="begin"/>
      </w:r>
      <w:r w:rsidRPr="007651F0">
        <w:rPr>
          <w:rFonts w:ascii="Georgia" w:eastAsia="Century Schoolbook" w:hAnsi="Georgia" w:cs="Arial"/>
          <w:b/>
          <w:i/>
          <w:color w:val="7F7F7F" w:themeColor="text1" w:themeTint="80"/>
          <w:sz w:val="22"/>
          <w:szCs w:val="22"/>
        </w:rPr>
        <w:instrText xml:space="preserve"> SEQ Tablica \* ARABIC </w:instrText>
      </w:r>
      <w:r w:rsidR="001E6DEE" w:rsidRPr="007651F0">
        <w:rPr>
          <w:rFonts w:ascii="Georgia" w:eastAsia="Century Schoolbook" w:hAnsi="Georgia" w:cs="Arial"/>
          <w:b/>
          <w:i/>
          <w:color w:val="7F7F7F" w:themeColor="text1" w:themeTint="80"/>
          <w:sz w:val="22"/>
          <w:szCs w:val="22"/>
        </w:rPr>
        <w:fldChar w:fldCharType="separate"/>
      </w:r>
      <w:r w:rsidR="00EC477A">
        <w:rPr>
          <w:rFonts w:ascii="Georgia" w:eastAsia="Century Schoolbook" w:hAnsi="Georgia" w:cs="Arial"/>
          <w:b/>
          <w:i/>
          <w:noProof/>
          <w:color w:val="7F7F7F" w:themeColor="text1" w:themeTint="80"/>
          <w:sz w:val="22"/>
          <w:szCs w:val="22"/>
        </w:rPr>
        <w:t>29</w:t>
      </w:r>
      <w:r w:rsidR="001E6DEE" w:rsidRPr="007651F0">
        <w:rPr>
          <w:rFonts w:ascii="Georgia" w:eastAsia="Century Schoolbook" w:hAnsi="Georgia" w:cs="Arial"/>
          <w:b/>
          <w:i/>
          <w:color w:val="7F7F7F" w:themeColor="text1" w:themeTint="80"/>
          <w:sz w:val="22"/>
          <w:szCs w:val="22"/>
        </w:rPr>
        <w:fldChar w:fldCharType="end"/>
      </w:r>
      <w:r w:rsidRPr="007651F0">
        <w:rPr>
          <w:rFonts w:ascii="Georgia" w:eastAsia="Century Schoolbook" w:hAnsi="Georgia" w:cs="Arial"/>
          <w:b/>
          <w:i/>
          <w:color w:val="7F7F7F" w:themeColor="text1" w:themeTint="80"/>
          <w:sz w:val="22"/>
          <w:szCs w:val="22"/>
        </w:rPr>
        <w:t>.</w:t>
      </w:r>
      <w:r w:rsidR="001E6166">
        <w:rPr>
          <w:rFonts w:ascii="Georgia" w:eastAsia="Century Schoolbook" w:hAnsi="Georgia" w:cs="Arial"/>
          <w:b/>
          <w:i/>
          <w:color w:val="7F7F7F" w:themeColor="text1" w:themeTint="80"/>
          <w:sz w:val="22"/>
          <w:szCs w:val="22"/>
        </w:rPr>
        <w:t xml:space="preserve"> </w:t>
      </w:r>
      <w:r w:rsidRPr="007651F0">
        <w:rPr>
          <w:rFonts w:ascii="Georgia" w:hAnsi="Georgia" w:cs="Arial"/>
          <w:i/>
          <w:color w:val="7F7F7F" w:themeColor="text1" w:themeTint="80"/>
          <w:sz w:val="22"/>
          <w:szCs w:val="22"/>
        </w:rPr>
        <w:t>Količine prikupljenog miješanog komunalnog otpada na području Općine</w:t>
      </w:r>
      <w:bookmarkEnd w:id="112"/>
    </w:p>
    <w:tbl>
      <w:tblPr>
        <w:tblStyle w:val="Svijetlipopis-Isticanje3"/>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68"/>
        <w:gridCol w:w="1418"/>
        <w:gridCol w:w="850"/>
        <w:gridCol w:w="993"/>
      </w:tblGrid>
      <w:tr w:rsidR="002866FD" w:rsidTr="00AE61F8">
        <w:trPr>
          <w:cnfStyle w:val="100000000000"/>
          <w:trHeight w:val="995"/>
          <w:jc w:val="center"/>
        </w:trPr>
        <w:tc>
          <w:tcPr>
            <w:cnfStyle w:val="001000000000"/>
            <w:tcW w:w="2376" w:type="dxa"/>
            <w:vMerge w:val="restart"/>
            <w:shd w:val="clear" w:color="auto" w:fill="D4DCE2" w:themeFill="accent3" w:themeFillTint="33"/>
            <w:vAlign w:val="center"/>
            <w:hideMark/>
          </w:tcPr>
          <w:p w:rsidR="002866FD" w:rsidRDefault="002866FD">
            <w:pPr>
              <w:autoSpaceDE w:val="0"/>
              <w:autoSpaceDN w:val="0"/>
              <w:adjustRightInd w:val="0"/>
              <w:rPr>
                <w:rFonts w:cs="Arial"/>
                <w:color w:val="000000"/>
                <w:sz w:val="20"/>
                <w:szCs w:val="20"/>
              </w:rPr>
            </w:pPr>
            <w:r>
              <w:rPr>
                <w:rFonts w:cs="Arial"/>
                <w:color w:val="000000"/>
                <w:sz w:val="20"/>
                <w:szCs w:val="20"/>
              </w:rPr>
              <w:t>Odlagalište (naziv i mjesto odlaganja) te trgovačko društvo koje upravlja odlagalištem</w:t>
            </w:r>
          </w:p>
        </w:tc>
        <w:tc>
          <w:tcPr>
            <w:tcW w:w="2268" w:type="dxa"/>
            <w:vMerge w:val="restart"/>
            <w:shd w:val="clear" w:color="auto" w:fill="D4DCE2" w:themeFill="accent3" w:themeFillTint="33"/>
            <w:vAlign w:val="center"/>
            <w:hideMark/>
          </w:tcPr>
          <w:p w:rsidR="002866FD" w:rsidRDefault="002866FD">
            <w:pPr>
              <w:autoSpaceDE w:val="0"/>
              <w:autoSpaceDN w:val="0"/>
              <w:adjustRightInd w:val="0"/>
              <w:cnfStyle w:val="100000000000"/>
              <w:rPr>
                <w:rFonts w:cs="Arial"/>
                <w:color w:val="000000"/>
                <w:sz w:val="20"/>
                <w:szCs w:val="20"/>
              </w:rPr>
            </w:pPr>
            <w:r>
              <w:rPr>
                <w:rFonts w:cs="Arial"/>
                <w:color w:val="000000"/>
                <w:sz w:val="20"/>
                <w:szCs w:val="20"/>
              </w:rPr>
              <w:t>Jedinica lokalne samouprave koja odlaže komunalni otpad na odlagalište</w:t>
            </w:r>
          </w:p>
        </w:tc>
        <w:tc>
          <w:tcPr>
            <w:tcW w:w="3261" w:type="dxa"/>
            <w:gridSpan w:val="3"/>
            <w:shd w:val="clear" w:color="auto" w:fill="D4DCE2" w:themeFill="accent3" w:themeFillTint="33"/>
            <w:vAlign w:val="center"/>
            <w:hideMark/>
          </w:tcPr>
          <w:p w:rsidR="002866FD" w:rsidRDefault="002866FD">
            <w:pPr>
              <w:autoSpaceDE w:val="0"/>
              <w:autoSpaceDN w:val="0"/>
              <w:adjustRightInd w:val="0"/>
              <w:cnfStyle w:val="100000000000"/>
              <w:rPr>
                <w:rFonts w:cs="Arial"/>
                <w:color w:val="000000"/>
                <w:sz w:val="20"/>
                <w:szCs w:val="20"/>
              </w:rPr>
            </w:pPr>
            <w:r>
              <w:rPr>
                <w:rFonts w:cs="Arial"/>
                <w:color w:val="000000"/>
                <w:sz w:val="20"/>
                <w:szCs w:val="20"/>
              </w:rPr>
              <w:t>Količina odloženog komunalnog otpada (u t)</w:t>
            </w:r>
          </w:p>
        </w:tc>
      </w:tr>
      <w:tr w:rsidR="002866FD" w:rsidTr="00AE61F8">
        <w:trPr>
          <w:cnfStyle w:val="000000100000"/>
          <w:trHeight w:val="93"/>
          <w:jc w:val="center"/>
        </w:trPr>
        <w:tc>
          <w:tcPr>
            <w:cnfStyle w:val="001000000000"/>
            <w:tcW w:w="4644" w:type="dxa"/>
            <w:vMerge/>
            <w:tcBorders>
              <w:top w:val="none" w:sz="0" w:space="0" w:color="auto"/>
              <w:left w:val="none" w:sz="0" w:space="0" w:color="auto"/>
              <w:bottom w:val="none" w:sz="0" w:space="0" w:color="auto"/>
            </w:tcBorders>
            <w:vAlign w:val="center"/>
            <w:hideMark/>
          </w:tcPr>
          <w:p w:rsidR="002866FD" w:rsidRDefault="002866FD">
            <w:pPr>
              <w:rPr>
                <w:rFonts w:cs="Arial"/>
                <w:color w:val="000000"/>
                <w:sz w:val="20"/>
                <w:szCs w:val="20"/>
              </w:rPr>
            </w:pPr>
          </w:p>
        </w:tc>
        <w:tc>
          <w:tcPr>
            <w:tcW w:w="2268" w:type="dxa"/>
            <w:vMerge/>
            <w:tcBorders>
              <w:top w:val="none" w:sz="0" w:space="0" w:color="auto"/>
              <w:bottom w:val="none" w:sz="0" w:space="0" w:color="auto"/>
            </w:tcBorders>
            <w:vAlign w:val="center"/>
            <w:hideMark/>
          </w:tcPr>
          <w:p w:rsidR="002866FD" w:rsidRDefault="002866FD">
            <w:pPr>
              <w:cnfStyle w:val="000000100000"/>
              <w:rPr>
                <w:rFonts w:cs="Arial"/>
                <w:color w:val="000000"/>
                <w:sz w:val="20"/>
                <w:szCs w:val="20"/>
              </w:rPr>
            </w:pPr>
          </w:p>
        </w:tc>
        <w:tc>
          <w:tcPr>
            <w:tcW w:w="1418" w:type="dxa"/>
            <w:tcBorders>
              <w:top w:val="none" w:sz="0" w:space="0" w:color="auto"/>
              <w:bottom w:val="none" w:sz="0" w:space="0" w:color="auto"/>
            </w:tcBorders>
            <w:shd w:val="clear" w:color="auto" w:fill="D9D9D9" w:themeFill="background1" w:themeFillShade="D9"/>
            <w:vAlign w:val="center"/>
            <w:hideMark/>
          </w:tcPr>
          <w:p w:rsidR="002866FD" w:rsidRDefault="002866FD">
            <w:pPr>
              <w:autoSpaceDE w:val="0"/>
              <w:autoSpaceDN w:val="0"/>
              <w:adjustRightInd w:val="0"/>
              <w:cnfStyle w:val="000000100000"/>
              <w:rPr>
                <w:rFonts w:cs="Arial"/>
                <w:color w:val="000000"/>
                <w:sz w:val="20"/>
                <w:szCs w:val="20"/>
              </w:rPr>
            </w:pPr>
            <w:r>
              <w:rPr>
                <w:rFonts w:cs="Arial"/>
                <w:b/>
                <w:bCs/>
                <w:color w:val="000000"/>
                <w:sz w:val="20"/>
                <w:szCs w:val="20"/>
              </w:rPr>
              <w:t>2011.</w:t>
            </w:r>
          </w:p>
        </w:tc>
        <w:tc>
          <w:tcPr>
            <w:tcW w:w="850" w:type="dxa"/>
            <w:tcBorders>
              <w:top w:val="none" w:sz="0" w:space="0" w:color="auto"/>
              <w:bottom w:val="none" w:sz="0" w:space="0" w:color="auto"/>
            </w:tcBorders>
            <w:shd w:val="clear" w:color="auto" w:fill="D9D9D9" w:themeFill="background1" w:themeFillShade="D9"/>
            <w:vAlign w:val="center"/>
            <w:hideMark/>
          </w:tcPr>
          <w:p w:rsidR="002866FD" w:rsidRDefault="002866FD">
            <w:pPr>
              <w:autoSpaceDE w:val="0"/>
              <w:autoSpaceDN w:val="0"/>
              <w:adjustRightInd w:val="0"/>
              <w:cnfStyle w:val="000000100000"/>
              <w:rPr>
                <w:rFonts w:cs="Arial"/>
                <w:color w:val="000000"/>
                <w:sz w:val="20"/>
                <w:szCs w:val="20"/>
              </w:rPr>
            </w:pPr>
            <w:r>
              <w:rPr>
                <w:rFonts w:cs="Arial"/>
                <w:b/>
                <w:bCs/>
                <w:color w:val="000000"/>
                <w:sz w:val="20"/>
                <w:szCs w:val="20"/>
              </w:rPr>
              <w:t>2012.</w:t>
            </w:r>
          </w:p>
        </w:tc>
        <w:tc>
          <w:tcPr>
            <w:tcW w:w="993" w:type="dxa"/>
            <w:tcBorders>
              <w:top w:val="none" w:sz="0" w:space="0" w:color="auto"/>
              <w:bottom w:val="none" w:sz="0" w:space="0" w:color="auto"/>
              <w:right w:val="none" w:sz="0" w:space="0" w:color="auto"/>
            </w:tcBorders>
            <w:shd w:val="clear" w:color="auto" w:fill="D9D9D9" w:themeFill="background1" w:themeFillShade="D9"/>
            <w:vAlign w:val="center"/>
            <w:hideMark/>
          </w:tcPr>
          <w:p w:rsidR="002866FD" w:rsidRDefault="002866FD">
            <w:pPr>
              <w:autoSpaceDE w:val="0"/>
              <w:autoSpaceDN w:val="0"/>
              <w:adjustRightInd w:val="0"/>
              <w:cnfStyle w:val="000000100000"/>
              <w:rPr>
                <w:rFonts w:cs="Arial"/>
                <w:color w:val="000000"/>
                <w:sz w:val="20"/>
                <w:szCs w:val="20"/>
              </w:rPr>
            </w:pPr>
            <w:r>
              <w:rPr>
                <w:rFonts w:cs="Arial"/>
                <w:b/>
                <w:bCs/>
                <w:color w:val="000000"/>
                <w:sz w:val="20"/>
                <w:szCs w:val="20"/>
              </w:rPr>
              <w:t>2013.</w:t>
            </w:r>
          </w:p>
        </w:tc>
      </w:tr>
      <w:tr w:rsidR="002866FD" w:rsidTr="00AE61F8">
        <w:trPr>
          <w:trHeight w:val="323"/>
          <w:jc w:val="center"/>
        </w:trPr>
        <w:tc>
          <w:tcPr>
            <w:cnfStyle w:val="001000000000"/>
            <w:tcW w:w="2376" w:type="dxa"/>
            <w:vAlign w:val="center"/>
            <w:hideMark/>
          </w:tcPr>
          <w:p w:rsidR="002866FD" w:rsidRDefault="002866FD">
            <w:pPr>
              <w:autoSpaceDE w:val="0"/>
              <w:autoSpaceDN w:val="0"/>
              <w:adjustRightInd w:val="0"/>
              <w:rPr>
                <w:rFonts w:cs="Arial"/>
                <w:color w:val="000000"/>
                <w:sz w:val="20"/>
                <w:szCs w:val="20"/>
              </w:rPr>
            </w:pPr>
            <w:r>
              <w:rPr>
                <w:rFonts w:cs="Arial"/>
                <w:color w:val="000000"/>
                <w:sz w:val="20"/>
                <w:szCs w:val="20"/>
              </w:rPr>
              <w:t>Kalebovac-Vrpile, Korenica, Komunalac d.o.o.</w:t>
            </w:r>
          </w:p>
        </w:tc>
        <w:tc>
          <w:tcPr>
            <w:tcW w:w="2268" w:type="dxa"/>
            <w:vAlign w:val="center"/>
            <w:hideMark/>
          </w:tcPr>
          <w:p w:rsidR="002866FD" w:rsidRDefault="002866FD">
            <w:pPr>
              <w:autoSpaceDE w:val="0"/>
              <w:autoSpaceDN w:val="0"/>
              <w:adjustRightInd w:val="0"/>
              <w:cnfStyle w:val="000000000000"/>
              <w:rPr>
                <w:rFonts w:cs="Arial"/>
                <w:color w:val="000000"/>
                <w:sz w:val="20"/>
                <w:szCs w:val="20"/>
              </w:rPr>
            </w:pPr>
            <w:r>
              <w:rPr>
                <w:rFonts w:cs="Arial"/>
                <w:color w:val="000000"/>
                <w:sz w:val="20"/>
                <w:szCs w:val="20"/>
              </w:rPr>
              <w:t>Općina Plitvička Jezera</w:t>
            </w:r>
          </w:p>
        </w:tc>
        <w:tc>
          <w:tcPr>
            <w:tcW w:w="1418" w:type="dxa"/>
            <w:vAlign w:val="center"/>
            <w:hideMark/>
          </w:tcPr>
          <w:p w:rsidR="002866FD" w:rsidRDefault="002866FD">
            <w:pPr>
              <w:autoSpaceDE w:val="0"/>
              <w:autoSpaceDN w:val="0"/>
              <w:adjustRightInd w:val="0"/>
              <w:cnfStyle w:val="000000000000"/>
              <w:rPr>
                <w:rFonts w:cs="Arial"/>
                <w:color w:val="000000"/>
                <w:sz w:val="20"/>
                <w:szCs w:val="20"/>
              </w:rPr>
            </w:pPr>
            <w:r>
              <w:rPr>
                <w:rFonts w:cs="Arial"/>
                <w:color w:val="000000"/>
                <w:sz w:val="20"/>
                <w:szCs w:val="20"/>
              </w:rPr>
              <w:t>2.000</w:t>
            </w:r>
          </w:p>
        </w:tc>
        <w:tc>
          <w:tcPr>
            <w:tcW w:w="850" w:type="dxa"/>
            <w:vAlign w:val="center"/>
            <w:hideMark/>
          </w:tcPr>
          <w:p w:rsidR="002866FD" w:rsidRDefault="002866FD">
            <w:pPr>
              <w:autoSpaceDE w:val="0"/>
              <w:autoSpaceDN w:val="0"/>
              <w:adjustRightInd w:val="0"/>
              <w:cnfStyle w:val="000000000000"/>
              <w:rPr>
                <w:rFonts w:cs="Arial"/>
                <w:color w:val="000000"/>
                <w:sz w:val="20"/>
                <w:szCs w:val="20"/>
              </w:rPr>
            </w:pPr>
            <w:r>
              <w:rPr>
                <w:rFonts w:cs="Arial"/>
                <w:color w:val="000000"/>
                <w:sz w:val="20"/>
                <w:szCs w:val="20"/>
              </w:rPr>
              <w:t>1.815</w:t>
            </w:r>
          </w:p>
        </w:tc>
        <w:tc>
          <w:tcPr>
            <w:tcW w:w="993" w:type="dxa"/>
            <w:vAlign w:val="center"/>
            <w:hideMark/>
          </w:tcPr>
          <w:p w:rsidR="002866FD" w:rsidRDefault="002866FD">
            <w:pPr>
              <w:autoSpaceDE w:val="0"/>
              <w:autoSpaceDN w:val="0"/>
              <w:adjustRightInd w:val="0"/>
              <w:cnfStyle w:val="000000000000"/>
              <w:rPr>
                <w:rFonts w:cs="Arial"/>
                <w:color w:val="000000"/>
                <w:sz w:val="20"/>
                <w:szCs w:val="20"/>
              </w:rPr>
            </w:pPr>
            <w:r>
              <w:rPr>
                <w:rFonts w:cs="Arial"/>
                <w:color w:val="000000"/>
                <w:sz w:val="20"/>
                <w:szCs w:val="20"/>
              </w:rPr>
              <w:t>2.000</w:t>
            </w:r>
          </w:p>
        </w:tc>
      </w:tr>
      <w:tr w:rsidR="002866FD" w:rsidTr="00AE61F8">
        <w:trPr>
          <w:cnfStyle w:val="000000100000"/>
          <w:trHeight w:val="323"/>
          <w:jc w:val="center"/>
        </w:trPr>
        <w:tc>
          <w:tcPr>
            <w:cnfStyle w:val="001000000000"/>
            <w:tcW w:w="4644" w:type="dxa"/>
            <w:gridSpan w:val="2"/>
            <w:tcBorders>
              <w:top w:val="none" w:sz="0" w:space="0" w:color="auto"/>
              <w:left w:val="none" w:sz="0" w:space="0" w:color="auto"/>
              <w:bottom w:val="none" w:sz="0" w:space="0" w:color="auto"/>
            </w:tcBorders>
            <w:shd w:val="clear" w:color="auto" w:fill="D4DCE2" w:themeFill="accent3" w:themeFillTint="33"/>
            <w:vAlign w:val="center"/>
            <w:hideMark/>
          </w:tcPr>
          <w:p w:rsidR="002866FD" w:rsidRDefault="002866FD">
            <w:pPr>
              <w:autoSpaceDE w:val="0"/>
              <w:autoSpaceDN w:val="0"/>
              <w:adjustRightInd w:val="0"/>
              <w:rPr>
                <w:rFonts w:cs="Arial"/>
                <w:color w:val="000000"/>
                <w:sz w:val="20"/>
                <w:szCs w:val="20"/>
              </w:rPr>
            </w:pPr>
            <w:r>
              <w:rPr>
                <w:rFonts w:cs="Arial"/>
                <w:color w:val="000000"/>
                <w:sz w:val="20"/>
                <w:szCs w:val="20"/>
              </w:rPr>
              <w:t>UKUPNO LSŽ</w:t>
            </w:r>
          </w:p>
        </w:tc>
        <w:tc>
          <w:tcPr>
            <w:tcW w:w="1418" w:type="dxa"/>
            <w:tcBorders>
              <w:top w:val="none" w:sz="0" w:space="0" w:color="auto"/>
              <w:bottom w:val="none" w:sz="0" w:space="0" w:color="auto"/>
            </w:tcBorders>
            <w:vAlign w:val="center"/>
            <w:hideMark/>
          </w:tcPr>
          <w:p w:rsidR="002866FD" w:rsidRDefault="002866FD">
            <w:pPr>
              <w:autoSpaceDE w:val="0"/>
              <w:autoSpaceDN w:val="0"/>
              <w:adjustRightInd w:val="0"/>
              <w:cnfStyle w:val="000000100000"/>
              <w:rPr>
                <w:rFonts w:cs="Arial"/>
                <w:color w:val="000000"/>
                <w:sz w:val="20"/>
                <w:szCs w:val="20"/>
              </w:rPr>
            </w:pPr>
            <w:r>
              <w:rPr>
                <w:rFonts w:cs="Arial"/>
                <w:color w:val="000000"/>
                <w:sz w:val="20"/>
                <w:szCs w:val="20"/>
              </w:rPr>
              <w:t>29.394</w:t>
            </w:r>
          </w:p>
        </w:tc>
        <w:tc>
          <w:tcPr>
            <w:tcW w:w="850" w:type="dxa"/>
            <w:tcBorders>
              <w:top w:val="none" w:sz="0" w:space="0" w:color="auto"/>
              <w:bottom w:val="none" w:sz="0" w:space="0" w:color="auto"/>
            </w:tcBorders>
            <w:vAlign w:val="center"/>
            <w:hideMark/>
          </w:tcPr>
          <w:p w:rsidR="002866FD" w:rsidRDefault="002866FD">
            <w:pPr>
              <w:autoSpaceDE w:val="0"/>
              <w:autoSpaceDN w:val="0"/>
              <w:adjustRightInd w:val="0"/>
              <w:cnfStyle w:val="000000100000"/>
              <w:rPr>
                <w:rFonts w:cs="Arial"/>
                <w:color w:val="000000"/>
                <w:sz w:val="20"/>
                <w:szCs w:val="20"/>
              </w:rPr>
            </w:pPr>
            <w:r>
              <w:rPr>
                <w:rFonts w:cs="Arial"/>
                <w:color w:val="000000"/>
                <w:sz w:val="20"/>
                <w:szCs w:val="20"/>
              </w:rPr>
              <w:t>22.556</w:t>
            </w:r>
          </w:p>
        </w:tc>
        <w:tc>
          <w:tcPr>
            <w:tcW w:w="993" w:type="dxa"/>
            <w:tcBorders>
              <w:top w:val="none" w:sz="0" w:space="0" w:color="auto"/>
              <w:bottom w:val="none" w:sz="0" w:space="0" w:color="auto"/>
              <w:right w:val="none" w:sz="0" w:space="0" w:color="auto"/>
            </w:tcBorders>
            <w:vAlign w:val="center"/>
            <w:hideMark/>
          </w:tcPr>
          <w:p w:rsidR="002866FD" w:rsidRDefault="002866FD">
            <w:pPr>
              <w:autoSpaceDE w:val="0"/>
              <w:autoSpaceDN w:val="0"/>
              <w:adjustRightInd w:val="0"/>
              <w:cnfStyle w:val="000000100000"/>
              <w:rPr>
                <w:rFonts w:cs="Arial"/>
                <w:color w:val="000000"/>
                <w:sz w:val="20"/>
                <w:szCs w:val="20"/>
              </w:rPr>
            </w:pPr>
            <w:r>
              <w:rPr>
                <w:rFonts w:cs="Arial"/>
                <w:color w:val="000000"/>
                <w:sz w:val="20"/>
                <w:szCs w:val="20"/>
              </w:rPr>
              <w:t>21.506</w:t>
            </w:r>
          </w:p>
        </w:tc>
      </w:tr>
    </w:tbl>
    <w:p w:rsidR="002866FD" w:rsidRPr="007651F0" w:rsidRDefault="002866FD" w:rsidP="007651F0">
      <w:pPr>
        <w:autoSpaceDE w:val="0"/>
        <w:autoSpaceDN w:val="0"/>
        <w:adjustRightInd w:val="0"/>
        <w:jc w:val="center"/>
        <w:rPr>
          <w:rFonts w:ascii="Georgia" w:eastAsia="Century Schoolbook" w:hAnsi="Georgia" w:cs="Arial"/>
          <w:color w:val="7F7F7F" w:themeColor="text1" w:themeTint="80"/>
          <w:sz w:val="22"/>
          <w:u w:val="single"/>
        </w:rPr>
      </w:pPr>
      <w:r w:rsidRPr="007651F0">
        <w:rPr>
          <w:rFonts w:ascii="Georgia" w:eastAsia="Century Schoolbook" w:hAnsi="Georgia" w:cs="Arial"/>
          <w:i/>
          <w:color w:val="7F7F7F" w:themeColor="text1" w:themeTint="80"/>
          <w:sz w:val="22"/>
          <w:u w:val="single"/>
        </w:rPr>
        <w:t>Izvor: Izvješće o obavljenoj reviziji; Gospodare</w:t>
      </w:r>
      <w:r w:rsidR="007651F0" w:rsidRPr="007651F0">
        <w:rPr>
          <w:rFonts w:ascii="Georgia" w:eastAsia="Century Schoolbook" w:hAnsi="Georgia" w:cs="Arial"/>
          <w:i/>
          <w:color w:val="7F7F7F" w:themeColor="text1" w:themeTint="80"/>
          <w:sz w:val="22"/>
          <w:u w:val="single"/>
        </w:rPr>
        <w:t>nje otpadom na području Ličko-</w:t>
      </w:r>
      <w:r w:rsidRPr="007651F0">
        <w:rPr>
          <w:rFonts w:ascii="Georgia" w:eastAsia="Century Schoolbook" w:hAnsi="Georgia" w:cs="Arial"/>
          <w:i/>
          <w:color w:val="7F7F7F" w:themeColor="text1" w:themeTint="80"/>
          <w:sz w:val="22"/>
          <w:u w:val="single"/>
        </w:rPr>
        <w:t>senjske županije, Dubrovnik, listopad 2014.</w:t>
      </w:r>
      <w:r w:rsidR="001E6166">
        <w:rPr>
          <w:rFonts w:ascii="Georgia" w:eastAsia="Century Schoolbook" w:hAnsi="Georgia" w:cs="Arial"/>
          <w:i/>
          <w:color w:val="7F7F7F" w:themeColor="text1" w:themeTint="80"/>
          <w:sz w:val="22"/>
          <w:u w:val="single"/>
        </w:rPr>
        <w:t xml:space="preserve"> </w:t>
      </w:r>
      <w:r w:rsidRPr="007651F0">
        <w:rPr>
          <w:rFonts w:ascii="Georgia" w:eastAsia="Century Schoolbook" w:hAnsi="Georgia" w:cs="Arial"/>
          <w:i/>
          <w:color w:val="7F7F7F" w:themeColor="text1" w:themeTint="80"/>
          <w:sz w:val="22"/>
          <w:u w:val="single"/>
        </w:rPr>
        <w:t>godine</w:t>
      </w:r>
    </w:p>
    <w:p w:rsidR="002866FD" w:rsidRDefault="002866FD" w:rsidP="002866FD">
      <w:pPr>
        <w:autoSpaceDE w:val="0"/>
        <w:autoSpaceDN w:val="0"/>
        <w:adjustRightInd w:val="0"/>
        <w:jc w:val="both"/>
        <w:rPr>
          <w:rFonts w:cs="Arial"/>
          <w:szCs w:val="24"/>
        </w:rPr>
      </w:pPr>
    </w:p>
    <w:p w:rsidR="002866FD" w:rsidRDefault="002866FD" w:rsidP="002866FD">
      <w:pPr>
        <w:autoSpaceDE w:val="0"/>
        <w:autoSpaceDN w:val="0"/>
        <w:adjustRightInd w:val="0"/>
        <w:jc w:val="both"/>
        <w:rPr>
          <w:rFonts w:cs="Arial"/>
          <w:szCs w:val="24"/>
        </w:rPr>
      </w:pPr>
      <w:r>
        <w:rPr>
          <w:rFonts w:eastAsia="Century Schoolbook" w:cs="Arial"/>
          <w:szCs w:val="24"/>
        </w:rPr>
        <w:t xml:space="preserve">Na području Općine ne postoje zeleni otoci te se ne vrši odvojeno sakupljanje sekundarnih sirovina kao što su papir i karton, PET, staklo, tekstil… </w:t>
      </w:r>
    </w:p>
    <w:p w:rsidR="002866FD" w:rsidRDefault="002866FD" w:rsidP="002866FD">
      <w:pPr>
        <w:autoSpaceDE w:val="0"/>
        <w:autoSpaceDN w:val="0"/>
        <w:adjustRightInd w:val="0"/>
        <w:jc w:val="both"/>
        <w:rPr>
          <w:rFonts w:eastAsia="Century Schoolbook" w:cs="Arial"/>
          <w:color w:val="FF0000"/>
          <w:szCs w:val="24"/>
        </w:rPr>
      </w:pPr>
    </w:p>
    <w:p w:rsidR="002866FD" w:rsidRDefault="002866FD" w:rsidP="002866FD">
      <w:pPr>
        <w:pStyle w:val="Default"/>
        <w:spacing w:line="276" w:lineRule="auto"/>
        <w:jc w:val="both"/>
        <w:rPr>
          <w:rFonts w:ascii="Arial" w:eastAsiaTheme="minorHAnsi" w:hAnsi="Arial" w:cs="Arial"/>
          <w:color w:val="auto"/>
        </w:rPr>
      </w:pPr>
      <w:r>
        <w:rPr>
          <w:rFonts w:ascii="Arial" w:hAnsi="Arial" w:cs="Arial"/>
        </w:rPr>
        <w:t xml:space="preserve">Kako bi se spriječilo nastajanje divljih, a posebno kako bi se odvajao koristan otpad iz komunalnog otpada i smanjila njegova ukupna količina Općina Plitvička </w:t>
      </w:r>
      <w:r w:rsidR="001E6166">
        <w:rPr>
          <w:rFonts w:ascii="Arial" w:hAnsi="Arial" w:cs="Arial"/>
        </w:rPr>
        <w:t>J</w:t>
      </w:r>
      <w:r>
        <w:rPr>
          <w:rFonts w:ascii="Arial" w:hAnsi="Arial" w:cs="Arial"/>
        </w:rPr>
        <w:t xml:space="preserve">ezera je predvidjela mjesto za izgradnju reciklažnog dvorišta i to na mjestu odlagališta otpada „Vrpile“ nakon njegovog zatvaranja. No, obzirom da je zakonska obveza izgradnje reciklažnih dvorišta bila do srpnja 2014. godine </w:t>
      </w:r>
      <w:r w:rsidRPr="00757411">
        <w:rPr>
          <w:rFonts w:ascii="Arial" w:hAnsi="Arial" w:cs="Arial"/>
          <w:color w:val="auto"/>
        </w:rPr>
        <w:t xml:space="preserve">u tijeku je izgradnja </w:t>
      </w:r>
      <w:r>
        <w:rPr>
          <w:rFonts w:ascii="Arial" w:hAnsi="Arial" w:cs="Arial"/>
        </w:rPr>
        <w:t>privremenog reciklažno</w:t>
      </w:r>
      <w:r w:rsidR="001E6166">
        <w:rPr>
          <w:rFonts w:ascii="Arial" w:hAnsi="Arial" w:cs="Arial"/>
        </w:rPr>
        <w:t>g dvorišta za Općinu Plitvička J</w:t>
      </w:r>
      <w:r>
        <w:rPr>
          <w:rFonts w:ascii="Arial" w:hAnsi="Arial" w:cs="Arial"/>
        </w:rPr>
        <w:t xml:space="preserve">ezera na području Komunalca d.o.o., Trg sv. Jurja 12, Korenica, a koje će se koristiti dok se ne steknu uvjeti za izgradnju planiranoga na saniranom deponiju </w:t>
      </w:r>
      <w:r>
        <w:rPr>
          <w:rFonts w:ascii="Arial" w:hAnsi="Arial" w:cs="Arial"/>
          <w:color w:val="auto"/>
        </w:rPr>
        <w:t>“Vrpile”.</w:t>
      </w:r>
    </w:p>
    <w:p w:rsidR="002866FD" w:rsidRDefault="002866FD" w:rsidP="002866FD">
      <w:pPr>
        <w:pStyle w:val="Default"/>
        <w:spacing w:after="29" w:line="276" w:lineRule="auto"/>
        <w:jc w:val="both"/>
        <w:rPr>
          <w:rFonts w:ascii="Arial" w:eastAsia="Century Schoolbook" w:hAnsi="Arial" w:cs="Arial"/>
          <w:color w:val="auto"/>
        </w:rPr>
      </w:pPr>
    </w:p>
    <w:p w:rsidR="002866FD" w:rsidRPr="002866FD" w:rsidRDefault="002866FD" w:rsidP="002866FD">
      <w:pPr>
        <w:pStyle w:val="Default"/>
        <w:spacing w:after="29" w:line="276" w:lineRule="auto"/>
        <w:jc w:val="both"/>
        <w:rPr>
          <w:rFonts w:ascii="Arial" w:eastAsiaTheme="minorHAnsi" w:hAnsi="Arial" w:cs="Arial"/>
          <w:color w:val="auto"/>
        </w:rPr>
      </w:pPr>
      <w:r>
        <w:rPr>
          <w:rFonts w:ascii="Arial" w:eastAsia="Century Schoolbook" w:hAnsi="Arial" w:cs="Arial"/>
          <w:color w:val="auto"/>
        </w:rPr>
        <w:t>Na području Općine bila su prisutna dva divlja odlagališta otpada (</w:t>
      </w:r>
      <w:r>
        <w:rPr>
          <w:rFonts w:ascii="Arial" w:hAnsi="Arial" w:cs="Arial"/>
          <w:color w:val="auto"/>
        </w:rPr>
        <w:t>divlje odlagalište “Prijeboj” i divlje odlagalište “Crno jezero”), no oba su sanirana i zatvorena.</w:t>
      </w:r>
    </w:p>
    <w:p w:rsidR="002866FD" w:rsidRDefault="002866FD" w:rsidP="002866FD">
      <w:pPr>
        <w:autoSpaceDE w:val="0"/>
        <w:autoSpaceDN w:val="0"/>
        <w:adjustRightInd w:val="0"/>
        <w:jc w:val="both"/>
        <w:rPr>
          <w:rFonts w:eastAsia="Century Schoolbook" w:cs="Arial"/>
          <w:szCs w:val="24"/>
        </w:rPr>
      </w:pPr>
    </w:p>
    <w:p w:rsidR="002866FD" w:rsidRPr="007651F0" w:rsidRDefault="002866FD" w:rsidP="007651F0">
      <w:pPr>
        <w:autoSpaceDE w:val="0"/>
        <w:autoSpaceDN w:val="0"/>
        <w:adjustRightInd w:val="0"/>
        <w:jc w:val="center"/>
        <w:rPr>
          <w:rFonts w:ascii="Georgia" w:hAnsi="Georgia" w:cs="Arial"/>
          <w:i/>
          <w:color w:val="7F7F7F" w:themeColor="text1" w:themeTint="80"/>
          <w:sz w:val="22"/>
        </w:rPr>
      </w:pPr>
      <w:bookmarkStart w:id="113" w:name="_Toc419460282"/>
      <w:r w:rsidRPr="007651F0">
        <w:rPr>
          <w:rFonts w:ascii="Georgia" w:eastAsia="Century Schoolbook" w:hAnsi="Georgia" w:cs="Arial"/>
          <w:b/>
          <w:i/>
          <w:color w:val="7F7F7F" w:themeColor="text1" w:themeTint="80"/>
          <w:sz w:val="22"/>
        </w:rPr>
        <w:t xml:space="preserve">Tablica </w:t>
      </w:r>
      <w:r w:rsidR="001E6DEE" w:rsidRPr="007651F0">
        <w:rPr>
          <w:rFonts w:ascii="Georgia" w:eastAsia="Century Schoolbook" w:hAnsi="Georgia" w:cs="Arial"/>
          <w:b/>
          <w:i/>
          <w:color w:val="7F7F7F" w:themeColor="text1" w:themeTint="80"/>
          <w:sz w:val="22"/>
        </w:rPr>
        <w:fldChar w:fldCharType="begin"/>
      </w:r>
      <w:r w:rsidRPr="007651F0">
        <w:rPr>
          <w:rFonts w:ascii="Georgia" w:eastAsia="Century Schoolbook" w:hAnsi="Georgia" w:cs="Arial"/>
          <w:b/>
          <w:i/>
          <w:color w:val="7F7F7F" w:themeColor="text1" w:themeTint="80"/>
          <w:sz w:val="22"/>
        </w:rPr>
        <w:instrText xml:space="preserve"> SEQ Tablica \* ARABIC </w:instrText>
      </w:r>
      <w:r w:rsidR="001E6DEE" w:rsidRPr="007651F0">
        <w:rPr>
          <w:rFonts w:ascii="Georgia" w:eastAsia="Century Schoolbook" w:hAnsi="Georgia" w:cs="Arial"/>
          <w:b/>
          <w:i/>
          <w:color w:val="7F7F7F" w:themeColor="text1" w:themeTint="80"/>
          <w:sz w:val="22"/>
        </w:rPr>
        <w:fldChar w:fldCharType="separate"/>
      </w:r>
      <w:r w:rsidR="00EC477A">
        <w:rPr>
          <w:rFonts w:ascii="Georgia" w:eastAsia="Century Schoolbook" w:hAnsi="Georgia" w:cs="Arial"/>
          <w:b/>
          <w:i/>
          <w:noProof/>
          <w:color w:val="7F7F7F" w:themeColor="text1" w:themeTint="80"/>
          <w:sz w:val="22"/>
        </w:rPr>
        <w:t>30</w:t>
      </w:r>
      <w:r w:rsidR="001E6DEE" w:rsidRPr="007651F0">
        <w:rPr>
          <w:rFonts w:ascii="Georgia" w:eastAsia="Century Schoolbook" w:hAnsi="Georgia" w:cs="Arial"/>
          <w:b/>
          <w:i/>
          <w:color w:val="7F7F7F" w:themeColor="text1" w:themeTint="80"/>
          <w:sz w:val="22"/>
        </w:rPr>
        <w:fldChar w:fldCharType="end"/>
      </w:r>
      <w:r w:rsidRPr="007651F0">
        <w:rPr>
          <w:rFonts w:ascii="Georgia" w:eastAsia="Century Schoolbook" w:hAnsi="Georgia" w:cs="Arial"/>
          <w:b/>
          <w:i/>
          <w:color w:val="7F7F7F" w:themeColor="text1" w:themeTint="80"/>
          <w:sz w:val="22"/>
        </w:rPr>
        <w:t>.</w:t>
      </w:r>
      <w:r w:rsidR="001E6166">
        <w:rPr>
          <w:rFonts w:ascii="Georgia" w:eastAsia="Century Schoolbook" w:hAnsi="Georgia" w:cs="Arial"/>
          <w:b/>
          <w:i/>
          <w:color w:val="7F7F7F" w:themeColor="text1" w:themeTint="80"/>
          <w:sz w:val="22"/>
        </w:rPr>
        <w:t xml:space="preserve"> </w:t>
      </w:r>
      <w:r w:rsidRPr="007651F0">
        <w:rPr>
          <w:rFonts w:ascii="Georgia" w:hAnsi="Georgia" w:cs="Arial"/>
          <w:i/>
          <w:color w:val="7F7F7F" w:themeColor="text1" w:themeTint="80"/>
          <w:sz w:val="22"/>
        </w:rPr>
        <w:t xml:space="preserve">Divlja </w:t>
      </w:r>
      <w:r w:rsidR="00B839B1" w:rsidRPr="007651F0">
        <w:rPr>
          <w:rFonts w:ascii="Georgia" w:hAnsi="Georgia" w:cs="Arial"/>
          <w:i/>
          <w:color w:val="7F7F7F" w:themeColor="text1" w:themeTint="80"/>
          <w:sz w:val="22"/>
        </w:rPr>
        <w:t>odlagališta otpada na području O</w:t>
      </w:r>
      <w:r w:rsidRPr="007651F0">
        <w:rPr>
          <w:rFonts w:ascii="Georgia" w:hAnsi="Georgia" w:cs="Arial"/>
          <w:i/>
          <w:color w:val="7F7F7F" w:themeColor="text1" w:themeTint="80"/>
          <w:sz w:val="22"/>
        </w:rPr>
        <w:t>pćine Plitvička Jezera</w:t>
      </w:r>
      <w:bookmarkEnd w:id="113"/>
    </w:p>
    <w:tbl>
      <w:tblPr>
        <w:tblStyle w:val="Reetkatablice"/>
        <w:tblW w:w="0" w:type="auto"/>
        <w:tblLook w:val="04A0"/>
      </w:tblPr>
      <w:tblGrid>
        <w:gridCol w:w="1668"/>
        <w:gridCol w:w="7618"/>
      </w:tblGrid>
      <w:tr w:rsidR="002866FD" w:rsidTr="001F5336">
        <w:trPr>
          <w:trHeight w:val="3103"/>
        </w:trPr>
        <w:tc>
          <w:tcPr>
            <w:tcW w:w="1668" w:type="dxa"/>
            <w:tcBorders>
              <w:top w:val="single" w:sz="4" w:space="0" w:color="auto"/>
              <w:left w:val="single" w:sz="4" w:space="0" w:color="auto"/>
              <w:bottom w:val="single" w:sz="4" w:space="0" w:color="auto"/>
              <w:right w:val="single" w:sz="4" w:space="0" w:color="auto"/>
            </w:tcBorders>
            <w:shd w:val="clear" w:color="auto" w:fill="FFEFBD"/>
            <w:vAlign w:val="center"/>
          </w:tcPr>
          <w:p w:rsidR="002866FD" w:rsidRDefault="002866FD" w:rsidP="00AE61F8">
            <w:pPr>
              <w:pStyle w:val="Default"/>
              <w:jc w:val="center"/>
              <w:rPr>
                <w:rFonts w:ascii="Arial" w:hAnsi="Arial" w:cs="Arial"/>
                <w:b/>
                <w:bCs/>
                <w:sz w:val="22"/>
                <w:szCs w:val="22"/>
              </w:rPr>
            </w:pPr>
          </w:p>
          <w:p w:rsidR="002866FD" w:rsidRDefault="002866FD" w:rsidP="00AE61F8">
            <w:pPr>
              <w:pStyle w:val="Default"/>
              <w:jc w:val="center"/>
              <w:rPr>
                <w:rFonts w:ascii="Arial" w:hAnsi="Arial" w:cs="Arial"/>
                <w:sz w:val="22"/>
                <w:szCs w:val="22"/>
              </w:rPr>
            </w:pPr>
            <w:r>
              <w:rPr>
                <w:rFonts w:ascii="Arial" w:hAnsi="Arial" w:cs="Arial"/>
                <w:b/>
                <w:bCs/>
                <w:sz w:val="22"/>
                <w:szCs w:val="22"/>
              </w:rPr>
              <w:t>Divlje odlagalište “Prijeboj”</w:t>
            </w:r>
          </w:p>
          <w:p w:rsidR="002866FD" w:rsidRDefault="002866FD" w:rsidP="00AE61F8">
            <w:pPr>
              <w:autoSpaceDE w:val="0"/>
              <w:autoSpaceDN w:val="0"/>
              <w:adjustRightInd w:val="0"/>
              <w:rPr>
                <w:rFonts w:eastAsia="Century Schoolbook" w:cs="Arial"/>
                <w:color w:val="FF0000"/>
                <w:u w:color="F2F2F2" w:themeColor="background1" w:themeShade="F2"/>
              </w:rPr>
            </w:pPr>
          </w:p>
        </w:tc>
        <w:tc>
          <w:tcPr>
            <w:tcW w:w="7620" w:type="dxa"/>
            <w:tcBorders>
              <w:top w:val="single" w:sz="4" w:space="0" w:color="auto"/>
              <w:left w:val="single" w:sz="4" w:space="0" w:color="auto"/>
              <w:bottom w:val="single" w:sz="4" w:space="0" w:color="auto"/>
              <w:right w:val="single" w:sz="4" w:space="0" w:color="auto"/>
            </w:tcBorders>
            <w:vAlign w:val="center"/>
          </w:tcPr>
          <w:p w:rsidR="002866FD" w:rsidRPr="00C21FE7" w:rsidRDefault="002866FD" w:rsidP="001F5336">
            <w:pPr>
              <w:pStyle w:val="Default"/>
              <w:spacing w:line="276" w:lineRule="auto"/>
              <w:jc w:val="both"/>
              <w:rPr>
                <w:rFonts w:ascii="Arial" w:hAnsi="Arial" w:cs="Arial"/>
                <w:sz w:val="22"/>
                <w:szCs w:val="22"/>
              </w:rPr>
            </w:pPr>
            <w:r w:rsidRPr="00C21FE7">
              <w:rPr>
                <w:rFonts w:ascii="Arial" w:hAnsi="Arial" w:cs="Arial"/>
                <w:sz w:val="22"/>
                <w:szCs w:val="22"/>
              </w:rPr>
              <w:t>Divlje odlagalište „Prijeboj“ na području Općine Plitvička jeze</w:t>
            </w:r>
            <w:r w:rsidR="00C21FE7">
              <w:rPr>
                <w:rFonts w:ascii="Arial" w:hAnsi="Arial" w:cs="Arial"/>
                <w:sz w:val="22"/>
                <w:szCs w:val="22"/>
              </w:rPr>
              <w:t>ra nastalo je u prošlosti, 1970</w:t>
            </w:r>
            <w:r w:rsidRPr="00C21FE7">
              <w:rPr>
                <w:rFonts w:ascii="Arial" w:hAnsi="Arial" w:cs="Arial"/>
                <w:sz w:val="22"/>
                <w:szCs w:val="22"/>
              </w:rPr>
              <w:t>-te godine (broj katastarske čestice: k.č. 470 i dio 471, k.o. Ličko Petrovo selo; površina: 6.930 m</w:t>
            </w:r>
            <w:r w:rsidRPr="00C21FE7">
              <w:rPr>
                <w:rFonts w:ascii="Arial" w:hAnsi="Arial" w:cs="Arial"/>
                <w:sz w:val="22"/>
                <w:szCs w:val="22"/>
                <w:vertAlign w:val="superscript"/>
              </w:rPr>
              <w:t>2</w:t>
            </w:r>
            <w:r w:rsidRPr="00C21FE7">
              <w:rPr>
                <w:rFonts w:ascii="Arial" w:hAnsi="Arial" w:cs="Arial"/>
                <w:sz w:val="22"/>
                <w:szCs w:val="22"/>
              </w:rPr>
              <w:t xml:space="preserve"> )</w:t>
            </w:r>
          </w:p>
          <w:p w:rsidR="002866FD" w:rsidRPr="00C21FE7" w:rsidRDefault="002866FD" w:rsidP="001F5336">
            <w:pPr>
              <w:pStyle w:val="Default"/>
              <w:spacing w:line="276" w:lineRule="auto"/>
              <w:jc w:val="both"/>
              <w:rPr>
                <w:rFonts w:ascii="Arial" w:hAnsi="Arial" w:cs="Arial"/>
                <w:sz w:val="22"/>
                <w:szCs w:val="22"/>
              </w:rPr>
            </w:pPr>
          </w:p>
          <w:p w:rsidR="002866FD" w:rsidRPr="00C21FE7" w:rsidRDefault="002866FD" w:rsidP="001F5336">
            <w:pPr>
              <w:pStyle w:val="Default"/>
              <w:spacing w:line="276" w:lineRule="auto"/>
              <w:jc w:val="both"/>
              <w:rPr>
                <w:rFonts w:ascii="Arial" w:hAnsi="Arial" w:cs="Arial"/>
                <w:sz w:val="22"/>
                <w:szCs w:val="22"/>
              </w:rPr>
            </w:pPr>
            <w:r w:rsidRPr="00C21FE7">
              <w:rPr>
                <w:rFonts w:ascii="Arial" w:hAnsi="Arial" w:cs="Arial"/>
                <w:sz w:val="22"/>
                <w:szCs w:val="22"/>
              </w:rPr>
              <w:t>Na odlagalištu se</w:t>
            </w:r>
            <w:r w:rsidR="00C21FE7" w:rsidRPr="00C21FE7">
              <w:rPr>
                <w:rFonts w:ascii="Arial" w:hAnsi="Arial" w:cs="Arial"/>
                <w:sz w:val="22"/>
                <w:szCs w:val="22"/>
              </w:rPr>
              <w:t xml:space="preserve"> nalazilo cca 15.000</w:t>
            </w:r>
            <w:r w:rsidR="001F5336">
              <w:rPr>
                <w:rFonts w:ascii="Arial" w:hAnsi="Arial" w:cs="Arial"/>
                <w:sz w:val="22"/>
                <w:szCs w:val="22"/>
              </w:rPr>
              <w:t xml:space="preserve"> </w:t>
            </w:r>
            <w:r w:rsidR="00C21FE7" w:rsidRPr="00C21FE7">
              <w:rPr>
                <w:rFonts w:ascii="Arial" w:hAnsi="Arial" w:cs="Arial"/>
                <w:sz w:val="22"/>
                <w:szCs w:val="22"/>
              </w:rPr>
              <w:t>m</w:t>
            </w:r>
            <w:r w:rsidR="00C21FE7" w:rsidRPr="001E6166">
              <w:rPr>
                <w:rFonts w:ascii="Arial" w:hAnsi="Arial" w:cs="Arial"/>
                <w:sz w:val="22"/>
                <w:szCs w:val="22"/>
                <w:vertAlign w:val="superscript"/>
              </w:rPr>
              <w:t xml:space="preserve">3 </w:t>
            </w:r>
            <w:r w:rsidR="00C21FE7" w:rsidRPr="00C21FE7">
              <w:rPr>
                <w:rFonts w:ascii="Arial" w:hAnsi="Arial" w:cs="Arial"/>
                <w:sz w:val="22"/>
                <w:szCs w:val="22"/>
              </w:rPr>
              <w:t xml:space="preserve">otpada - </w:t>
            </w:r>
            <w:r w:rsidRPr="00C21FE7">
              <w:rPr>
                <w:rFonts w:ascii="Arial" w:hAnsi="Arial" w:cs="Arial"/>
                <w:sz w:val="22"/>
                <w:szCs w:val="22"/>
              </w:rPr>
              <w:t xml:space="preserve">uglavnom komunalnog i građevinskog otpada. </w:t>
            </w:r>
          </w:p>
          <w:p w:rsidR="002866FD" w:rsidRPr="00C21FE7" w:rsidRDefault="002866FD" w:rsidP="001F5336">
            <w:pPr>
              <w:pStyle w:val="Default"/>
              <w:spacing w:line="276" w:lineRule="auto"/>
              <w:jc w:val="both"/>
              <w:rPr>
                <w:rFonts w:ascii="Arial" w:hAnsi="Arial" w:cs="Arial"/>
                <w:sz w:val="22"/>
                <w:szCs w:val="22"/>
              </w:rPr>
            </w:pPr>
          </w:p>
          <w:p w:rsidR="002866FD" w:rsidRPr="00C21FE7" w:rsidRDefault="002866FD" w:rsidP="001F5336">
            <w:pPr>
              <w:autoSpaceDE w:val="0"/>
              <w:autoSpaceDN w:val="0"/>
              <w:adjustRightInd w:val="0"/>
              <w:spacing w:line="276" w:lineRule="auto"/>
              <w:jc w:val="both"/>
              <w:rPr>
                <w:rFonts w:cs="Arial"/>
              </w:rPr>
            </w:pPr>
            <w:r w:rsidRPr="00C21FE7">
              <w:rPr>
                <w:rFonts w:cs="Arial"/>
              </w:rPr>
              <w:t>Sanacija je obavljena prema “Planu sanacije zatvaranja divljeg odlagališta Prijeboj” izrađenom u studenom 2005. godine od strane tvrtke APO d.o.o.</w:t>
            </w:r>
            <w:r w:rsidR="00377987">
              <w:rPr>
                <w:rFonts w:cs="Arial"/>
              </w:rPr>
              <w:t>,</w:t>
            </w:r>
            <w:r w:rsidRPr="00C21FE7">
              <w:rPr>
                <w:rFonts w:cs="Arial"/>
              </w:rPr>
              <w:t xml:space="preserve"> a sufinancirana je od strane Fonda za zaštitu okoliša i energetsku učinkovitost. Sanacija je obavljena u studenome 2010. godine i to na način da je sav otpad </w:t>
            </w:r>
            <w:proofErr w:type="spellStart"/>
            <w:r w:rsidRPr="00C21FE7">
              <w:rPr>
                <w:rFonts w:cs="Arial"/>
              </w:rPr>
              <w:t>odvežen</w:t>
            </w:r>
            <w:proofErr w:type="spellEnd"/>
            <w:r w:rsidRPr="00C21FE7">
              <w:rPr>
                <w:rFonts w:cs="Arial"/>
              </w:rPr>
              <w:t xml:space="preserve"> na odlagalište Vrpile koje je službeno odlagalište Općine do izgradnje CZGO odlagališta Ličko-senjske županije.</w:t>
            </w:r>
          </w:p>
          <w:p w:rsidR="002866FD" w:rsidRPr="00C21FE7" w:rsidRDefault="002866FD" w:rsidP="001F5336">
            <w:pPr>
              <w:autoSpaceDE w:val="0"/>
              <w:autoSpaceDN w:val="0"/>
              <w:adjustRightInd w:val="0"/>
              <w:spacing w:line="276" w:lineRule="auto"/>
              <w:jc w:val="both"/>
              <w:rPr>
                <w:rFonts w:cs="Arial"/>
              </w:rPr>
            </w:pPr>
          </w:p>
          <w:p w:rsidR="002866FD" w:rsidRPr="00C21FE7" w:rsidRDefault="002866FD" w:rsidP="001F5336">
            <w:pPr>
              <w:pStyle w:val="Default"/>
              <w:spacing w:line="276" w:lineRule="auto"/>
              <w:jc w:val="both"/>
              <w:rPr>
                <w:rFonts w:ascii="Arial" w:hAnsi="Arial" w:cs="Arial"/>
                <w:sz w:val="22"/>
                <w:szCs w:val="22"/>
              </w:rPr>
            </w:pPr>
            <w:r w:rsidRPr="00C21FE7">
              <w:rPr>
                <w:rFonts w:ascii="Arial" w:hAnsi="Arial" w:cs="Arial"/>
                <w:sz w:val="22"/>
                <w:szCs w:val="22"/>
              </w:rPr>
              <w:lastRenderedPageBreak/>
              <w:t xml:space="preserve">U svibnju 2013. godine obavljen je nadzor saniranog divljeg deponija te je utvrđeno da je sav otpad sa lokacije </w:t>
            </w:r>
            <w:proofErr w:type="spellStart"/>
            <w:r w:rsidRPr="00C21FE7">
              <w:rPr>
                <w:rFonts w:ascii="Arial" w:hAnsi="Arial" w:cs="Arial"/>
                <w:sz w:val="22"/>
                <w:szCs w:val="22"/>
              </w:rPr>
              <w:t>odvežen</w:t>
            </w:r>
            <w:proofErr w:type="spellEnd"/>
            <w:r w:rsidRPr="00C21FE7">
              <w:rPr>
                <w:rFonts w:ascii="Arial" w:hAnsi="Arial" w:cs="Arial"/>
                <w:sz w:val="22"/>
                <w:szCs w:val="22"/>
              </w:rPr>
              <w:t>, a ograđena površina prekrivena travom i niskim raslinjem, ograđena i propisno označena. Pregledom je ustanovljeno da nema dovo</w:t>
            </w:r>
            <w:r w:rsidR="001F5336">
              <w:rPr>
                <w:rFonts w:ascii="Arial" w:hAnsi="Arial" w:cs="Arial"/>
                <w:sz w:val="22"/>
                <w:szCs w:val="22"/>
              </w:rPr>
              <w:t>z</w:t>
            </w:r>
            <w:r w:rsidRPr="00C21FE7">
              <w:rPr>
                <w:rFonts w:ascii="Arial" w:hAnsi="Arial" w:cs="Arial"/>
                <w:sz w:val="22"/>
                <w:szCs w:val="22"/>
              </w:rPr>
              <w:t xml:space="preserve">a novog otpada. </w:t>
            </w:r>
          </w:p>
          <w:p w:rsidR="002866FD" w:rsidRPr="00C21FE7" w:rsidRDefault="002866FD" w:rsidP="001F5336">
            <w:pPr>
              <w:pStyle w:val="Default"/>
              <w:spacing w:line="276" w:lineRule="auto"/>
              <w:jc w:val="both"/>
              <w:rPr>
                <w:rFonts w:ascii="Arial" w:hAnsi="Arial" w:cs="Arial"/>
                <w:sz w:val="22"/>
                <w:szCs w:val="22"/>
              </w:rPr>
            </w:pPr>
          </w:p>
          <w:p w:rsidR="002866FD" w:rsidRPr="00C21FE7" w:rsidRDefault="002866FD" w:rsidP="001F5336">
            <w:pPr>
              <w:pStyle w:val="Default"/>
              <w:spacing w:line="276" w:lineRule="auto"/>
              <w:jc w:val="both"/>
              <w:rPr>
                <w:rFonts w:ascii="Arial" w:hAnsi="Arial" w:cs="Arial"/>
                <w:sz w:val="22"/>
                <w:szCs w:val="22"/>
                <w:u w:color="F2F2F2" w:themeColor="background1" w:themeShade="F2"/>
              </w:rPr>
            </w:pPr>
            <w:r w:rsidRPr="00C21FE7">
              <w:rPr>
                <w:rFonts w:ascii="Arial" w:hAnsi="Arial" w:cs="Arial"/>
                <w:sz w:val="22"/>
                <w:szCs w:val="22"/>
              </w:rPr>
              <w:t xml:space="preserve">Također temeljem odredbi Pravilnika o načinima i uvjetima odlaganja otpada, kategorijama i uvjetima rada za odlagališta otpada (NN, 117/07) za zatvorena i sanirana odlagališta napravljen je </w:t>
            </w:r>
            <w:proofErr w:type="spellStart"/>
            <w:r w:rsidRPr="00C21FE7">
              <w:rPr>
                <w:rFonts w:ascii="Arial" w:hAnsi="Arial" w:cs="Arial"/>
                <w:sz w:val="22"/>
                <w:szCs w:val="22"/>
              </w:rPr>
              <w:t>monitoring</w:t>
            </w:r>
            <w:proofErr w:type="spellEnd"/>
            <w:r w:rsidRPr="00C21FE7">
              <w:rPr>
                <w:rFonts w:ascii="Arial" w:hAnsi="Arial" w:cs="Arial"/>
                <w:sz w:val="22"/>
                <w:szCs w:val="22"/>
              </w:rPr>
              <w:t xml:space="preserve"> saniranog odlagališta Prijeboj, analiza tla i podzemnih voda te </w:t>
            </w:r>
            <w:proofErr w:type="spellStart"/>
            <w:r w:rsidRPr="00C21FE7">
              <w:rPr>
                <w:rFonts w:ascii="Arial" w:hAnsi="Arial" w:cs="Arial"/>
                <w:sz w:val="22"/>
                <w:szCs w:val="22"/>
              </w:rPr>
              <w:t>meteorolških</w:t>
            </w:r>
            <w:proofErr w:type="spellEnd"/>
            <w:r w:rsidRPr="00C21FE7">
              <w:rPr>
                <w:rFonts w:ascii="Arial" w:hAnsi="Arial" w:cs="Arial"/>
                <w:sz w:val="22"/>
                <w:szCs w:val="22"/>
              </w:rPr>
              <w:t xml:space="preserve"> parametara na odlagalištu.</w:t>
            </w:r>
          </w:p>
        </w:tc>
      </w:tr>
      <w:tr w:rsidR="002866FD" w:rsidTr="001F5336">
        <w:trPr>
          <w:trHeight w:val="6803"/>
        </w:trPr>
        <w:tc>
          <w:tcPr>
            <w:tcW w:w="1668" w:type="dxa"/>
            <w:tcBorders>
              <w:top w:val="single" w:sz="4" w:space="0" w:color="auto"/>
              <w:left w:val="single" w:sz="4" w:space="0" w:color="auto"/>
              <w:bottom w:val="single" w:sz="4" w:space="0" w:color="auto"/>
              <w:right w:val="single" w:sz="4" w:space="0" w:color="auto"/>
            </w:tcBorders>
            <w:shd w:val="clear" w:color="auto" w:fill="FFEFBD"/>
            <w:vAlign w:val="center"/>
          </w:tcPr>
          <w:p w:rsidR="002866FD" w:rsidRDefault="002866FD" w:rsidP="00AE61F8">
            <w:pPr>
              <w:autoSpaceDE w:val="0"/>
              <w:autoSpaceDN w:val="0"/>
              <w:adjustRightInd w:val="0"/>
              <w:rPr>
                <w:rFonts w:cs="Arial"/>
                <w:b/>
                <w:bCs/>
              </w:rPr>
            </w:pPr>
          </w:p>
          <w:p w:rsidR="002866FD" w:rsidRPr="00AE61F8" w:rsidRDefault="002866FD" w:rsidP="00AE61F8">
            <w:pPr>
              <w:autoSpaceDE w:val="0"/>
              <w:autoSpaceDN w:val="0"/>
              <w:adjustRightInd w:val="0"/>
              <w:jc w:val="center"/>
              <w:rPr>
                <w:rFonts w:eastAsia="Century Schoolbook" w:cs="Arial"/>
                <w:color w:val="FF0000"/>
                <w:u w:color="F2F2F2" w:themeColor="background1" w:themeShade="F2"/>
              </w:rPr>
            </w:pPr>
            <w:r w:rsidRPr="00AE61F8">
              <w:rPr>
                <w:rFonts w:cs="Arial"/>
                <w:b/>
                <w:bCs/>
              </w:rPr>
              <w:t>Divlje odlagalište „Crno jezero“</w:t>
            </w:r>
          </w:p>
        </w:tc>
        <w:tc>
          <w:tcPr>
            <w:tcW w:w="7620" w:type="dxa"/>
            <w:tcBorders>
              <w:top w:val="single" w:sz="4" w:space="0" w:color="auto"/>
              <w:left w:val="single" w:sz="4" w:space="0" w:color="auto"/>
              <w:bottom w:val="single" w:sz="4" w:space="0" w:color="auto"/>
              <w:right w:val="single" w:sz="4" w:space="0" w:color="auto"/>
            </w:tcBorders>
            <w:vAlign w:val="center"/>
          </w:tcPr>
          <w:p w:rsidR="002866FD" w:rsidRPr="00C21FE7" w:rsidRDefault="002866FD" w:rsidP="001F5336">
            <w:pPr>
              <w:pStyle w:val="Default"/>
              <w:spacing w:line="276" w:lineRule="auto"/>
              <w:jc w:val="both"/>
              <w:rPr>
                <w:rFonts w:ascii="Arial" w:hAnsi="Arial" w:cs="Arial"/>
                <w:sz w:val="22"/>
                <w:szCs w:val="22"/>
              </w:rPr>
            </w:pPr>
            <w:r w:rsidRPr="00C21FE7">
              <w:rPr>
                <w:rFonts w:ascii="Arial" w:hAnsi="Arial" w:cs="Arial"/>
                <w:sz w:val="22"/>
                <w:szCs w:val="22"/>
              </w:rPr>
              <w:t>Odlagalište „Crno jezero“ nalazi se na području naselja ŠEGANOVAC PONOR, nekadašnje eksploatacijsko polje Crno jezero (broj katastarske čestice: 9708, 5745 i 9662, K.O.</w:t>
            </w:r>
            <w:r w:rsidR="001A33EE">
              <w:rPr>
                <w:rFonts w:ascii="Arial" w:hAnsi="Arial" w:cs="Arial"/>
                <w:sz w:val="22"/>
                <w:szCs w:val="22"/>
              </w:rPr>
              <w:t xml:space="preserve"> Titova Korenica; površina: cca</w:t>
            </w:r>
            <w:r w:rsidRPr="00C21FE7">
              <w:rPr>
                <w:rFonts w:ascii="Arial" w:hAnsi="Arial" w:cs="Arial"/>
                <w:sz w:val="22"/>
                <w:szCs w:val="22"/>
              </w:rPr>
              <w:t xml:space="preserve"> 30.000</w:t>
            </w:r>
            <w:r w:rsidR="001F5336">
              <w:rPr>
                <w:rFonts w:ascii="Arial" w:hAnsi="Arial" w:cs="Arial"/>
                <w:sz w:val="22"/>
                <w:szCs w:val="22"/>
              </w:rPr>
              <w:t xml:space="preserve"> </w:t>
            </w:r>
            <w:r w:rsidRPr="00C21FE7">
              <w:rPr>
                <w:rFonts w:ascii="Arial" w:hAnsi="Arial" w:cs="Arial"/>
                <w:sz w:val="22"/>
                <w:szCs w:val="22"/>
              </w:rPr>
              <w:t>m</w:t>
            </w:r>
            <w:r w:rsidRPr="00C21FE7">
              <w:rPr>
                <w:rFonts w:ascii="Arial" w:hAnsi="Arial" w:cs="Arial"/>
                <w:sz w:val="22"/>
                <w:szCs w:val="22"/>
                <w:vertAlign w:val="superscript"/>
              </w:rPr>
              <w:t>2</w:t>
            </w:r>
            <w:r w:rsidRPr="00C21FE7">
              <w:rPr>
                <w:rFonts w:ascii="Arial" w:hAnsi="Arial" w:cs="Arial"/>
                <w:sz w:val="22"/>
                <w:szCs w:val="22"/>
              </w:rPr>
              <w:t>)</w:t>
            </w:r>
            <w:r w:rsidR="001F5336">
              <w:rPr>
                <w:rFonts w:ascii="Arial" w:hAnsi="Arial" w:cs="Arial"/>
                <w:sz w:val="22"/>
                <w:szCs w:val="22"/>
              </w:rPr>
              <w:t>.</w:t>
            </w:r>
            <w:r w:rsidRPr="00C21FE7">
              <w:rPr>
                <w:rFonts w:ascii="Arial" w:hAnsi="Arial" w:cs="Arial"/>
                <w:sz w:val="22"/>
                <w:szCs w:val="22"/>
              </w:rPr>
              <w:t xml:space="preserve"> Na području divljeg odlagališta je odloženo cca 15.000</w:t>
            </w:r>
            <w:r w:rsidR="001F5336">
              <w:rPr>
                <w:rFonts w:ascii="Arial" w:hAnsi="Arial" w:cs="Arial"/>
                <w:sz w:val="22"/>
                <w:szCs w:val="22"/>
              </w:rPr>
              <w:t xml:space="preserve"> </w:t>
            </w:r>
            <w:r w:rsidRPr="00C21FE7">
              <w:rPr>
                <w:rFonts w:ascii="Arial" w:hAnsi="Arial" w:cs="Arial"/>
                <w:sz w:val="22"/>
                <w:szCs w:val="22"/>
              </w:rPr>
              <w:t>m</w:t>
            </w:r>
            <w:r w:rsidRPr="00C21FE7">
              <w:rPr>
                <w:rFonts w:ascii="Arial" w:hAnsi="Arial" w:cs="Arial"/>
                <w:sz w:val="22"/>
                <w:szCs w:val="22"/>
                <w:vertAlign w:val="superscript"/>
              </w:rPr>
              <w:t>3</w:t>
            </w:r>
            <w:r w:rsidRPr="00C21FE7">
              <w:rPr>
                <w:rFonts w:ascii="Arial" w:hAnsi="Arial" w:cs="Arial"/>
                <w:sz w:val="22"/>
                <w:szCs w:val="22"/>
              </w:rPr>
              <w:t xml:space="preserve"> otpada odloženog od strane stanovništva, nekontrolirano,</w:t>
            </w:r>
            <w:r w:rsidR="00377987">
              <w:rPr>
                <w:rFonts w:ascii="Arial" w:hAnsi="Arial" w:cs="Arial"/>
                <w:sz w:val="22"/>
                <w:szCs w:val="22"/>
              </w:rPr>
              <w:t xml:space="preserve"> </w:t>
            </w:r>
            <w:r w:rsidRPr="00C21FE7">
              <w:rPr>
                <w:rFonts w:ascii="Arial" w:hAnsi="Arial" w:cs="Arial"/>
                <w:sz w:val="22"/>
                <w:szCs w:val="22"/>
              </w:rPr>
              <w:t xml:space="preserve">a uglavnom građevinskog i glomaznog otpada, automobilskih guma, a u manjoj mjeri i komunalnog otpada. </w:t>
            </w:r>
          </w:p>
          <w:p w:rsidR="002866FD" w:rsidRPr="00C21FE7" w:rsidRDefault="002866FD" w:rsidP="001F5336">
            <w:pPr>
              <w:autoSpaceDE w:val="0"/>
              <w:autoSpaceDN w:val="0"/>
              <w:adjustRightInd w:val="0"/>
              <w:spacing w:line="276" w:lineRule="auto"/>
              <w:jc w:val="both"/>
              <w:rPr>
                <w:rFonts w:cs="Arial"/>
              </w:rPr>
            </w:pPr>
          </w:p>
          <w:p w:rsidR="002866FD" w:rsidRPr="00C21FE7" w:rsidRDefault="002866FD" w:rsidP="001F5336">
            <w:pPr>
              <w:pStyle w:val="Default"/>
              <w:spacing w:line="276" w:lineRule="auto"/>
              <w:jc w:val="both"/>
              <w:rPr>
                <w:rFonts w:ascii="Arial" w:hAnsi="Arial" w:cs="Arial"/>
                <w:sz w:val="22"/>
                <w:szCs w:val="22"/>
              </w:rPr>
            </w:pPr>
            <w:r w:rsidRPr="00C21FE7">
              <w:rPr>
                <w:rFonts w:ascii="Arial" w:hAnsi="Arial" w:cs="Arial"/>
                <w:sz w:val="22"/>
                <w:szCs w:val="22"/>
              </w:rPr>
              <w:t xml:space="preserve">Sanacija je obavljena prema “Planu sanacije divljeg odlagališta Crno jezero na području Općine Plitvička jezera” izrađenom u listopadu 2011. godine od strane tvrtke IPZ </w:t>
            </w:r>
            <w:proofErr w:type="spellStart"/>
            <w:r w:rsidRPr="00C21FE7">
              <w:rPr>
                <w:rFonts w:ascii="Arial" w:hAnsi="Arial" w:cs="Arial"/>
                <w:sz w:val="22"/>
                <w:szCs w:val="22"/>
              </w:rPr>
              <w:t>Uniprojekt</w:t>
            </w:r>
            <w:proofErr w:type="spellEnd"/>
            <w:r w:rsidRPr="00C21FE7">
              <w:rPr>
                <w:rFonts w:ascii="Arial" w:hAnsi="Arial" w:cs="Arial"/>
                <w:sz w:val="22"/>
                <w:szCs w:val="22"/>
              </w:rPr>
              <w:t xml:space="preserve"> TERRA, na čiju je izradu suglasnost dala Ličko-senjska županija, Upravni odjel za graditeljstvo, zaštitu okoliša i prirode te komunalno gospodarstvo.</w:t>
            </w:r>
          </w:p>
          <w:p w:rsidR="002866FD" w:rsidRPr="00C21FE7" w:rsidRDefault="002866FD" w:rsidP="001F5336">
            <w:pPr>
              <w:pStyle w:val="Default"/>
              <w:spacing w:line="276" w:lineRule="auto"/>
              <w:jc w:val="both"/>
              <w:rPr>
                <w:rFonts w:ascii="Arial" w:hAnsi="Arial" w:cs="Arial"/>
                <w:sz w:val="22"/>
                <w:szCs w:val="22"/>
              </w:rPr>
            </w:pPr>
          </w:p>
          <w:p w:rsidR="002866FD" w:rsidRPr="00C21FE7" w:rsidRDefault="002866FD" w:rsidP="001F5336">
            <w:pPr>
              <w:pStyle w:val="Default"/>
              <w:spacing w:line="276" w:lineRule="auto"/>
              <w:jc w:val="both"/>
              <w:rPr>
                <w:rFonts w:ascii="Arial" w:hAnsi="Arial" w:cs="Arial"/>
                <w:color w:val="auto"/>
                <w:sz w:val="22"/>
                <w:szCs w:val="22"/>
              </w:rPr>
            </w:pPr>
            <w:r w:rsidRPr="00C21FE7">
              <w:rPr>
                <w:rFonts w:ascii="Arial" w:hAnsi="Arial" w:cs="Arial"/>
                <w:sz w:val="22"/>
                <w:szCs w:val="22"/>
              </w:rPr>
              <w:t xml:space="preserve">Sanacija je obavljena 2011. godine i to na način da je građevinski, glomazni i komunalni otpad </w:t>
            </w:r>
            <w:proofErr w:type="spellStart"/>
            <w:r w:rsidRPr="00C21FE7">
              <w:rPr>
                <w:rFonts w:ascii="Arial" w:hAnsi="Arial" w:cs="Arial"/>
                <w:sz w:val="22"/>
                <w:szCs w:val="22"/>
              </w:rPr>
              <w:t>odvežen</w:t>
            </w:r>
            <w:proofErr w:type="spellEnd"/>
            <w:r w:rsidRPr="00C21FE7">
              <w:rPr>
                <w:rFonts w:ascii="Arial" w:hAnsi="Arial" w:cs="Arial"/>
                <w:sz w:val="22"/>
                <w:szCs w:val="22"/>
              </w:rPr>
              <w:t xml:space="preserve"> na odlagalište Vrpile koje je </w:t>
            </w:r>
            <w:r w:rsidRPr="00C21FE7">
              <w:rPr>
                <w:rFonts w:ascii="Arial" w:hAnsi="Arial" w:cs="Arial"/>
                <w:color w:val="auto"/>
                <w:sz w:val="22"/>
                <w:szCs w:val="22"/>
              </w:rPr>
              <w:t xml:space="preserve">službeno odlagalište Općine, dok su ostale posebne kategorije otpada predane ovlaštenim sakupljačima. </w:t>
            </w:r>
          </w:p>
          <w:p w:rsidR="002866FD" w:rsidRPr="00C21FE7" w:rsidRDefault="002866FD" w:rsidP="001F5336">
            <w:pPr>
              <w:pStyle w:val="Default"/>
              <w:spacing w:line="276" w:lineRule="auto"/>
              <w:jc w:val="both"/>
              <w:rPr>
                <w:rFonts w:ascii="Arial" w:hAnsi="Arial" w:cs="Arial"/>
                <w:sz w:val="22"/>
                <w:szCs w:val="22"/>
              </w:rPr>
            </w:pPr>
          </w:p>
          <w:p w:rsidR="002866FD" w:rsidRPr="00C21FE7" w:rsidRDefault="002866FD" w:rsidP="001F5336">
            <w:pPr>
              <w:autoSpaceDE w:val="0"/>
              <w:autoSpaceDN w:val="0"/>
              <w:adjustRightInd w:val="0"/>
              <w:spacing w:line="276" w:lineRule="auto"/>
              <w:jc w:val="both"/>
              <w:rPr>
                <w:rFonts w:cs="Arial"/>
                <w:u w:color="F2F2F2" w:themeColor="background1" w:themeShade="F2"/>
              </w:rPr>
            </w:pPr>
            <w:r w:rsidRPr="00C21FE7">
              <w:rPr>
                <w:rFonts w:cs="Arial"/>
              </w:rPr>
              <w:t>U rujnu 2012. godine od strane MZOIP, Područne jedinice u Rijeci, ispostava Gospić donesen je zaključak kojim se obustavlja inspekcijski nadzor navedenog područja divljeg odlagališta „Crno jezero“, budući da su poduzete sve mjere tijekom i nakon sanacije koje su bile propisane.</w:t>
            </w:r>
          </w:p>
        </w:tc>
      </w:tr>
    </w:tbl>
    <w:p w:rsidR="002866FD" w:rsidRPr="007651F0" w:rsidRDefault="002866FD" w:rsidP="007651F0">
      <w:pPr>
        <w:autoSpaceDE w:val="0"/>
        <w:autoSpaceDN w:val="0"/>
        <w:adjustRightInd w:val="0"/>
        <w:jc w:val="center"/>
        <w:rPr>
          <w:rFonts w:ascii="Georgia" w:eastAsia="Century Schoolbook" w:hAnsi="Georgia" w:cs="Arial"/>
          <w:color w:val="7F7F7F" w:themeColor="text1" w:themeTint="80"/>
          <w:sz w:val="22"/>
          <w:u w:val="single"/>
        </w:rPr>
      </w:pPr>
      <w:r w:rsidRPr="007651F0">
        <w:rPr>
          <w:rFonts w:ascii="Georgia" w:eastAsia="Century Schoolbook" w:hAnsi="Georgia" w:cs="Arial"/>
          <w:i/>
          <w:color w:val="7F7F7F" w:themeColor="text1" w:themeTint="80"/>
          <w:sz w:val="22"/>
          <w:u w:val="single"/>
        </w:rPr>
        <w:t>Izvor: Plan gospodarenja otpadom Općine Plitvi</w:t>
      </w:r>
      <w:r w:rsidR="007651F0">
        <w:rPr>
          <w:rFonts w:ascii="Georgia" w:eastAsia="Century Schoolbook" w:hAnsi="Georgia" w:cs="Arial"/>
          <w:i/>
          <w:color w:val="7F7F7F" w:themeColor="text1" w:themeTint="80"/>
          <w:sz w:val="22"/>
          <w:u w:val="single"/>
        </w:rPr>
        <w:t>čka J</w:t>
      </w:r>
      <w:r w:rsidR="007651F0" w:rsidRPr="007651F0">
        <w:rPr>
          <w:rFonts w:ascii="Georgia" w:eastAsia="Century Schoolbook" w:hAnsi="Georgia" w:cs="Arial"/>
          <w:i/>
          <w:color w:val="7F7F7F" w:themeColor="text1" w:themeTint="80"/>
          <w:sz w:val="22"/>
          <w:u w:val="single"/>
        </w:rPr>
        <w:t>ezera za razdoblje 2014.-</w:t>
      </w:r>
      <w:r w:rsidRPr="007651F0">
        <w:rPr>
          <w:rFonts w:ascii="Georgia" w:eastAsia="Century Schoolbook" w:hAnsi="Georgia" w:cs="Arial"/>
          <w:i/>
          <w:color w:val="7F7F7F" w:themeColor="text1" w:themeTint="80"/>
          <w:sz w:val="22"/>
          <w:u w:val="single"/>
        </w:rPr>
        <w:t>2019. godine</w:t>
      </w:r>
    </w:p>
    <w:p w:rsidR="0063126B" w:rsidRDefault="0063126B"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377987" w:rsidRDefault="00377987" w:rsidP="002866FD">
      <w:pPr>
        <w:autoSpaceDE w:val="0"/>
        <w:autoSpaceDN w:val="0"/>
        <w:adjustRightInd w:val="0"/>
        <w:jc w:val="both"/>
        <w:rPr>
          <w:rFonts w:eastAsia="Century Schoolbook" w:cs="Arial"/>
          <w:color w:val="FF0000"/>
          <w:szCs w:val="24"/>
        </w:rPr>
      </w:pPr>
    </w:p>
    <w:p w:rsidR="002866FD" w:rsidRPr="00896F35" w:rsidRDefault="002866FD" w:rsidP="00030200">
      <w:pPr>
        <w:pStyle w:val="Odlomakpopisa"/>
        <w:keepNext/>
        <w:keepLines/>
        <w:numPr>
          <w:ilvl w:val="0"/>
          <w:numId w:val="60"/>
        </w:numPr>
        <w:pBdr>
          <w:bottom w:val="thinThickLargeGap" w:sz="24" w:space="1" w:color="993300"/>
        </w:pBdr>
        <w:shd w:val="clear" w:color="auto" w:fill="4CD4BA"/>
        <w:outlineLvl w:val="2"/>
        <w:rPr>
          <w:rFonts w:eastAsia="Times New Roman" w:cs="Times New Roman"/>
          <w:b/>
          <w:bCs/>
          <w:i/>
        </w:rPr>
      </w:pPr>
      <w:bookmarkStart w:id="114" w:name="_Toc405541543"/>
      <w:r w:rsidRPr="00896F35">
        <w:rPr>
          <w:rFonts w:eastAsia="Times New Roman" w:cs="Times New Roman"/>
          <w:b/>
          <w:bCs/>
          <w:i/>
        </w:rPr>
        <w:lastRenderedPageBreak/>
        <w:t>Razvojni problemi i potrebe</w:t>
      </w:r>
      <w:bookmarkEnd w:id="114"/>
    </w:p>
    <w:p w:rsidR="002866FD" w:rsidRDefault="002866FD" w:rsidP="002866FD">
      <w:pPr>
        <w:autoSpaceDE w:val="0"/>
        <w:autoSpaceDN w:val="0"/>
        <w:adjustRightInd w:val="0"/>
        <w:jc w:val="both"/>
        <w:rPr>
          <w:rFonts w:eastAsia="Century Schoolbook" w:cs="Arial"/>
          <w:color w:val="FF0000"/>
          <w:szCs w:val="24"/>
        </w:rPr>
      </w:pPr>
    </w:p>
    <w:tbl>
      <w:tblPr>
        <w:tblStyle w:val="MediumGrid1-Accent22"/>
        <w:tblW w:w="10294" w:type="dxa"/>
        <w:jc w:val="center"/>
        <w:tblInd w:w="108" w:type="dxa"/>
        <w:tblBorders>
          <w:top w:val="thinThickMediumGap" w:sz="24" w:space="0" w:color="046FDE" w:themeColor="background2" w:themeShade="80"/>
          <w:left w:val="thinThickMediumGap" w:sz="24" w:space="0" w:color="046FDE" w:themeColor="background2" w:themeShade="80"/>
          <w:bottom w:val="thickThinMediumGap" w:sz="24" w:space="0" w:color="046FDE" w:themeColor="background2" w:themeShade="80"/>
          <w:right w:val="thickThinMediumGap" w:sz="24" w:space="0" w:color="046FDE" w:themeColor="background2" w:themeShade="80"/>
          <w:insideH w:val="single" w:sz="4" w:space="0" w:color="auto"/>
          <w:insideV w:val="single" w:sz="4" w:space="0" w:color="auto"/>
        </w:tblBorders>
        <w:tblLook w:val="04A0"/>
      </w:tblPr>
      <w:tblGrid>
        <w:gridCol w:w="4844"/>
        <w:gridCol w:w="5450"/>
      </w:tblGrid>
      <w:tr w:rsidR="002866FD" w:rsidTr="00436385">
        <w:trPr>
          <w:cnfStyle w:val="100000000000"/>
          <w:trHeight w:val="219"/>
          <w:jc w:val="center"/>
        </w:trPr>
        <w:tc>
          <w:tcPr>
            <w:cnfStyle w:val="001000000000"/>
            <w:tcW w:w="4844" w:type="dxa"/>
            <w:tcBorders>
              <w:top w:val="thinThickMediumGap" w:sz="24" w:space="0" w:color="046FDE" w:themeColor="background2" w:themeShade="80"/>
              <w:bottom w:val="single" w:sz="4" w:space="0" w:color="auto"/>
            </w:tcBorders>
            <w:shd w:val="clear" w:color="auto" w:fill="D9D9D9" w:themeFill="background1" w:themeFillShade="D9"/>
            <w:vAlign w:val="center"/>
            <w:hideMark/>
          </w:tcPr>
          <w:p w:rsidR="002866FD" w:rsidRDefault="002866FD">
            <w:pPr>
              <w:rPr>
                <w:rFonts w:eastAsia="Century Schoolbook" w:cs="Times New Roman"/>
                <w:sz w:val="20"/>
                <w:szCs w:val="20"/>
                <w:u w:color="F2F2F2" w:themeColor="background1" w:themeShade="F2"/>
              </w:rPr>
            </w:pPr>
            <w:r>
              <w:rPr>
                <w:rFonts w:eastAsia="Century Schoolbook" w:cs="Times New Roman"/>
                <w:sz w:val="20"/>
                <w:szCs w:val="20"/>
              </w:rPr>
              <w:t>Razvojni problemi</w:t>
            </w:r>
          </w:p>
        </w:tc>
        <w:tc>
          <w:tcPr>
            <w:tcW w:w="5450" w:type="dxa"/>
            <w:tcBorders>
              <w:top w:val="thinThickMediumGap" w:sz="24" w:space="0" w:color="046FDE" w:themeColor="background2" w:themeShade="80"/>
              <w:bottom w:val="single" w:sz="4" w:space="0" w:color="auto"/>
            </w:tcBorders>
            <w:shd w:val="clear" w:color="auto" w:fill="D9D9D9" w:themeFill="background1" w:themeFillShade="D9"/>
            <w:vAlign w:val="center"/>
            <w:hideMark/>
          </w:tcPr>
          <w:p w:rsidR="002866FD" w:rsidRDefault="002866FD">
            <w:pPr>
              <w:cnfStyle w:val="100000000000"/>
              <w:rPr>
                <w:rFonts w:eastAsia="Century Schoolbook" w:cs="Times New Roman"/>
                <w:sz w:val="20"/>
                <w:szCs w:val="20"/>
                <w:u w:color="F2F2F2" w:themeColor="background1" w:themeShade="F2"/>
              </w:rPr>
            </w:pPr>
            <w:r>
              <w:rPr>
                <w:rFonts w:eastAsia="Century Schoolbook" w:cs="Times New Roman"/>
                <w:sz w:val="20"/>
                <w:szCs w:val="20"/>
              </w:rPr>
              <w:t>Razvojne potrebe</w:t>
            </w:r>
          </w:p>
        </w:tc>
      </w:tr>
      <w:tr w:rsidR="002866FD" w:rsidTr="00436385">
        <w:trPr>
          <w:cnfStyle w:val="000000100000"/>
          <w:trHeight w:val="202"/>
          <w:jc w:val="center"/>
        </w:trPr>
        <w:tc>
          <w:tcPr>
            <w:cnfStyle w:val="001000000000"/>
            <w:tcW w:w="10294" w:type="dxa"/>
            <w:gridSpan w:val="2"/>
            <w:tcBorders>
              <w:top w:val="single" w:sz="4" w:space="0" w:color="auto"/>
              <w:bottom w:val="single" w:sz="4" w:space="0" w:color="auto"/>
            </w:tcBorders>
            <w:shd w:val="clear" w:color="auto" w:fill="E1E69E"/>
            <w:vAlign w:val="center"/>
            <w:hideMark/>
          </w:tcPr>
          <w:p w:rsidR="002866FD" w:rsidRDefault="002866FD">
            <w:pPr>
              <w:rPr>
                <w:rFonts w:eastAsia="Century Schoolbook" w:cs="Times New Roman"/>
                <w:sz w:val="20"/>
                <w:szCs w:val="20"/>
                <w:u w:color="F2F2F2" w:themeColor="background1" w:themeShade="F2"/>
              </w:rPr>
            </w:pPr>
            <w:r>
              <w:rPr>
                <w:rFonts w:eastAsia="Century Schoolbook" w:cs="Times New Roman"/>
                <w:sz w:val="20"/>
                <w:szCs w:val="20"/>
              </w:rPr>
              <w:t>Infrastrukturna opremljenost prostora</w:t>
            </w:r>
          </w:p>
        </w:tc>
      </w:tr>
      <w:tr w:rsidR="002866FD" w:rsidTr="00B91E2F">
        <w:trPr>
          <w:trHeight w:val="202"/>
          <w:jc w:val="center"/>
        </w:trPr>
        <w:tc>
          <w:tcPr>
            <w:cnfStyle w:val="001000000000"/>
            <w:tcW w:w="10294" w:type="dxa"/>
            <w:gridSpan w:val="2"/>
            <w:tcBorders>
              <w:top w:val="single" w:sz="4" w:space="0" w:color="auto"/>
            </w:tcBorders>
            <w:shd w:val="clear" w:color="auto" w:fill="FFEFBD"/>
            <w:vAlign w:val="center"/>
            <w:hideMark/>
          </w:tcPr>
          <w:p w:rsidR="002866FD" w:rsidRDefault="002866FD">
            <w:pPr>
              <w:rPr>
                <w:rFonts w:eastAsia="Century Schoolbook" w:cs="Times New Roman"/>
                <w:sz w:val="20"/>
                <w:szCs w:val="20"/>
                <w:u w:color="F2F2F2" w:themeColor="background1" w:themeShade="F2"/>
              </w:rPr>
            </w:pPr>
            <w:r>
              <w:rPr>
                <w:rFonts w:eastAsia="Century Schoolbook" w:cs="Times New Roman"/>
                <w:sz w:val="20"/>
                <w:szCs w:val="20"/>
              </w:rPr>
              <w:t>Prometna infrastruktura</w:t>
            </w:r>
          </w:p>
        </w:tc>
      </w:tr>
      <w:tr w:rsidR="002866FD" w:rsidTr="00AE61F8">
        <w:trPr>
          <w:cnfStyle w:val="000000100000"/>
          <w:trHeight w:val="3674"/>
          <w:jc w:val="center"/>
        </w:trPr>
        <w:tc>
          <w:tcPr>
            <w:cnfStyle w:val="001000000000"/>
            <w:tcW w:w="4844" w:type="dxa"/>
            <w:shd w:val="clear" w:color="auto" w:fill="FFFFFF"/>
            <w:vAlign w:val="center"/>
            <w:hideMark/>
          </w:tcPr>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Nedovoljna kvaliteta postojećih županijskih i lokalnih prometnica</w:t>
            </w:r>
          </w:p>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 xml:space="preserve">Povećanje km nerazvrstanih </w:t>
            </w:r>
            <w:r w:rsidR="00C21FE7" w:rsidRPr="00AE61F8">
              <w:rPr>
                <w:rFonts w:eastAsia="Century Schoolbook" w:cs="Times New Roman"/>
                <w:b w:val="0"/>
                <w:iCs/>
                <w:sz w:val="20"/>
                <w:szCs w:val="20"/>
              </w:rPr>
              <w:t>cesta u odnosu na 2012. godinu -</w:t>
            </w:r>
            <w:r w:rsidRPr="00AE61F8">
              <w:rPr>
                <w:rFonts w:eastAsia="Century Schoolbook" w:cs="Times New Roman"/>
                <w:b w:val="0"/>
                <w:iCs/>
                <w:sz w:val="20"/>
                <w:szCs w:val="20"/>
              </w:rPr>
              <w:t xml:space="preserve"> pojedine dotadašnje lokalne ceste prebačene na održavanje Općini</w:t>
            </w:r>
          </w:p>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Nerazvrstane ceste na području Općine nepogodne za kvalitetno i sigurno odvijanje prometa</w:t>
            </w:r>
          </w:p>
          <w:p w:rsidR="002866FD" w:rsidRPr="00AE61F8" w:rsidRDefault="002866FD" w:rsidP="00AE61F8">
            <w:pPr>
              <w:numPr>
                <w:ilvl w:val="0"/>
                <w:numId w:val="49"/>
              </w:numPr>
              <w:ind w:left="360"/>
              <w:contextualSpacing/>
              <w:jc w:val="left"/>
              <w:rPr>
                <w:rFonts w:eastAsia="Century Schoolbook" w:cs="Arial"/>
                <w:b w:val="0"/>
                <w:sz w:val="20"/>
                <w:szCs w:val="20"/>
                <w:u w:color="F2F2F2" w:themeColor="background1" w:themeShade="F2"/>
              </w:rPr>
            </w:pPr>
            <w:r w:rsidRPr="00AE61F8">
              <w:rPr>
                <w:rFonts w:eastAsia="Century Schoolbook" w:cs="Arial"/>
                <w:b w:val="0"/>
                <w:sz w:val="20"/>
                <w:szCs w:val="20"/>
              </w:rPr>
              <w:t>Sve veće opterećenje državne ceste D1</w:t>
            </w:r>
          </w:p>
        </w:tc>
        <w:tc>
          <w:tcPr>
            <w:tcW w:w="5450" w:type="dxa"/>
            <w:shd w:val="clear" w:color="auto" w:fill="FFFFFF"/>
            <w:vAlign w:val="center"/>
            <w:hideMark/>
          </w:tcPr>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Provoditi aktivnosti u smislu unapređenja prometne i infrastrukture, te prometne pristupačnosti u svrhu unapređenja održivog razvoja Općine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Sanacija i rekonstrukcija cestovne mreže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Proširenje i obnova kolničkog zastora nerazvrstanih cesta na području Općine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Izgradnja nogostupa</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Izrada katastra nerazvrstanih cesta</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u w:color="F2F2F2" w:themeColor="background1" w:themeShade="F2"/>
              </w:rPr>
            </w:pPr>
            <w:r w:rsidRPr="00AE61F8">
              <w:rPr>
                <w:rFonts w:eastAsia="Century Schoolbook" w:cs="Times New Roman"/>
                <w:sz w:val="20"/>
                <w:szCs w:val="20"/>
              </w:rPr>
              <w:t>Vraćanje zračne luke u funkciju u civilne svrhe</w:t>
            </w:r>
          </w:p>
        </w:tc>
      </w:tr>
      <w:tr w:rsidR="002866FD" w:rsidTr="00B06DD4">
        <w:trPr>
          <w:trHeight w:val="242"/>
          <w:jc w:val="center"/>
        </w:trPr>
        <w:tc>
          <w:tcPr>
            <w:cnfStyle w:val="001000000000"/>
            <w:tcW w:w="10294" w:type="dxa"/>
            <w:gridSpan w:val="2"/>
            <w:shd w:val="clear" w:color="auto" w:fill="FFEFBD"/>
            <w:vAlign w:val="center"/>
            <w:hideMark/>
          </w:tcPr>
          <w:p w:rsidR="002866FD" w:rsidRDefault="002866FD">
            <w:pPr>
              <w:rPr>
                <w:rFonts w:eastAsia="Century Schoolbook" w:cs="Times New Roman"/>
                <w:sz w:val="20"/>
                <w:szCs w:val="20"/>
                <w:u w:color="F2F2F2" w:themeColor="background1" w:themeShade="F2"/>
              </w:rPr>
            </w:pPr>
            <w:r>
              <w:rPr>
                <w:rFonts w:eastAsia="Century Schoolbook" w:cs="Times New Roman"/>
                <w:sz w:val="20"/>
                <w:szCs w:val="20"/>
              </w:rPr>
              <w:t>Elektroenergetska infrastruktura - elektroopskrba</w:t>
            </w:r>
          </w:p>
        </w:tc>
      </w:tr>
      <w:tr w:rsidR="002866FD" w:rsidTr="00377987">
        <w:trPr>
          <w:cnfStyle w:val="000000100000"/>
          <w:trHeight w:val="2813"/>
          <w:jc w:val="center"/>
        </w:trPr>
        <w:tc>
          <w:tcPr>
            <w:cnfStyle w:val="001000000000"/>
            <w:tcW w:w="4844" w:type="dxa"/>
            <w:shd w:val="clear" w:color="auto" w:fill="FFFFFF"/>
            <w:vAlign w:val="center"/>
          </w:tcPr>
          <w:p w:rsidR="00B839B1"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Pojedini dijelovi elektroenergetske mreže dotrajali</w:t>
            </w:r>
          </w:p>
          <w:p w:rsidR="00B839B1" w:rsidRPr="00AE61F8" w:rsidRDefault="00B839B1" w:rsidP="00AE61F8">
            <w:pPr>
              <w:numPr>
                <w:ilvl w:val="0"/>
                <w:numId w:val="49"/>
              </w:numPr>
              <w:ind w:left="360"/>
              <w:contextualSpacing/>
              <w:jc w:val="left"/>
              <w:rPr>
                <w:rFonts w:eastAsia="Century Schoolbook" w:cs="Times New Roman"/>
                <w:b w:val="0"/>
                <w:iCs/>
                <w:sz w:val="20"/>
                <w:szCs w:val="20"/>
              </w:rPr>
            </w:pPr>
            <w:r w:rsidRPr="00AE61F8">
              <w:rPr>
                <w:b w:val="0"/>
                <w:sz w:val="20"/>
                <w:szCs w:val="20"/>
              </w:rPr>
              <w:t>Zastarjela rasvjetna tijela</w:t>
            </w:r>
          </w:p>
          <w:p w:rsidR="002866FD" w:rsidRPr="00AE61F8" w:rsidRDefault="00B839B1" w:rsidP="00AE61F8">
            <w:pPr>
              <w:numPr>
                <w:ilvl w:val="0"/>
                <w:numId w:val="49"/>
              </w:numPr>
              <w:ind w:left="360"/>
              <w:contextualSpacing/>
              <w:jc w:val="left"/>
              <w:rPr>
                <w:rFonts w:eastAsia="Century Schoolbook" w:cs="Times New Roman"/>
                <w:b w:val="0"/>
                <w:iCs/>
                <w:sz w:val="20"/>
                <w:szCs w:val="20"/>
              </w:rPr>
            </w:pPr>
            <w:r w:rsidRPr="00AE61F8">
              <w:rPr>
                <w:b w:val="0"/>
                <w:sz w:val="20"/>
                <w:szCs w:val="20"/>
              </w:rPr>
              <w:t>Velika potrošnja električne energije na općinskoj razini</w:t>
            </w:r>
          </w:p>
        </w:tc>
        <w:tc>
          <w:tcPr>
            <w:tcW w:w="5450" w:type="dxa"/>
            <w:shd w:val="clear" w:color="auto" w:fill="FFFFFF"/>
            <w:vAlign w:val="center"/>
            <w:hideMark/>
          </w:tcPr>
          <w:p w:rsidR="00B839B1"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Poboljšati cjelokupni elektroenerge</w:t>
            </w:r>
            <w:r w:rsidR="00C21FE7" w:rsidRPr="00AE61F8">
              <w:rPr>
                <w:rFonts w:eastAsia="Century Schoolbook" w:cs="Times New Roman"/>
                <w:sz w:val="20"/>
                <w:szCs w:val="20"/>
              </w:rPr>
              <w:t>tski sustav na području Općine -</w:t>
            </w:r>
            <w:r w:rsidRPr="00AE61F8">
              <w:rPr>
                <w:rFonts w:eastAsia="Century Schoolbook" w:cs="Times New Roman"/>
                <w:sz w:val="20"/>
                <w:szCs w:val="20"/>
              </w:rPr>
              <w:t xml:space="preserve"> izgradnja novih transformatorskih stanica, obnova i rekonstrukcija elektroenergetske mreže itd.</w:t>
            </w:r>
          </w:p>
          <w:p w:rsidR="00B839B1" w:rsidRPr="00AE61F8" w:rsidRDefault="00B839B1"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u w:color="F2F2F2" w:themeColor="background1" w:themeShade="F2"/>
              </w:rPr>
              <w:t>Izmjena postojećih zastarjelih rasvjetnih tijela s „led rasvjetom“</w:t>
            </w:r>
          </w:p>
          <w:p w:rsidR="00B839B1" w:rsidRPr="00AE61F8" w:rsidRDefault="00B839B1"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u w:color="F2F2F2" w:themeColor="background1" w:themeShade="F2"/>
              </w:rPr>
              <w:t>Smanjenje potrošnje električne energije Općine ( na godišnjoj razini oko 30%)</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u w:color="F2F2F2" w:themeColor="background1" w:themeShade="F2"/>
              </w:rPr>
            </w:pPr>
            <w:r w:rsidRPr="00AE61F8">
              <w:rPr>
                <w:rFonts w:eastAsia="Century Schoolbook" w:cs="Times New Roman"/>
                <w:sz w:val="20"/>
                <w:szCs w:val="20"/>
              </w:rPr>
              <w:t>Jačati svijest o važnosti obnovljivih izvora energije, te ulaganja u kapacitete za proizvodnju energije iz tih izvora</w:t>
            </w:r>
          </w:p>
        </w:tc>
      </w:tr>
      <w:tr w:rsidR="002866FD" w:rsidTr="003F5085">
        <w:trPr>
          <w:trHeight w:val="352"/>
          <w:jc w:val="center"/>
        </w:trPr>
        <w:tc>
          <w:tcPr>
            <w:cnfStyle w:val="001000000000"/>
            <w:tcW w:w="10294" w:type="dxa"/>
            <w:gridSpan w:val="2"/>
            <w:shd w:val="clear" w:color="auto" w:fill="FFEFBD"/>
            <w:vAlign w:val="center"/>
            <w:hideMark/>
          </w:tcPr>
          <w:p w:rsidR="002866FD" w:rsidRDefault="002866FD">
            <w:pPr>
              <w:rPr>
                <w:rFonts w:eastAsia="Century Schoolbook" w:cs="Times New Roman"/>
                <w:sz w:val="20"/>
                <w:szCs w:val="20"/>
                <w:u w:color="F2F2F2" w:themeColor="background1" w:themeShade="F2"/>
              </w:rPr>
            </w:pPr>
            <w:r>
              <w:rPr>
                <w:rFonts w:eastAsia="Century Schoolbook" w:cs="Times New Roman"/>
                <w:sz w:val="20"/>
                <w:szCs w:val="20"/>
              </w:rPr>
              <w:t>Opskrba vodom i odvodnja otpadnih voda</w:t>
            </w:r>
          </w:p>
        </w:tc>
      </w:tr>
      <w:tr w:rsidR="002866FD" w:rsidTr="00377987">
        <w:trPr>
          <w:cnfStyle w:val="000000100000"/>
          <w:trHeight w:val="5012"/>
          <w:jc w:val="center"/>
        </w:trPr>
        <w:tc>
          <w:tcPr>
            <w:cnfStyle w:val="001000000000"/>
            <w:tcW w:w="4844" w:type="dxa"/>
            <w:shd w:val="clear" w:color="auto" w:fill="FFFFFF"/>
            <w:vAlign w:val="center"/>
            <w:hideMark/>
          </w:tcPr>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5% stanovnika nije priključeno na vodoopskrbnu mrežu</w:t>
            </w:r>
          </w:p>
          <w:p w:rsidR="002866FD" w:rsidRPr="00AE61F8" w:rsidRDefault="00C21FE7"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Prisutni veliki gubici vode, čak 75-</w:t>
            </w:r>
            <w:r w:rsidR="002866FD" w:rsidRPr="00AE61F8">
              <w:rPr>
                <w:rFonts w:eastAsia="Century Schoolbook" w:cs="Times New Roman"/>
                <w:b w:val="0"/>
                <w:iCs/>
                <w:sz w:val="20"/>
                <w:szCs w:val="20"/>
              </w:rPr>
              <w:t xml:space="preserve">80% </w:t>
            </w:r>
          </w:p>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Zastarjela postojeća vodoopskrbna infrastruktura</w:t>
            </w:r>
          </w:p>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Nezadovoljavajuća kvaliteta postojećeg sustava odvodnje otpadnih voda u naselju Korenica</w:t>
            </w:r>
          </w:p>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Na kanalizacijski sustav spojeno svega 500 stanovnika Općine</w:t>
            </w:r>
          </w:p>
          <w:p w:rsidR="002866FD" w:rsidRPr="00AE61F8" w:rsidRDefault="002866FD" w:rsidP="00AE61F8">
            <w:pPr>
              <w:numPr>
                <w:ilvl w:val="0"/>
                <w:numId w:val="49"/>
              </w:numPr>
              <w:ind w:left="360"/>
              <w:contextualSpacing/>
              <w:jc w:val="left"/>
              <w:rPr>
                <w:rFonts w:eastAsia="Century Schoolbook" w:cs="Times New Roman"/>
                <w:b w:val="0"/>
                <w:iCs/>
                <w:sz w:val="20"/>
                <w:szCs w:val="20"/>
              </w:rPr>
            </w:pPr>
            <w:r w:rsidRPr="00AE61F8">
              <w:rPr>
                <w:rFonts w:eastAsia="Century Schoolbook" w:cs="Times New Roman"/>
                <w:b w:val="0"/>
                <w:iCs/>
                <w:sz w:val="20"/>
                <w:szCs w:val="20"/>
              </w:rPr>
              <w:t>Neizgrađenost kanalizacijskog sustava s pripadajućim uređajima za pročišćavanje otpadnih voda u ostalim naseljima Općine</w:t>
            </w:r>
          </w:p>
          <w:p w:rsidR="00E655F3" w:rsidRPr="00AE61F8" w:rsidRDefault="002866FD" w:rsidP="00AE61F8">
            <w:pPr>
              <w:numPr>
                <w:ilvl w:val="0"/>
                <w:numId w:val="49"/>
              </w:numPr>
              <w:ind w:left="360"/>
              <w:contextualSpacing/>
              <w:jc w:val="left"/>
              <w:rPr>
                <w:rFonts w:eastAsia="Century Schoolbook" w:cs="Times New Roman"/>
                <w:b w:val="0"/>
                <w:sz w:val="20"/>
                <w:szCs w:val="20"/>
              </w:rPr>
            </w:pPr>
            <w:r w:rsidRPr="00AE61F8">
              <w:rPr>
                <w:rFonts w:eastAsia="Century Schoolbook" w:cs="Times New Roman"/>
                <w:b w:val="0"/>
                <w:sz w:val="20"/>
                <w:szCs w:val="20"/>
              </w:rPr>
              <w:t>Otpadne vode se skupljaju u septičke jame koje isto</w:t>
            </w:r>
            <w:r w:rsidR="00C21FE7" w:rsidRPr="00AE61F8">
              <w:rPr>
                <w:rFonts w:eastAsia="Century Schoolbook" w:cs="Times New Roman"/>
                <w:b w:val="0"/>
                <w:sz w:val="20"/>
                <w:szCs w:val="20"/>
              </w:rPr>
              <w:t xml:space="preserve"> tako nisu izvedene kvalitetno -</w:t>
            </w:r>
            <w:r w:rsidRPr="00AE61F8">
              <w:rPr>
                <w:rFonts w:eastAsia="Century Schoolbook" w:cs="Times New Roman"/>
                <w:b w:val="0"/>
                <w:sz w:val="20"/>
                <w:szCs w:val="20"/>
              </w:rPr>
              <w:t xml:space="preserve"> nisu izgrađene kao vodonepropusne građevine, te su premale i nedovoljno održavane</w:t>
            </w:r>
          </w:p>
          <w:p w:rsidR="002866FD" w:rsidRPr="00AE61F8" w:rsidRDefault="002866FD" w:rsidP="00AE61F8">
            <w:pPr>
              <w:numPr>
                <w:ilvl w:val="0"/>
                <w:numId w:val="49"/>
              </w:numPr>
              <w:ind w:left="360"/>
              <w:contextualSpacing/>
              <w:jc w:val="left"/>
              <w:rPr>
                <w:rFonts w:eastAsia="Century Schoolbook" w:cs="Times New Roman"/>
                <w:b w:val="0"/>
                <w:sz w:val="20"/>
                <w:szCs w:val="20"/>
              </w:rPr>
            </w:pPr>
            <w:r w:rsidRPr="00AE61F8">
              <w:rPr>
                <w:rFonts w:eastAsia="Century Schoolbook" w:cs="Times New Roman"/>
                <w:b w:val="0"/>
                <w:sz w:val="20"/>
                <w:szCs w:val="20"/>
              </w:rPr>
              <w:t>Nepostojanje sustava odvodnje i pročišćavanja voda predstavlja veliku opasnost okolišu</w:t>
            </w:r>
            <w:r w:rsidR="00C23AEE" w:rsidRPr="00AE61F8">
              <w:rPr>
                <w:rFonts w:eastAsia="Century Schoolbook" w:cs="Times New Roman"/>
                <w:b w:val="0"/>
                <w:sz w:val="20"/>
                <w:szCs w:val="20"/>
              </w:rPr>
              <w:t>,</w:t>
            </w:r>
            <w:r w:rsidRPr="00AE61F8">
              <w:rPr>
                <w:rFonts w:eastAsia="Century Schoolbook" w:cs="Times New Roman"/>
                <w:b w:val="0"/>
                <w:sz w:val="20"/>
                <w:szCs w:val="20"/>
              </w:rPr>
              <w:t xml:space="preserve"> ali i zdravlju ljudi</w:t>
            </w:r>
          </w:p>
        </w:tc>
        <w:tc>
          <w:tcPr>
            <w:tcW w:w="5450" w:type="dxa"/>
            <w:shd w:val="clear" w:color="auto" w:fill="FFFFFF"/>
            <w:vAlign w:val="center"/>
          </w:tcPr>
          <w:p w:rsidR="002866FD" w:rsidRPr="00AE61F8" w:rsidRDefault="002866FD" w:rsidP="00AE61F8">
            <w:pPr>
              <w:jc w:val="left"/>
              <w:cnfStyle w:val="000000100000"/>
              <w:rPr>
                <w:rFonts w:eastAsia="Century Schoolbook" w:cs="Times New Roman"/>
                <w:sz w:val="20"/>
                <w:szCs w:val="20"/>
              </w:rPr>
            </w:pP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 xml:space="preserve">Unapređenje kvalitete postojeće i </w:t>
            </w:r>
            <w:r w:rsidR="00C21FE7" w:rsidRPr="00AE61F8">
              <w:rPr>
                <w:rFonts w:eastAsia="Century Schoolbook" w:cs="Times New Roman"/>
                <w:sz w:val="20"/>
                <w:szCs w:val="20"/>
              </w:rPr>
              <w:t>izgradnja nove vodovodne mreže -</w:t>
            </w:r>
            <w:r w:rsidRPr="00AE61F8">
              <w:rPr>
                <w:rFonts w:eastAsia="Century Schoolbook" w:cs="Times New Roman"/>
                <w:sz w:val="20"/>
                <w:szCs w:val="20"/>
              </w:rPr>
              <w:t xml:space="preserve"> povećanje pokrivenosti Općine kvalitetnijom vodoopskrbnom  infrastrukturom</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 xml:space="preserve">Odrediti prioritete prilikom rekonstrukcije i modernizacije </w:t>
            </w:r>
            <w:r w:rsidR="00C21FE7" w:rsidRPr="00AE61F8">
              <w:rPr>
                <w:rFonts w:eastAsia="Century Schoolbook" w:cs="Times New Roman"/>
                <w:sz w:val="20"/>
                <w:szCs w:val="20"/>
              </w:rPr>
              <w:t xml:space="preserve">vodoopskrbne mreže - </w:t>
            </w:r>
            <w:r w:rsidRPr="00AE61F8">
              <w:rPr>
                <w:rFonts w:eastAsia="Century Schoolbook" w:cs="Times New Roman"/>
                <w:sz w:val="20"/>
                <w:szCs w:val="20"/>
              </w:rPr>
              <w:t>utvrđenim poretkom sanirati najlošije dijelove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Smanjiti gubitke vode (razliku između zahvaćene i isporučene vode)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Osigurati dovod vode svim stanovnicima Općine putem javnog vodoopskrbnog sustava</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Poboljšanje i rekonstrukcija postojeće kanalizacijske mreže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Izgradnja kanalizacijskih sustava u svim naseljima Općine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Omogućiti što većem broju stanovnika Općine spajanje na kanalizacijsku mrežu</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Izgradnja sustava za pročišćavanje otpadnih i oborinskih voda</w:t>
            </w:r>
          </w:p>
          <w:p w:rsidR="002866FD" w:rsidRPr="00AE61F8" w:rsidRDefault="002866FD" w:rsidP="00AE61F8">
            <w:pPr>
              <w:jc w:val="left"/>
              <w:cnfStyle w:val="000000100000"/>
              <w:rPr>
                <w:rFonts w:eastAsia="Century Schoolbook" w:cs="Times New Roman"/>
                <w:color w:val="FF0000"/>
                <w:sz w:val="20"/>
                <w:szCs w:val="20"/>
                <w:u w:color="F2F2F2" w:themeColor="background1" w:themeShade="F2"/>
              </w:rPr>
            </w:pPr>
          </w:p>
        </w:tc>
      </w:tr>
      <w:tr w:rsidR="002866FD" w:rsidTr="00B06DD4">
        <w:trPr>
          <w:trHeight w:val="299"/>
          <w:jc w:val="center"/>
        </w:trPr>
        <w:tc>
          <w:tcPr>
            <w:cnfStyle w:val="001000000000"/>
            <w:tcW w:w="10294" w:type="dxa"/>
            <w:gridSpan w:val="2"/>
            <w:shd w:val="clear" w:color="auto" w:fill="FFEFBD"/>
            <w:vAlign w:val="center"/>
            <w:hideMark/>
          </w:tcPr>
          <w:p w:rsidR="002866FD" w:rsidRDefault="002866FD">
            <w:pPr>
              <w:rPr>
                <w:rFonts w:eastAsia="Century Schoolbook" w:cs="Times New Roman"/>
                <w:color w:val="FF0000"/>
                <w:sz w:val="20"/>
                <w:szCs w:val="20"/>
                <w:u w:color="F2F2F2" w:themeColor="background1" w:themeShade="F2"/>
              </w:rPr>
            </w:pPr>
            <w:r>
              <w:rPr>
                <w:rFonts w:eastAsia="Century Schoolbook" w:cs="Times New Roman"/>
                <w:sz w:val="20"/>
                <w:szCs w:val="20"/>
              </w:rPr>
              <w:lastRenderedPageBreak/>
              <w:t>Gospodarenje otpadom</w:t>
            </w:r>
          </w:p>
        </w:tc>
      </w:tr>
      <w:tr w:rsidR="002866FD" w:rsidTr="00377987">
        <w:trPr>
          <w:cnfStyle w:val="000000100000"/>
          <w:trHeight w:val="5803"/>
          <w:jc w:val="center"/>
        </w:trPr>
        <w:tc>
          <w:tcPr>
            <w:cnfStyle w:val="001000000000"/>
            <w:tcW w:w="4844" w:type="dxa"/>
            <w:shd w:val="clear" w:color="auto" w:fill="FFFFFF"/>
            <w:vAlign w:val="center"/>
          </w:tcPr>
          <w:p w:rsidR="002866FD" w:rsidRPr="00AE61F8" w:rsidRDefault="002866FD" w:rsidP="00AE61F8">
            <w:pPr>
              <w:jc w:val="left"/>
              <w:rPr>
                <w:rFonts w:eastAsia="Century Schoolbook" w:cs="Times New Roman"/>
                <w:b w:val="0"/>
                <w:color w:val="FF0000"/>
                <w:sz w:val="20"/>
                <w:szCs w:val="20"/>
              </w:rPr>
            </w:pPr>
          </w:p>
          <w:p w:rsidR="002866FD" w:rsidRPr="00AE61F8" w:rsidRDefault="002866FD" w:rsidP="00AE61F8">
            <w:pPr>
              <w:jc w:val="left"/>
              <w:rPr>
                <w:rFonts w:eastAsia="Century Schoolbook" w:cs="Times New Roman"/>
                <w:b w:val="0"/>
                <w:sz w:val="20"/>
                <w:szCs w:val="20"/>
              </w:rPr>
            </w:pPr>
          </w:p>
          <w:p w:rsidR="002866FD" w:rsidRPr="00AE61F8" w:rsidRDefault="002866FD" w:rsidP="00AE61F8">
            <w:pPr>
              <w:numPr>
                <w:ilvl w:val="0"/>
                <w:numId w:val="49"/>
              </w:numPr>
              <w:ind w:left="360"/>
              <w:contextualSpacing/>
              <w:jc w:val="left"/>
              <w:rPr>
                <w:rFonts w:eastAsia="Century Schoolbook" w:cs="Times New Roman"/>
                <w:b w:val="0"/>
                <w:sz w:val="20"/>
                <w:szCs w:val="20"/>
              </w:rPr>
            </w:pPr>
            <w:r w:rsidRPr="00AE61F8">
              <w:rPr>
                <w:rFonts w:eastAsia="Century Schoolbook" w:cs="Times New Roman"/>
                <w:b w:val="0"/>
                <w:sz w:val="20"/>
                <w:szCs w:val="20"/>
              </w:rPr>
              <w:t>Uslugom sakupljanja i odvoza miješanog komunalnog otpada nije obuhvaćeno 175 stanovnika Općine</w:t>
            </w:r>
          </w:p>
          <w:p w:rsidR="002866FD" w:rsidRPr="00AE61F8" w:rsidRDefault="002866FD" w:rsidP="00AE61F8">
            <w:pPr>
              <w:numPr>
                <w:ilvl w:val="0"/>
                <w:numId w:val="49"/>
              </w:numPr>
              <w:ind w:left="360"/>
              <w:contextualSpacing/>
              <w:jc w:val="left"/>
              <w:rPr>
                <w:rFonts w:eastAsia="Century Schoolbook" w:cs="Times New Roman"/>
                <w:b w:val="0"/>
                <w:sz w:val="20"/>
                <w:szCs w:val="20"/>
              </w:rPr>
            </w:pPr>
            <w:r w:rsidRPr="00AE61F8">
              <w:rPr>
                <w:rFonts w:eastAsia="Century Schoolbook" w:cs="Times New Roman"/>
                <w:b w:val="0"/>
                <w:sz w:val="20"/>
                <w:szCs w:val="20"/>
              </w:rPr>
              <w:t>Na području Općine se ne vrši odvojeno sa</w:t>
            </w:r>
            <w:r w:rsidR="00C21FE7" w:rsidRPr="00AE61F8">
              <w:rPr>
                <w:rFonts w:eastAsia="Century Schoolbook" w:cs="Times New Roman"/>
                <w:b w:val="0"/>
                <w:sz w:val="20"/>
                <w:szCs w:val="20"/>
              </w:rPr>
              <w:t>kupljanje sekundarnih sirovina -</w:t>
            </w:r>
            <w:r w:rsidRPr="00AE61F8">
              <w:rPr>
                <w:rFonts w:eastAsia="Century Schoolbook" w:cs="Times New Roman"/>
                <w:b w:val="0"/>
                <w:sz w:val="20"/>
                <w:szCs w:val="20"/>
              </w:rPr>
              <w:t xml:space="preserve"> papira, kartona, PET, staklo, tekstil…</w:t>
            </w:r>
          </w:p>
          <w:p w:rsidR="002866FD" w:rsidRPr="00AE61F8" w:rsidRDefault="002866FD" w:rsidP="00AE61F8">
            <w:pPr>
              <w:numPr>
                <w:ilvl w:val="0"/>
                <w:numId w:val="49"/>
              </w:numPr>
              <w:ind w:left="360"/>
              <w:contextualSpacing/>
              <w:jc w:val="left"/>
              <w:rPr>
                <w:rFonts w:eastAsia="Century Schoolbook" w:cs="Times New Roman"/>
                <w:b w:val="0"/>
                <w:sz w:val="20"/>
                <w:szCs w:val="20"/>
              </w:rPr>
            </w:pPr>
            <w:r w:rsidRPr="00AE61F8">
              <w:rPr>
                <w:rFonts w:eastAsia="Century Schoolbook" w:cs="Times New Roman"/>
                <w:b w:val="0"/>
                <w:sz w:val="20"/>
                <w:szCs w:val="20"/>
              </w:rPr>
              <w:t>Nepostojanje zelenih otoka na području Općine</w:t>
            </w:r>
          </w:p>
          <w:p w:rsidR="002866FD" w:rsidRPr="00AE61F8" w:rsidRDefault="002866FD" w:rsidP="00AE61F8">
            <w:pPr>
              <w:numPr>
                <w:ilvl w:val="0"/>
                <w:numId w:val="49"/>
              </w:numPr>
              <w:ind w:left="360"/>
              <w:contextualSpacing/>
              <w:jc w:val="left"/>
              <w:rPr>
                <w:rFonts w:eastAsia="Century Schoolbook" w:cs="Times New Roman"/>
                <w:b w:val="0"/>
                <w:sz w:val="20"/>
                <w:szCs w:val="20"/>
              </w:rPr>
            </w:pPr>
            <w:r w:rsidRPr="00AE61F8">
              <w:rPr>
                <w:rFonts w:eastAsia="Century Schoolbook" w:cs="Times New Roman"/>
                <w:b w:val="0"/>
                <w:sz w:val="20"/>
                <w:szCs w:val="20"/>
              </w:rPr>
              <w:t>Nepostojanje reciklažnog dvorišta</w:t>
            </w:r>
          </w:p>
          <w:p w:rsidR="002866FD" w:rsidRPr="00AE61F8" w:rsidRDefault="002866FD" w:rsidP="00AE61F8">
            <w:pPr>
              <w:numPr>
                <w:ilvl w:val="0"/>
                <w:numId w:val="51"/>
              </w:numPr>
              <w:autoSpaceDE w:val="0"/>
              <w:autoSpaceDN w:val="0"/>
              <w:adjustRightInd w:val="0"/>
              <w:contextualSpacing/>
              <w:jc w:val="left"/>
              <w:rPr>
                <w:rFonts w:eastAsia="Century Schoolbook" w:cs="Arial"/>
                <w:b w:val="0"/>
                <w:sz w:val="20"/>
                <w:szCs w:val="20"/>
              </w:rPr>
            </w:pPr>
            <w:r w:rsidRPr="00AE61F8">
              <w:rPr>
                <w:rFonts w:eastAsia="Century Schoolbook" w:cs="Times New Roman"/>
                <w:b w:val="0"/>
                <w:iCs/>
                <w:sz w:val="20"/>
                <w:szCs w:val="20"/>
              </w:rPr>
              <w:t>Needuciranost i nedovoljno razvijena svijest građanstva o važnosti sortiranja otpada i drugim mjera za smanjenje nastanka otpada i  učinkovitije gospodarenje otpadom</w:t>
            </w:r>
          </w:p>
          <w:p w:rsidR="002866FD" w:rsidRPr="00AE61F8" w:rsidRDefault="002866FD" w:rsidP="00AE61F8">
            <w:pPr>
              <w:numPr>
                <w:ilvl w:val="0"/>
                <w:numId w:val="51"/>
              </w:numPr>
              <w:autoSpaceDE w:val="0"/>
              <w:autoSpaceDN w:val="0"/>
              <w:adjustRightInd w:val="0"/>
              <w:contextualSpacing/>
              <w:jc w:val="left"/>
              <w:rPr>
                <w:rFonts w:eastAsia="Century Schoolbook" w:cs="Arial"/>
                <w:b w:val="0"/>
                <w:sz w:val="20"/>
                <w:szCs w:val="20"/>
              </w:rPr>
            </w:pPr>
            <w:r w:rsidRPr="00AE61F8">
              <w:rPr>
                <w:rFonts w:eastAsia="Century Schoolbook" w:cs="Times New Roman"/>
                <w:b w:val="0"/>
                <w:iCs/>
                <w:sz w:val="20"/>
                <w:szCs w:val="20"/>
              </w:rPr>
              <w:t xml:space="preserve">Količina proizvedenog otpada na </w:t>
            </w:r>
            <w:r w:rsidR="00C21FE7" w:rsidRPr="00AE61F8">
              <w:rPr>
                <w:rFonts w:eastAsia="Century Schoolbook" w:cs="Times New Roman"/>
                <w:b w:val="0"/>
                <w:iCs/>
                <w:sz w:val="20"/>
                <w:szCs w:val="20"/>
              </w:rPr>
              <w:t>području Općine se ne smanjuje -</w:t>
            </w:r>
            <w:r w:rsidRPr="00AE61F8">
              <w:rPr>
                <w:rFonts w:eastAsia="Century Schoolbook" w:cs="Times New Roman"/>
                <w:b w:val="0"/>
                <w:iCs/>
                <w:sz w:val="20"/>
                <w:szCs w:val="20"/>
              </w:rPr>
              <w:t xml:space="preserve"> nedovoljna provedba mjera za unaprjeđenje sustava gospodarenja otpadom Općine</w:t>
            </w:r>
          </w:p>
          <w:p w:rsidR="002866FD" w:rsidRPr="00AE61F8" w:rsidRDefault="002866FD" w:rsidP="00AE61F8">
            <w:pPr>
              <w:numPr>
                <w:ilvl w:val="0"/>
                <w:numId w:val="51"/>
              </w:numPr>
              <w:autoSpaceDE w:val="0"/>
              <w:autoSpaceDN w:val="0"/>
              <w:adjustRightInd w:val="0"/>
              <w:contextualSpacing/>
              <w:jc w:val="left"/>
              <w:rPr>
                <w:rFonts w:eastAsia="Century Schoolbook" w:cs="Arial"/>
                <w:b w:val="0"/>
                <w:sz w:val="20"/>
                <w:szCs w:val="20"/>
              </w:rPr>
            </w:pPr>
            <w:r w:rsidRPr="00AE61F8">
              <w:rPr>
                <w:rFonts w:eastAsia="Century Schoolbook" w:cs="Times New Roman"/>
                <w:b w:val="0"/>
                <w:iCs/>
                <w:sz w:val="20"/>
                <w:szCs w:val="20"/>
              </w:rPr>
              <w:t>Postojeće odlagalište „Vr</w:t>
            </w:r>
            <w:r w:rsidR="00C21FE7" w:rsidRPr="00AE61F8">
              <w:rPr>
                <w:rFonts w:eastAsia="Century Schoolbook" w:cs="Times New Roman"/>
                <w:b w:val="0"/>
                <w:iCs/>
                <w:sz w:val="20"/>
                <w:szCs w:val="20"/>
              </w:rPr>
              <w:t>pile“ je još uvijek u funkciji -</w:t>
            </w:r>
            <w:r w:rsidRPr="00AE61F8">
              <w:rPr>
                <w:rFonts w:eastAsia="Century Schoolbook" w:cs="Times New Roman"/>
                <w:b w:val="0"/>
                <w:iCs/>
                <w:sz w:val="20"/>
                <w:szCs w:val="20"/>
              </w:rPr>
              <w:t xml:space="preserve"> potrebna sanacija i zatvaranje</w:t>
            </w:r>
          </w:p>
          <w:p w:rsidR="002866FD" w:rsidRPr="00AE61F8" w:rsidRDefault="002866FD" w:rsidP="00AE61F8">
            <w:pPr>
              <w:autoSpaceDE w:val="0"/>
              <w:autoSpaceDN w:val="0"/>
              <w:adjustRightInd w:val="0"/>
              <w:jc w:val="left"/>
              <w:rPr>
                <w:rFonts w:eastAsia="Century Schoolbook" w:cs="Times New Roman"/>
                <w:b w:val="0"/>
                <w:iCs/>
                <w:color w:val="FF0000"/>
                <w:sz w:val="20"/>
                <w:szCs w:val="20"/>
                <w:u w:color="F2F2F2" w:themeColor="background1" w:themeShade="F2"/>
              </w:rPr>
            </w:pPr>
          </w:p>
        </w:tc>
        <w:tc>
          <w:tcPr>
            <w:tcW w:w="5450" w:type="dxa"/>
            <w:shd w:val="clear" w:color="auto" w:fill="FFFFFF"/>
            <w:vAlign w:val="center"/>
            <w:hideMark/>
          </w:tcPr>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 xml:space="preserve">Izgradnja i stavljanje u funkciju regionalnog centra </w:t>
            </w:r>
            <w:r w:rsidR="00C21FE7" w:rsidRPr="00AE61F8">
              <w:rPr>
                <w:rFonts w:eastAsia="Century Schoolbook" w:cs="Times New Roman"/>
                <w:sz w:val="20"/>
                <w:szCs w:val="20"/>
              </w:rPr>
              <w:t>za gospodarenje otpadom Ličko-</w:t>
            </w:r>
            <w:r w:rsidRPr="00AE61F8">
              <w:rPr>
                <w:rFonts w:eastAsia="Century Schoolbook" w:cs="Times New Roman"/>
                <w:sz w:val="20"/>
                <w:szCs w:val="20"/>
              </w:rPr>
              <w:t>senjske županije  - osnova za provedbu određenih daljnjih mjera koje je Općina dužna provoditi</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Sanacija i zatvaranje službenog odlagališta „Vrpile“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 xml:space="preserve">Izgradnja zelenih otoka </w:t>
            </w:r>
          </w:p>
          <w:p w:rsidR="002866FD" w:rsidRPr="00AE61F8" w:rsidRDefault="00C21FE7"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Izgradnja reciklažnog dvorišta -</w:t>
            </w:r>
            <w:r w:rsidR="002866FD" w:rsidRPr="00AE61F8">
              <w:rPr>
                <w:rFonts w:eastAsia="Century Schoolbook" w:cs="Times New Roman"/>
                <w:sz w:val="20"/>
                <w:szCs w:val="20"/>
              </w:rPr>
              <w:t xml:space="preserve"> privremenog, a potom i trajnog nakon sanacije i zatvaranja odlagališta „Vrpile“</w:t>
            </w:r>
          </w:p>
          <w:p w:rsidR="002866FD" w:rsidRPr="00AE61F8" w:rsidRDefault="002866FD" w:rsidP="00AE61F8">
            <w:pPr>
              <w:numPr>
                <w:ilvl w:val="0"/>
                <w:numId w:val="50"/>
              </w:numPr>
              <w:ind w:left="360"/>
              <w:contextualSpacing/>
              <w:jc w:val="left"/>
              <w:cnfStyle w:val="000000100000"/>
              <w:rPr>
                <w:rFonts w:eastAsia="Century Schoolbook" w:cs="Times New Roman"/>
                <w:sz w:val="20"/>
                <w:szCs w:val="20"/>
              </w:rPr>
            </w:pPr>
            <w:r w:rsidRPr="00AE61F8">
              <w:rPr>
                <w:rFonts w:eastAsia="Century Schoolbook" w:cs="Times New Roman"/>
                <w:sz w:val="20"/>
                <w:szCs w:val="20"/>
              </w:rPr>
              <w:t>Provedba aktivnosti kojima bi se omogućil</w:t>
            </w:r>
            <w:r w:rsidR="00C21FE7" w:rsidRPr="00AE61F8">
              <w:rPr>
                <w:rFonts w:eastAsia="Century Schoolbook" w:cs="Times New Roman"/>
                <w:sz w:val="20"/>
                <w:szCs w:val="20"/>
              </w:rPr>
              <w:t>o odvojeno prikupljanje otpada -</w:t>
            </w:r>
            <w:r w:rsidRPr="00AE61F8">
              <w:rPr>
                <w:rFonts w:eastAsia="Century Schoolbook" w:cs="Times New Roman"/>
                <w:sz w:val="20"/>
                <w:szCs w:val="20"/>
              </w:rPr>
              <w:t xml:space="preserve"> nabavka novih posuda</w:t>
            </w:r>
          </w:p>
          <w:p w:rsidR="002866FD" w:rsidRPr="00AE61F8" w:rsidRDefault="002866FD" w:rsidP="00AE61F8">
            <w:pPr>
              <w:numPr>
                <w:ilvl w:val="0"/>
                <w:numId w:val="52"/>
              </w:numPr>
              <w:ind w:left="363"/>
              <w:contextualSpacing/>
              <w:jc w:val="left"/>
              <w:cnfStyle w:val="000000100000"/>
              <w:rPr>
                <w:rFonts w:eastAsia="Century Schoolbook" w:cs="Times New Roman"/>
                <w:sz w:val="20"/>
                <w:szCs w:val="20"/>
              </w:rPr>
            </w:pPr>
            <w:r w:rsidRPr="00AE61F8">
              <w:rPr>
                <w:rFonts w:eastAsia="Century Schoolbook" w:cs="Times New Roman"/>
                <w:sz w:val="20"/>
                <w:szCs w:val="20"/>
              </w:rPr>
              <w:t>Sustavno podizati ekološku svijest građana širenjem kulture odgovornog postupanja s otpadom</w:t>
            </w:r>
          </w:p>
          <w:p w:rsidR="002866FD" w:rsidRPr="00AE61F8" w:rsidRDefault="002866FD" w:rsidP="00AE61F8">
            <w:pPr>
              <w:numPr>
                <w:ilvl w:val="0"/>
                <w:numId w:val="52"/>
              </w:numPr>
              <w:ind w:left="363"/>
              <w:contextualSpacing/>
              <w:jc w:val="left"/>
              <w:cnfStyle w:val="000000100000"/>
              <w:rPr>
                <w:rFonts w:eastAsia="Century Schoolbook" w:cs="Times New Roman"/>
                <w:sz w:val="20"/>
                <w:szCs w:val="20"/>
              </w:rPr>
            </w:pPr>
            <w:r w:rsidRPr="00AE61F8">
              <w:rPr>
                <w:rFonts w:eastAsia="Century Schoolbook" w:cs="Times New Roman"/>
                <w:sz w:val="20"/>
                <w:szCs w:val="20"/>
              </w:rPr>
              <w:t>Provoditi edukativne aktivnosti sredstvima javnog informiranja, letcima i sl.</w:t>
            </w:r>
          </w:p>
          <w:p w:rsidR="002866FD" w:rsidRPr="00AE61F8" w:rsidRDefault="002866FD" w:rsidP="00AE61F8">
            <w:pPr>
              <w:numPr>
                <w:ilvl w:val="0"/>
                <w:numId w:val="52"/>
              </w:numPr>
              <w:ind w:left="363"/>
              <w:contextualSpacing/>
              <w:jc w:val="left"/>
              <w:cnfStyle w:val="000000100000"/>
              <w:rPr>
                <w:rFonts w:eastAsia="Century Schoolbook" w:cs="Times New Roman"/>
                <w:sz w:val="20"/>
                <w:szCs w:val="20"/>
              </w:rPr>
            </w:pPr>
            <w:r w:rsidRPr="00AE61F8">
              <w:rPr>
                <w:rFonts w:eastAsia="Century Schoolbook" w:cs="Times New Roman"/>
                <w:sz w:val="20"/>
                <w:szCs w:val="20"/>
              </w:rPr>
              <w:t xml:space="preserve">Osigurati lokaciju za </w:t>
            </w:r>
            <w:r w:rsidR="00C21FE7" w:rsidRPr="00AE61F8">
              <w:rPr>
                <w:rFonts w:eastAsia="Century Schoolbook" w:cs="Times New Roman"/>
                <w:sz w:val="20"/>
                <w:szCs w:val="20"/>
              </w:rPr>
              <w:t xml:space="preserve">odlaganje građevinskog otpada - </w:t>
            </w:r>
            <w:r w:rsidRPr="00AE61F8">
              <w:rPr>
                <w:rFonts w:eastAsia="Century Schoolbook" w:cs="Times New Roman"/>
                <w:sz w:val="20"/>
                <w:szCs w:val="20"/>
              </w:rPr>
              <w:t xml:space="preserve">uspostaviti komunikaciju i dogovor za odlaganje na odlagalištu </w:t>
            </w:r>
            <w:proofErr w:type="spellStart"/>
            <w:r w:rsidRPr="00AE61F8">
              <w:rPr>
                <w:rFonts w:eastAsia="Century Schoolbook" w:cs="Times New Roman"/>
                <w:sz w:val="20"/>
                <w:szCs w:val="20"/>
              </w:rPr>
              <w:t>Čojluk</w:t>
            </w:r>
            <w:proofErr w:type="spellEnd"/>
            <w:r w:rsidRPr="00AE61F8">
              <w:rPr>
                <w:rFonts w:eastAsia="Century Schoolbook" w:cs="Times New Roman"/>
                <w:sz w:val="20"/>
                <w:szCs w:val="20"/>
              </w:rPr>
              <w:t xml:space="preserve"> u Udbini</w:t>
            </w:r>
          </w:p>
          <w:p w:rsidR="002866FD" w:rsidRPr="00AE61F8" w:rsidRDefault="002866FD" w:rsidP="00AE61F8">
            <w:pPr>
              <w:numPr>
                <w:ilvl w:val="0"/>
                <w:numId w:val="52"/>
              </w:numPr>
              <w:ind w:left="363"/>
              <w:contextualSpacing/>
              <w:jc w:val="left"/>
              <w:cnfStyle w:val="000000100000"/>
              <w:rPr>
                <w:rFonts w:eastAsia="Century Schoolbook" w:cs="Times New Roman"/>
                <w:sz w:val="20"/>
                <w:szCs w:val="20"/>
              </w:rPr>
            </w:pPr>
            <w:r w:rsidRPr="00AE61F8">
              <w:rPr>
                <w:rFonts w:eastAsia="Century Schoolbook" w:cs="Times New Roman"/>
                <w:sz w:val="20"/>
                <w:szCs w:val="20"/>
              </w:rPr>
              <w:t>Označiti područja nekadašnjih divljih odlagališta otpad</w:t>
            </w:r>
            <w:r w:rsidR="00C21FE7" w:rsidRPr="00AE61F8">
              <w:rPr>
                <w:rFonts w:eastAsia="Century Schoolbook" w:cs="Times New Roman"/>
                <w:sz w:val="20"/>
                <w:szCs w:val="20"/>
              </w:rPr>
              <w:t>a postavljanjem oznaka zabrane -</w:t>
            </w:r>
            <w:r w:rsidRPr="00AE61F8">
              <w:rPr>
                <w:rFonts w:eastAsia="Century Schoolbook" w:cs="Times New Roman"/>
                <w:sz w:val="20"/>
                <w:szCs w:val="20"/>
              </w:rPr>
              <w:t xml:space="preserve"> poduzeti sve mjere za sprječavanje nastanka divljih odlagališta </w:t>
            </w:r>
          </w:p>
          <w:p w:rsidR="002866FD" w:rsidRPr="00AE61F8" w:rsidRDefault="002866FD" w:rsidP="00AE61F8">
            <w:pPr>
              <w:numPr>
                <w:ilvl w:val="0"/>
                <w:numId w:val="52"/>
              </w:numPr>
              <w:ind w:left="363"/>
              <w:contextualSpacing/>
              <w:jc w:val="left"/>
              <w:cnfStyle w:val="000000100000"/>
              <w:rPr>
                <w:rFonts w:eastAsia="Century Schoolbook" w:cs="Times New Roman"/>
                <w:color w:val="FF0000"/>
                <w:sz w:val="20"/>
                <w:szCs w:val="20"/>
                <w:u w:color="F2F2F2" w:themeColor="background1" w:themeShade="F2"/>
              </w:rPr>
            </w:pPr>
            <w:r w:rsidRPr="00AE61F8">
              <w:rPr>
                <w:rFonts w:eastAsia="Century Schoolbook" w:cs="Times New Roman"/>
                <w:sz w:val="20"/>
                <w:szCs w:val="20"/>
              </w:rPr>
              <w:t>Provedbom mjera za unaprjeđenje sustava gospodarenja otpadom utjecati na smanjenje ukupno napravljene količine otpada na području Općine</w:t>
            </w:r>
          </w:p>
        </w:tc>
      </w:tr>
    </w:tbl>
    <w:p w:rsidR="00C21FE7" w:rsidRDefault="00C21FE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377987" w:rsidRDefault="00377987" w:rsidP="00130352">
      <w:pPr>
        <w:autoSpaceDE w:val="0"/>
        <w:autoSpaceDN w:val="0"/>
        <w:adjustRightInd w:val="0"/>
        <w:jc w:val="both"/>
        <w:rPr>
          <w:rFonts w:cs="Arial"/>
          <w:szCs w:val="24"/>
        </w:rPr>
      </w:pPr>
    </w:p>
    <w:p w:rsidR="004554F7" w:rsidRPr="00574020" w:rsidRDefault="004554F7" w:rsidP="00CB573E">
      <w:pPr>
        <w:pStyle w:val="Stil4"/>
        <w:rPr>
          <w:rFonts w:ascii="Calibri" w:hAnsi="Calibri" w:cs="Times New Roman"/>
        </w:rPr>
      </w:pPr>
      <w:bookmarkStart w:id="115" w:name="_Toc405541544"/>
      <w:r w:rsidRPr="00574020">
        <w:lastRenderedPageBreak/>
        <w:t>Gospodarstvo</w:t>
      </w:r>
      <w:r w:rsidR="00F272C7">
        <w:rPr>
          <w:rStyle w:val="Referencafusnote"/>
        </w:rPr>
        <w:footnoteReference w:id="18"/>
      </w:r>
      <w:bookmarkEnd w:id="115"/>
    </w:p>
    <w:p w:rsidR="002866FD" w:rsidRDefault="002866FD" w:rsidP="0031664A">
      <w:pPr>
        <w:tabs>
          <w:tab w:val="left" w:pos="1740"/>
        </w:tabs>
        <w:jc w:val="both"/>
        <w:rPr>
          <w:rFonts w:cs="Arial"/>
          <w:color w:val="FF0000"/>
          <w:szCs w:val="24"/>
        </w:rPr>
      </w:pPr>
    </w:p>
    <w:p w:rsidR="008D05D5" w:rsidRPr="008D05D5" w:rsidRDefault="001C75EA" w:rsidP="0031664A">
      <w:pPr>
        <w:tabs>
          <w:tab w:val="left" w:pos="1740"/>
        </w:tabs>
        <w:jc w:val="both"/>
        <w:rPr>
          <w:rFonts w:cs="Arial"/>
          <w:szCs w:val="24"/>
        </w:rPr>
      </w:pPr>
      <w:r>
        <w:rPr>
          <w:rFonts w:cs="Arial"/>
          <w:szCs w:val="24"/>
        </w:rPr>
        <w:t>Glavne gospodarske grane na području Općine Plitvička Jezera</w:t>
      </w:r>
      <w:r w:rsidR="00377987">
        <w:rPr>
          <w:rFonts w:cs="Arial"/>
          <w:szCs w:val="24"/>
        </w:rPr>
        <w:t xml:space="preserve"> </w:t>
      </w:r>
      <w:r>
        <w:rPr>
          <w:rFonts w:cs="Arial"/>
          <w:szCs w:val="24"/>
        </w:rPr>
        <w:t>su</w:t>
      </w:r>
      <w:r w:rsidR="008D05D5" w:rsidRPr="008D05D5">
        <w:rPr>
          <w:rFonts w:cs="Arial"/>
          <w:szCs w:val="24"/>
        </w:rPr>
        <w:t xml:space="preserve"> turizam</w:t>
      </w:r>
      <w:r>
        <w:rPr>
          <w:rFonts w:cs="Arial"/>
          <w:szCs w:val="24"/>
        </w:rPr>
        <w:t xml:space="preserve"> i ugostiteljstvo</w:t>
      </w:r>
      <w:r w:rsidR="008D05D5" w:rsidRPr="008D05D5">
        <w:rPr>
          <w:rFonts w:cs="Arial"/>
          <w:szCs w:val="24"/>
        </w:rPr>
        <w:t xml:space="preserve">, koja bi u suvremenim </w:t>
      </w:r>
      <w:r w:rsidR="007651F0">
        <w:rPr>
          <w:rFonts w:cs="Arial"/>
          <w:szCs w:val="24"/>
        </w:rPr>
        <w:t>uvjetima zajedno s proizvodno-</w:t>
      </w:r>
      <w:r w:rsidR="008D05D5" w:rsidRPr="008D05D5">
        <w:rPr>
          <w:rFonts w:cs="Arial"/>
          <w:szCs w:val="24"/>
        </w:rPr>
        <w:t xml:space="preserve">poslovnim djelatnostima, trebala biti okosnica razvoja Općine. </w:t>
      </w:r>
      <w:r w:rsidRPr="001C75EA">
        <w:rPr>
          <w:rFonts w:cs="Arial"/>
          <w:szCs w:val="24"/>
        </w:rPr>
        <w:t>Nadalje, na drugom mjestu su šumarstvo i drvna industrija, tj.</w:t>
      </w:r>
      <w:r w:rsidR="00377987">
        <w:rPr>
          <w:rFonts w:cs="Arial"/>
          <w:szCs w:val="24"/>
        </w:rPr>
        <w:t xml:space="preserve"> </w:t>
      </w:r>
      <w:proofErr w:type="spellStart"/>
      <w:r w:rsidRPr="001C75EA">
        <w:rPr>
          <w:rFonts w:cs="Arial"/>
          <w:szCs w:val="24"/>
        </w:rPr>
        <w:t>pilanarstvo</w:t>
      </w:r>
      <w:proofErr w:type="spellEnd"/>
      <w:r w:rsidRPr="001C75EA">
        <w:rPr>
          <w:rFonts w:cs="Arial"/>
          <w:szCs w:val="24"/>
        </w:rPr>
        <w:t>.</w:t>
      </w:r>
    </w:p>
    <w:p w:rsidR="008D05D5" w:rsidRPr="0031664A" w:rsidRDefault="008D05D5" w:rsidP="0031664A">
      <w:pPr>
        <w:tabs>
          <w:tab w:val="left" w:pos="1740"/>
        </w:tabs>
        <w:jc w:val="both"/>
        <w:rPr>
          <w:rFonts w:cs="Arial"/>
          <w:color w:val="FF0000"/>
          <w:szCs w:val="24"/>
        </w:rPr>
      </w:pPr>
    </w:p>
    <w:p w:rsidR="00CE5259" w:rsidRPr="00875870" w:rsidRDefault="00CE5259" w:rsidP="0031664A">
      <w:pPr>
        <w:autoSpaceDE w:val="0"/>
        <w:autoSpaceDN w:val="0"/>
        <w:adjustRightInd w:val="0"/>
        <w:jc w:val="both"/>
        <w:rPr>
          <w:rFonts w:cs="Arial"/>
          <w:szCs w:val="24"/>
        </w:rPr>
      </w:pPr>
      <w:r w:rsidRPr="00875870">
        <w:rPr>
          <w:rFonts w:cs="Arial"/>
          <w:szCs w:val="24"/>
        </w:rPr>
        <w:t>Op</w:t>
      </w:r>
      <w:r w:rsidRPr="00875870">
        <w:rPr>
          <w:rFonts w:eastAsia="TT58Eo00" w:cs="Arial"/>
          <w:szCs w:val="24"/>
        </w:rPr>
        <w:t>ć</w:t>
      </w:r>
      <w:r w:rsidRPr="00875870">
        <w:rPr>
          <w:rFonts w:cs="Arial"/>
          <w:szCs w:val="24"/>
        </w:rPr>
        <w:t xml:space="preserve">ina ima znatne komponente razvoja, zbog više geografskih preduvjeta koji je </w:t>
      </w:r>
      <w:r w:rsidRPr="00875870">
        <w:rPr>
          <w:rFonts w:eastAsia="TT58Eo00" w:cs="Arial"/>
          <w:szCs w:val="24"/>
        </w:rPr>
        <w:t>č</w:t>
      </w:r>
      <w:r w:rsidRPr="00875870">
        <w:rPr>
          <w:rFonts w:cs="Arial"/>
          <w:szCs w:val="24"/>
        </w:rPr>
        <w:t>ine privla</w:t>
      </w:r>
      <w:r w:rsidRPr="00875870">
        <w:rPr>
          <w:rFonts w:eastAsia="TT58Eo00" w:cs="Arial"/>
          <w:szCs w:val="24"/>
        </w:rPr>
        <w:t>č</w:t>
      </w:r>
      <w:r w:rsidRPr="00875870">
        <w:rPr>
          <w:rFonts w:cs="Arial"/>
          <w:szCs w:val="24"/>
        </w:rPr>
        <w:t>nim prostorom za ul</w:t>
      </w:r>
      <w:r w:rsidR="00181F54" w:rsidRPr="00875870">
        <w:rPr>
          <w:rFonts w:cs="Arial"/>
          <w:szCs w:val="24"/>
        </w:rPr>
        <w:t xml:space="preserve">aganja. Osim prirodnih resursa i </w:t>
      </w:r>
      <w:r w:rsidRPr="00875870">
        <w:rPr>
          <w:rFonts w:cs="Arial"/>
          <w:szCs w:val="24"/>
        </w:rPr>
        <w:t>povoljni</w:t>
      </w:r>
      <w:r w:rsidR="00181F54" w:rsidRPr="00875870">
        <w:rPr>
          <w:rFonts w:cs="Arial"/>
          <w:szCs w:val="24"/>
        </w:rPr>
        <w:t>h</w:t>
      </w:r>
      <w:r w:rsidRPr="00875870">
        <w:rPr>
          <w:rFonts w:cs="Arial"/>
          <w:szCs w:val="24"/>
        </w:rPr>
        <w:t xml:space="preserve"> klim</w:t>
      </w:r>
      <w:r w:rsidR="008D05D5" w:rsidRPr="00875870">
        <w:rPr>
          <w:rFonts w:cs="Arial"/>
          <w:szCs w:val="24"/>
        </w:rPr>
        <w:t>atski</w:t>
      </w:r>
      <w:r w:rsidR="00181F54" w:rsidRPr="00875870">
        <w:rPr>
          <w:rFonts w:cs="Arial"/>
          <w:szCs w:val="24"/>
        </w:rPr>
        <w:t>h uvjeta, važan</w:t>
      </w:r>
      <w:r w:rsidR="008D05D5" w:rsidRPr="00875870">
        <w:rPr>
          <w:rFonts w:cs="Arial"/>
          <w:szCs w:val="24"/>
        </w:rPr>
        <w:t xml:space="preserve"> je </w:t>
      </w:r>
      <w:r w:rsidR="00181F54" w:rsidRPr="00875870">
        <w:rPr>
          <w:rFonts w:cs="Arial"/>
          <w:szCs w:val="24"/>
        </w:rPr>
        <w:t xml:space="preserve">i </w:t>
      </w:r>
      <w:r w:rsidR="008D05D5" w:rsidRPr="00875870">
        <w:rPr>
          <w:rFonts w:cs="Arial"/>
          <w:szCs w:val="24"/>
        </w:rPr>
        <w:t>njezin</w:t>
      </w:r>
      <w:r w:rsidRPr="00875870">
        <w:rPr>
          <w:rFonts w:cs="Arial"/>
          <w:szCs w:val="24"/>
        </w:rPr>
        <w:t xml:space="preserve"> povoljan prometni smještaj. Dobra prometna povezanost, blizina županijskog centra, zra</w:t>
      </w:r>
      <w:r w:rsidRPr="00875870">
        <w:rPr>
          <w:rFonts w:eastAsia="TT58Eo00" w:cs="Arial"/>
          <w:szCs w:val="24"/>
        </w:rPr>
        <w:t>č</w:t>
      </w:r>
      <w:r w:rsidRPr="00875870">
        <w:rPr>
          <w:rFonts w:cs="Arial"/>
          <w:szCs w:val="24"/>
        </w:rPr>
        <w:t xml:space="preserve">ne luke kao i glavne autoceste su najbolji </w:t>
      </w:r>
      <w:r w:rsidRPr="00875870">
        <w:rPr>
          <w:rFonts w:eastAsia="TT58Eo00" w:cs="Arial"/>
          <w:szCs w:val="24"/>
        </w:rPr>
        <w:t>č</w:t>
      </w:r>
      <w:r w:rsidRPr="00875870">
        <w:rPr>
          <w:rFonts w:cs="Arial"/>
          <w:szCs w:val="24"/>
        </w:rPr>
        <w:t>imbenici za razvoj ovoga kraja.</w:t>
      </w:r>
      <w:r w:rsidR="00377987">
        <w:rPr>
          <w:rFonts w:cs="Arial"/>
          <w:szCs w:val="24"/>
        </w:rPr>
        <w:t xml:space="preserve"> </w:t>
      </w:r>
      <w:r w:rsidR="00F272C7" w:rsidRPr="00F272C7">
        <w:rPr>
          <w:rFonts w:cs="Arial"/>
          <w:szCs w:val="24"/>
        </w:rPr>
        <w:t xml:space="preserve">Lokalne ceste su u funkciji povezivanja naselja na prometnu mrežu, </w:t>
      </w:r>
      <w:r w:rsidR="00F272C7">
        <w:rPr>
          <w:rFonts w:cs="Arial"/>
          <w:szCs w:val="24"/>
        </w:rPr>
        <w:t xml:space="preserve">ali </w:t>
      </w:r>
      <w:r w:rsidR="00F272C7" w:rsidRPr="00F272C7">
        <w:rPr>
          <w:rFonts w:cs="Arial"/>
          <w:szCs w:val="24"/>
        </w:rPr>
        <w:t>zahtijevaju modernizaciju i bolje održavanje</w:t>
      </w:r>
      <w:r w:rsidR="00F272C7">
        <w:rPr>
          <w:rFonts w:cs="Arial"/>
          <w:szCs w:val="24"/>
        </w:rPr>
        <w:t xml:space="preserve">, što se </w:t>
      </w:r>
      <w:r w:rsidR="00F272C7" w:rsidRPr="00F272C7">
        <w:rPr>
          <w:rFonts w:cs="Arial"/>
          <w:szCs w:val="24"/>
        </w:rPr>
        <w:t>odnosi i na nerazvrstane ceste.</w:t>
      </w:r>
      <w:r w:rsidR="00377987">
        <w:rPr>
          <w:rFonts w:cs="Arial"/>
          <w:szCs w:val="24"/>
        </w:rPr>
        <w:t xml:space="preserve"> </w:t>
      </w:r>
      <w:r w:rsidR="00875870" w:rsidRPr="00875870">
        <w:rPr>
          <w:rFonts w:cs="Arial"/>
          <w:szCs w:val="24"/>
        </w:rPr>
        <w:t>Potencijal razvoja ove Općine su proizvodno-</w:t>
      </w:r>
      <w:r w:rsidR="0031664A" w:rsidRPr="00875870">
        <w:rPr>
          <w:rFonts w:cs="Arial"/>
          <w:szCs w:val="24"/>
        </w:rPr>
        <w:t xml:space="preserve">poslovni pogoni (zone), koji su zbog neposredne blizine </w:t>
      </w:r>
      <w:r w:rsidR="00875870" w:rsidRPr="00875870">
        <w:rPr>
          <w:rFonts w:cs="Arial"/>
          <w:szCs w:val="24"/>
        </w:rPr>
        <w:t>Gospića</w:t>
      </w:r>
      <w:r w:rsidR="0031664A" w:rsidRPr="00875870">
        <w:rPr>
          <w:rFonts w:cs="Arial"/>
          <w:szCs w:val="24"/>
        </w:rPr>
        <w:t xml:space="preserve"> i povoljne prometne povezanosti veliki po</w:t>
      </w:r>
      <w:r w:rsidR="00875870" w:rsidRPr="00875870">
        <w:rPr>
          <w:rFonts w:cs="Arial"/>
          <w:szCs w:val="24"/>
        </w:rPr>
        <w:t>tencijali za investitore izvan O</w:t>
      </w:r>
      <w:r w:rsidR="0031664A" w:rsidRPr="00875870">
        <w:rPr>
          <w:rFonts w:cs="Arial"/>
          <w:szCs w:val="24"/>
        </w:rPr>
        <w:t>pćine P</w:t>
      </w:r>
      <w:r w:rsidR="00875870" w:rsidRPr="00875870">
        <w:rPr>
          <w:rFonts w:cs="Arial"/>
          <w:szCs w:val="24"/>
        </w:rPr>
        <w:t>litvička Jezera</w:t>
      </w:r>
      <w:r w:rsidR="0031664A" w:rsidRPr="00875870">
        <w:rPr>
          <w:rFonts w:cs="Arial"/>
          <w:szCs w:val="24"/>
        </w:rPr>
        <w:t>.</w:t>
      </w:r>
    </w:p>
    <w:p w:rsidR="00C66534" w:rsidRPr="008D05D5" w:rsidRDefault="00C66534" w:rsidP="004D5F42">
      <w:pPr>
        <w:autoSpaceDE w:val="0"/>
        <w:autoSpaceDN w:val="0"/>
        <w:adjustRightInd w:val="0"/>
        <w:jc w:val="both"/>
        <w:rPr>
          <w:rFonts w:cs="Arial"/>
          <w:szCs w:val="24"/>
        </w:rPr>
      </w:pPr>
    </w:p>
    <w:p w:rsidR="004D5F42" w:rsidRPr="008D05D5" w:rsidRDefault="004D5F42" w:rsidP="004D5F42">
      <w:pPr>
        <w:autoSpaceDE w:val="0"/>
        <w:autoSpaceDN w:val="0"/>
        <w:adjustRightInd w:val="0"/>
        <w:jc w:val="both"/>
        <w:rPr>
          <w:rFonts w:cs="Arial"/>
          <w:szCs w:val="24"/>
        </w:rPr>
      </w:pPr>
      <w:r w:rsidRPr="008D05D5">
        <w:rPr>
          <w:rFonts w:cs="Arial"/>
          <w:szCs w:val="24"/>
        </w:rPr>
        <w:t>Općina ulaže znatne napore da se prostor kvalitetno urbanizira, a nivo življenja podigne na višu razinu. Time se želi zaustaviti odljev mladog stanovništva iz ovog kraja. Razvojem svih naselja i smislenim ulaganjem u gospo</w:t>
      </w:r>
      <w:r w:rsidR="008D05D5" w:rsidRPr="008D05D5">
        <w:rPr>
          <w:rFonts w:cs="Arial"/>
          <w:szCs w:val="24"/>
        </w:rPr>
        <w:t>darski razvoj O</w:t>
      </w:r>
      <w:r w:rsidRPr="008D05D5">
        <w:rPr>
          <w:rFonts w:cs="Arial"/>
          <w:szCs w:val="24"/>
        </w:rPr>
        <w:t>pćine, nastoji se zadržati mlada populacija i osigurati joj ugodan život u kvalitetnom urbaniziranom kraju, pa na taj način možda privući i druge mlade ljude ili obitelji, koji smatraju da im život izvan grada, može biti jeftiniji i udobniji.</w:t>
      </w:r>
    </w:p>
    <w:p w:rsidR="004D5F42" w:rsidRPr="00CC045D" w:rsidRDefault="004D5F42" w:rsidP="00543904">
      <w:pPr>
        <w:autoSpaceDE w:val="0"/>
        <w:autoSpaceDN w:val="0"/>
        <w:adjustRightInd w:val="0"/>
        <w:jc w:val="both"/>
        <w:rPr>
          <w:rFonts w:cs="Arial"/>
          <w:color w:val="FF0000"/>
          <w:szCs w:val="24"/>
        </w:rPr>
      </w:pPr>
    </w:p>
    <w:p w:rsidR="00896B41" w:rsidRPr="00F42244" w:rsidRDefault="0063420D" w:rsidP="00AE61F8">
      <w:pPr>
        <w:pStyle w:val="Stil3"/>
        <w:numPr>
          <w:ilvl w:val="0"/>
          <w:numId w:val="61"/>
        </w:numPr>
        <w:ind w:left="360"/>
      </w:pPr>
      <w:bookmarkStart w:id="116" w:name="_Toc405541545"/>
      <w:r>
        <w:t>Ekonomski razvoj i socijalno-</w:t>
      </w:r>
      <w:r w:rsidR="003B2874" w:rsidRPr="00F42244">
        <w:t>gospodarska struktura</w:t>
      </w:r>
      <w:bookmarkEnd w:id="116"/>
    </w:p>
    <w:p w:rsidR="003B2874" w:rsidRPr="00CC045D" w:rsidRDefault="003B2874" w:rsidP="003B2874">
      <w:pPr>
        <w:pStyle w:val="Bezproreda"/>
        <w:spacing w:line="276" w:lineRule="auto"/>
        <w:jc w:val="both"/>
        <w:rPr>
          <w:rStyle w:val="Naslov2Char"/>
          <w:color w:val="FF0000"/>
          <w:sz w:val="24"/>
          <w:szCs w:val="24"/>
        </w:rPr>
      </w:pPr>
    </w:p>
    <w:p w:rsidR="003B2874" w:rsidRPr="0031664A" w:rsidRDefault="003B2874" w:rsidP="006851CD">
      <w:pPr>
        <w:pStyle w:val="Bezproreda"/>
        <w:spacing w:line="276" w:lineRule="auto"/>
        <w:jc w:val="both"/>
        <w:rPr>
          <w:rFonts w:ascii="Arial" w:hAnsi="Arial" w:cs="Arial"/>
          <w:sz w:val="24"/>
          <w:szCs w:val="24"/>
        </w:rPr>
      </w:pPr>
      <w:r w:rsidRPr="0031664A">
        <w:rPr>
          <w:rFonts w:ascii="Arial" w:hAnsi="Arial" w:cs="Arial"/>
          <w:sz w:val="24"/>
          <w:szCs w:val="24"/>
        </w:rPr>
        <w:t>Postupak ocjenjivanja indeksa razvijenosti i stupnja razvijenosti provodi se temeljem Zakona o regionalnom razvoju Republike Hrvatske („Narodne novine“ broj 153/09) i Uredbe o indeksu razvijenosti („Narodne novine“ broj 63/10). Indeks razvijenosti izračunava se na temelju pet pokazatelja (stope nezaposlenosti, dohotka po stanovniku, proračunskih prihoda jedinice lokalne</w:t>
      </w:r>
      <w:r w:rsidR="00365750">
        <w:rPr>
          <w:rFonts w:ascii="Arial" w:hAnsi="Arial" w:cs="Arial"/>
          <w:sz w:val="24"/>
          <w:szCs w:val="24"/>
        </w:rPr>
        <w:t>,</w:t>
      </w:r>
      <w:r w:rsidRPr="0031664A">
        <w:rPr>
          <w:rFonts w:ascii="Arial" w:hAnsi="Arial" w:cs="Arial"/>
          <w:sz w:val="24"/>
          <w:szCs w:val="24"/>
        </w:rPr>
        <w:t xml:space="preserve"> odnosno područne (regionalne) samouprave po stanovniku, općeg kretanja stanovništva i stope obrazovanosti) koji u različitim omjerima utječu na njegovu vrijednost. Stupanj razvijenosti izračunava se na temelju indeksa razvijenosti svake 3 godine.</w:t>
      </w:r>
    </w:p>
    <w:p w:rsidR="003B2874" w:rsidRPr="0031664A" w:rsidRDefault="003B2874" w:rsidP="006851CD">
      <w:pPr>
        <w:pStyle w:val="Bezproreda"/>
        <w:spacing w:line="276" w:lineRule="auto"/>
        <w:jc w:val="both"/>
        <w:rPr>
          <w:rFonts w:ascii="Arial" w:hAnsi="Arial" w:cs="Arial"/>
          <w:sz w:val="24"/>
          <w:szCs w:val="24"/>
        </w:rPr>
      </w:pPr>
    </w:p>
    <w:p w:rsidR="003B2874" w:rsidRPr="0031664A" w:rsidRDefault="003B2874" w:rsidP="00AE0F26">
      <w:pPr>
        <w:pStyle w:val="Bezproreda"/>
        <w:spacing w:line="276" w:lineRule="auto"/>
        <w:jc w:val="both"/>
        <w:rPr>
          <w:rFonts w:ascii="Arial" w:hAnsi="Arial" w:cs="Arial"/>
          <w:sz w:val="24"/>
          <w:szCs w:val="24"/>
        </w:rPr>
      </w:pPr>
      <w:r w:rsidRPr="0031664A">
        <w:rPr>
          <w:rFonts w:ascii="Arial" w:hAnsi="Arial" w:cs="Arial"/>
          <w:sz w:val="24"/>
          <w:szCs w:val="24"/>
        </w:rPr>
        <w:t>Na županijskoj razini, jedinice područne (regionalne) samouprave razvrstavaju se prema indeksu razvijenosti prema prosjeku RH u: I. skupinu &lt;75% prosjeka RH, II. skupinu od 75% do 100% prosjeka RH, III. skupinu od 100% do 125% prosjeka RH i IV. skupinu &gt;125% prosjeka RH.</w:t>
      </w:r>
    </w:p>
    <w:p w:rsidR="003B2874" w:rsidRPr="0031664A" w:rsidRDefault="003B2874" w:rsidP="00AE0F26">
      <w:pPr>
        <w:pStyle w:val="Bezproreda"/>
        <w:spacing w:line="276" w:lineRule="auto"/>
        <w:jc w:val="both"/>
        <w:rPr>
          <w:rFonts w:ascii="Arial" w:hAnsi="Arial" w:cs="Arial"/>
          <w:sz w:val="24"/>
          <w:szCs w:val="24"/>
        </w:rPr>
      </w:pPr>
    </w:p>
    <w:p w:rsidR="003B2874" w:rsidRPr="0031664A" w:rsidRDefault="003B2874" w:rsidP="00AE0F26">
      <w:pPr>
        <w:autoSpaceDE w:val="0"/>
        <w:autoSpaceDN w:val="0"/>
        <w:adjustRightInd w:val="0"/>
        <w:jc w:val="both"/>
        <w:rPr>
          <w:rFonts w:cs="Arial"/>
          <w:szCs w:val="24"/>
        </w:rPr>
      </w:pPr>
      <w:r w:rsidRPr="0031664A">
        <w:rPr>
          <w:rFonts w:cs="Arial"/>
          <w:szCs w:val="24"/>
        </w:rPr>
        <w:lastRenderedPageBreak/>
        <w:t xml:space="preserve">Na lokalnoj razini, jedinice lokalne samouprave razvrstavaju se prema indeksu razvijenosti prosjeka RH u: I. skupinu &lt;50% prosjeka RH, II. skupinu od 50% do 75% prosjeka RH, III. skupinu od 75% do 100% prosjeka RH, IV. skupinu od 100% do 125% prosjeka RH i V. veća &gt;125% prosjeka RH. </w:t>
      </w:r>
    </w:p>
    <w:p w:rsidR="00914753" w:rsidRPr="0031664A" w:rsidRDefault="00914753" w:rsidP="00AE0F26">
      <w:pPr>
        <w:pStyle w:val="Bezproreda"/>
        <w:spacing w:line="276" w:lineRule="auto"/>
        <w:jc w:val="both"/>
        <w:rPr>
          <w:rFonts w:ascii="Arial" w:hAnsi="Arial" w:cs="Arial"/>
          <w:sz w:val="24"/>
          <w:szCs w:val="24"/>
          <w:lang w:eastAsia="en-US"/>
        </w:rPr>
      </w:pPr>
    </w:p>
    <w:p w:rsidR="00791FC3" w:rsidRDefault="003B2874" w:rsidP="00AE0F26">
      <w:pPr>
        <w:pStyle w:val="Bezproreda"/>
        <w:spacing w:line="276" w:lineRule="auto"/>
        <w:jc w:val="both"/>
        <w:rPr>
          <w:rFonts w:ascii="Arial" w:eastAsia="Gill Sans MT" w:hAnsi="Arial" w:cs="Arial"/>
          <w:sz w:val="24"/>
          <w:szCs w:val="24"/>
          <w:lang w:eastAsia="en-US"/>
        </w:rPr>
      </w:pPr>
      <w:r w:rsidRPr="0031664A">
        <w:rPr>
          <w:rFonts w:ascii="Arial" w:eastAsia="Gill Sans MT" w:hAnsi="Arial" w:cs="Arial"/>
          <w:sz w:val="24"/>
          <w:szCs w:val="24"/>
          <w:lang w:eastAsia="en-US"/>
        </w:rPr>
        <w:t xml:space="preserve">Zakonom o regionalnom razvoju Republike Hrvatske („Narodne novine“ broj 153/09) i Odlukom o razvrstavanju jedinica lokalne i područne (regionalne) samouprave prema </w:t>
      </w:r>
      <w:r w:rsidRPr="00F42244">
        <w:rPr>
          <w:rFonts w:ascii="Arial" w:eastAsia="Gill Sans MT" w:hAnsi="Arial" w:cs="Arial"/>
          <w:sz w:val="24"/>
          <w:szCs w:val="24"/>
          <w:lang w:eastAsia="en-US"/>
        </w:rPr>
        <w:t xml:space="preserve">stupnju razvijenosti („Narodne novine“ broj 158/13) </w:t>
      </w:r>
      <w:r w:rsidR="00365750">
        <w:rPr>
          <w:rFonts w:ascii="Arial" w:eastAsia="Gill Sans MT" w:hAnsi="Arial" w:cs="Arial"/>
          <w:sz w:val="24"/>
          <w:szCs w:val="24"/>
          <w:lang w:eastAsia="en-US"/>
        </w:rPr>
        <w:t>Ličko-senjska</w:t>
      </w:r>
      <w:r w:rsidR="003C16EF" w:rsidRPr="00F42244">
        <w:rPr>
          <w:rFonts w:ascii="Arial" w:eastAsia="Gill Sans MT" w:hAnsi="Arial" w:cs="Arial"/>
          <w:sz w:val="24"/>
          <w:szCs w:val="24"/>
          <w:lang w:eastAsia="en-US"/>
        </w:rPr>
        <w:t xml:space="preserve"> ž</w:t>
      </w:r>
      <w:r w:rsidRPr="00F42244">
        <w:rPr>
          <w:rFonts w:ascii="Arial" w:eastAsia="Gill Sans MT" w:hAnsi="Arial" w:cs="Arial"/>
          <w:sz w:val="24"/>
          <w:szCs w:val="24"/>
          <w:lang w:eastAsia="en-US"/>
        </w:rPr>
        <w:t xml:space="preserve">upanija je uvrštena </w:t>
      </w:r>
      <w:r w:rsidRPr="00CF30A4">
        <w:rPr>
          <w:rFonts w:ascii="Arial" w:eastAsia="Gill Sans MT" w:hAnsi="Arial" w:cs="Arial"/>
          <w:sz w:val="24"/>
          <w:szCs w:val="24"/>
          <w:lang w:eastAsia="en-US"/>
        </w:rPr>
        <w:t xml:space="preserve">u </w:t>
      </w:r>
      <w:r w:rsidR="00352B04" w:rsidRPr="00CF30A4">
        <w:rPr>
          <w:rFonts w:ascii="Arial" w:eastAsia="Gill Sans MT" w:hAnsi="Arial" w:cs="Arial"/>
          <w:sz w:val="24"/>
          <w:szCs w:val="24"/>
          <w:lang w:eastAsia="en-US"/>
        </w:rPr>
        <w:t>I</w:t>
      </w:r>
      <w:r w:rsidRPr="00CF30A4">
        <w:rPr>
          <w:rFonts w:ascii="Arial" w:eastAsia="Gill Sans MT" w:hAnsi="Arial" w:cs="Arial"/>
          <w:sz w:val="24"/>
          <w:szCs w:val="24"/>
          <w:lang w:eastAsia="en-US"/>
        </w:rPr>
        <w:t xml:space="preserve">. skupinu </w:t>
      </w:r>
      <w:r w:rsidRPr="00F42244">
        <w:rPr>
          <w:rFonts w:ascii="Arial" w:eastAsia="Gill Sans MT" w:hAnsi="Arial" w:cs="Arial"/>
          <w:sz w:val="24"/>
          <w:szCs w:val="24"/>
          <w:lang w:eastAsia="en-US"/>
        </w:rPr>
        <w:t xml:space="preserve">jedinica područne </w:t>
      </w:r>
      <w:r w:rsidR="006851CD" w:rsidRPr="00F42244">
        <w:rPr>
          <w:rFonts w:ascii="Arial" w:eastAsia="Gill Sans MT" w:hAnsi="Arial" w:cs="Arial"/>
          <w:sz w:val="24"/>
          <w:szCs w:val="24"/>
          <w:lang w:eastAsia="en-US"/>
        </w:rPr>
        <w:t xml:space="preserve">(regionalne) samouprave. </w:t>
      </w:r>
      <w:r w:rsidR="003C16EF" w:rsidRPr="00F42244">
        <w:rPr>
          <w:rFonts w:ascii="Arial" w:eastAsia="Gill Sans MT" w:hAnsi="Arial" w:cs="Arial"/>
          <w:sz w:val="24"/>
          <w:szCs w:val="24"/>
          <w:lang w:eastAsia="en-US"/>
        </w:rPr>
        <w:t xml:space="preserve">Općina </w:t>
      </w:r>
      <w:r w:rsidR="0031664A" w:rsidRPr="00F42244">
        <w:rPr>
          <w:rFonts w:ascii="Arial" w:eastAsia="Gill Sans MT" w:hAnsi="Arial" w:cs="Arial"/>
          <w:sz w:val="24"/>
          <w:szCs w:val="24"/>
          <w:lang w:eastAsia="en-US"/>
        </w:rPr>
        <w:t>P</w:t>
      </w:r>
      <w:r w:rsidR="00365750">
        <w:rPr>
          <w:rFonts w:ascii="Arial" w:eastAsia="Gill Sans MT" w:hAnsi="Arial" w:cs="Arial"/>
          <w:sz w:val="24"/>
          <w:szCs w:val="24"/>
          <w:lang w:eastAsia="en-US"/>
        </w:rPr>
        <w:t>litvička Jezera</w:t>
      </w:r>
      <w:r w:rsidRPr="00F42244">
        <w:rPr>
          <w:rFonts w:ascii="Arial" w:eastAsia="Gill Sans MT" w:hAnsi="Arial" w:cs="Arial"/>
          <w:sz w:val="24"/>
          <w:szCs w:val="24"/>
          <w:lang w:eastAsia="en-US"/>
        </w:rPr>
        <w:t xml:space="preserve"> je uvr</w:t>
      </w:r>
      <w:r w:rsidR="006851CD" w:rsidRPr="00F42244">
        <w:rPr>
          <w:rFonts w:ascii="Arial" w:eastAsia="Gill Sans MT" w:hAnsi="Arial" w:cs="Arial"/>
          <w:sz w:val="24"/>
          <w:szCs w:val="24"/>
          <w:lang w:eastAsia="en-US"/>
        </w:rPr>
        <w:t xml:space="preserve">štena u </w:t>
      </w:r>
      <w:r w:rsidR="00125B06" w:rsidRPr="00125B06">
        <w:rPr>
          <w:rFonts w:ascii="Arial" w:eastAsia="Gill Sans MT" w:hAnsi="Arial" w:cs="Arial"/>
          <w:sz w:val="24"/>
          <w:szCs w:val="24"/>
          <w:lang w:eastAsia="en-US"/>
        </w:rPr>
        <w:t>I</w:t>
      </w:r>
      <w:r w:rsidR="00F42244" w:rsidRPr="00125B06">
        <w:rPr>
          <w:rFonts w:ascii="Arial" w:eastAsia="Gill Sans MT" w:hAnsi="Arial" w:cs="Arial"/>
          <w:sz w:val="24"/>
          <w:szCs w:val="24"/>
          <w:lang w:eastAsia="en-US"/>
        </w:rPr>
        <w:t>II</w:t>
      </w:r>
      <w:r w:rsidRPr="00125B06">
        <w:rPr>
          <w:rFonts w:ascii="Arial" w:eastAsia="Gill Sans MT" w:hAnsi="Arial" w:cs="Arial"/>
          <w:sz w:val="24"/>
          <w:szCs w:val="24"/>
          <w:lang w:eastAsia="en-US"/>
        </w:rPr>
        <w:t xml:space="preserve">. skupinu </w:t>
      </w:r>
      <w:r w:rsidRPr="00F42244">
        <w:rPr>
          <w:rFonts w:ascii="Arial" w:eastAsia="Gill Sans MT" w:hAnsi="Arial" w:cs="Arial"/>
          <w:sz w:val="24"/>
          <w:szCs w:val="24"/>
          <w:lang w:eastAsia="en-US"/>
        </w:rPr>
        <w:t xml:space="preserve">jedinica lokalne samouprave. </w:t>
      </w:r>
      <w:r w:rsidR="00AE0F26" w:rsidRPr="00F42244">
        <w:rPr>
          <w:rFonts w:ascii="Arial" w:eastAsia="Gill Sans MT" w:hAnsi="Arial" w:cs="Arial"/>
          <w:sz w:val="24"/>
          <w:szCs w:val="24"/>
          <w:lang w:eastAsia="en-US"/>
        </w:rPr>
        <w:t xml:space="preserve">Indeks razvijenosti </w:t>
      </w:r>
      <w:r w:rsidR="00365750">
        <w:rPr>
          <w:rFonts w:ascii="Arial" w:eastAsia="Gill Sans MT" w:hAnsi="Arial" w:cs="Arial"/>
          <w:sz w:val="24"/>
          <w:szCs w:val="24"/>
          <w:lang w:eastAsia="en-US"/>
        </w:rPr>
        <w:t>Ličko-senjske</w:t>
      </w:r>
      <w:r w:rsidR="00AE0F26" w:rsidRPr="00F42244">
        <w:rPr>
          <w:rFonts w:ascii="Arial" w:eastAsia="Gill Sans MT" w:hAnsi="Arial" w:cs="Arial"/>
          <w:sz w:val="24"/>
          <w:szCs w:val="24"/>
          <w:lang w:eastAsia="en-US"/>
        </w:rPr>
        <w:t xml:space="preserve"> županije </w:t>
      </w:r>
      <w:r w:rsidR="00AE0F26" w:rsidRPr="00CF30A4">
        <w:rPr>
          <w:rFonts w:ascii="Arial" w:eastAsia="Gill Sans MT" w:hAnsi="Arial" w:cs="Arial"/>
          <w:sz w:val="24"/>
          <w:szCs w:val="24"/>
          <w:lang w:eastAsia="en-US"/>
        </w:rPr>
        <w:t xml:space="preserve">iznosi </w:t>
      </w:r>
      <w:r w:rsidR="00CF30A4" w:rsidRPr="00CF30A4">
        <w:rPr>
          <w:rFonts w:ascii="Arial" w:eastAsia="Gill Sans MT" w:hAnsi="Arial" w:cs="Arial"/>
          <w:sz w:val="24"/>
          <w:szCs w:val="24"/>
          <w:lang w:eastAsia="en-US"/>
        </w:rPr>
        <w:t>64,82</w:t>
      </w:r>
      <w:r w:rsidR="00AE0F26" w:rsidRPr="00CF30A4">
        <w:rPr>
          <w:rFonts w:ascii="Arial" w:eastAsia="Gill Sans MT" w:hAnsi="Arial" w:cs="Arial"/>
          <w:sz w:val="24"/>
          <w:szCs w:val="24"/>
          <w:lang w:eastAsia="en-US"/>
        </w:rPr>
        <w:t xml:space="preserve">%, </w:t>
      </w:r>
      <w:r w:rsidR="00AE0F26" w:rsidRPr="00F42244">
        <w:rPr>
          <w:rFonts w:ascii="Arial" w:eastAsia="Gill Sans MT" w:hAnsi="Arial" w:cs="Arial"/>
          <w:sz w:val="24"/>
          <w:szCs w:val="24"/>
          <w:lang w:eastAsia="en-US"/>
        </w:rPr>
        <w:t xml:space="preserve">a indeks razvijenosti Općine </w:t>
      </w:r>
      <w:r w:rsidR="00365750">
        <w:rPr>
          <w:rFonts w:ascii="Arial" w:eastAsia="Gill Sans MT" w:hAnsi="Arial" w:cs="Arial"/>
          <w:sz w:val="24"/>
          <w:szCs w:val="24"/>
          <w:lang w:eastAsia="en-US"/>
        </w:rPr>
        <w:t xml:space="preserve">Plitvička Jezera </w:t>
      </w:r>
      <w:r w:rsidR="00125B06" w:rsidRPr="00125B06">
        <w:rPr>
          <w:rFonts w:ascii="Arial" w:hAnsi="Arial" w:cs="Arial"/>
          <w:sz w:val="24"/>
          <w:szCs w:val="24"/>
        </w:rPr>
        <w:t>78,66</w:t>
      </w:r>
      <w:r w:rsidR="00AE0F26" w:rsidRPr="00125B06">
        <w:rPr>
          <w:rFonts w:ascii="Arial" w:eastAsia="Gill Sans MT" w:hAnsi="Arial" w:cs="Arial"/>
          <w:sz w:val="24"/>
          <w:szCs w:val="24"/>
          <w:lang w:eastAsia="en-US"/>
        </w:rPr>
        <w:t>%.</w:t>
      </w:r>
    </w:p>
    <w:p w:rsidR="00791FC3" w:rsidRPr="00791FC3" w:rsidRDefault="00791FC3" w:rsidP="00AE0F26">
      <w:pPr>
        <w:pStyle w:val="Bezproreda"/>
        <w:spacing w:line="276" w:lineRule="auto"/>
        <w:jc w:val="both"/>
        <w:rPr>
          <w:rFonts w:ascii="Arial" w:eastAsia="Gill Sans MT" w:hAnsi="Arial" w:cs="Arial"/>
          <w:sz w:val="24"/>
          <w:szCs w:val="24"/>
          <w:lang w:eastAsia="en-US"/>
        </w:rPr>
      </w:pPr>
    </w:p>
    <w:p w:rsidR="00914753" w:rsidRPr="007651F0" w:rsidRDefault="00914753" w:rsidP="00914753">
      <w:pPr>
        <w:pStyle w:val="Opisslike"/>
        <w:spacing w:after="0"/>
        <w:jc w:val="center"/>
        <w:rPr>
          <w:rFonts w:ascii="Georgia" w:eastAsiaTheme="majorEastAsia" w:hAnsi="Georgia" w:cstheme="majorBidi"/>
          <w:b w:val="0"/>
          <w:bCs w:val="0"/>
          <w:i/>
          <w:color w:val="7F7F7F" w:themeColor="text1" w:themeTint="80"/>
          <w:sz w:val="22"/>
          <w:szCs w:val="22"/>
        </w:rPr>
      </w:pPr>
      <w:bookmarkStart w:id="117" w:name="_Toc396295958"/>
      <w:bookmarkStart w:id="118" w:name="_Toc419460283"/>
      <w:r w:rsidRPr="007651F0">
        <w:rPr>
          <w:rFonts w:ascii="Georgia" w:hAnsi="Georgia"/>
          <w:i/>
          <w:color w:val="7F7F7F" w:themeColor="text1" w:themeTint="80"/>
          <w:sz w:val="22"/>
          <w:szCs w:val="22"/>
        </w:rPr>
        <w:t xml:space="preserve">Tablica </w:t>
      </w:r>
      <w:r w:rsidR="001E6DEE" w:rsidRPr="007651F0">
        <w:rPr>
          <w:rFonts w:ascii="Georgia" w:hAnsi="Georgia"/>
          <w:i/>
          <w:color w:val="7F7F7F" w:themeColor="text1" w:themeTint="80"/>
          <w:sz w:val="22"/>
          <w:szCs w:val="22"/>
        </w:rPr>
        <w:fldChar w:fldCharType="begin"/>
      </w:r>
      <w:r w:rsidRPr="007651F0">
        <w:rPr>
          <w:rFonts w:ascii="Georgia" w:hAnsi="Georgia"/>
          <w:i/>
          <w:color w:val="7F7F7F" w:themeColor="text1" w:themeTint="80"/>
          <w:sz w:val="22"/>
          <w:szCs w:val="22"/>
        </w:rPr>
        <w:instrText xml:space="preserve"> SEQ Tablica \* ARABIC </w:instrText>
      </w:r>
      <w:r w:rsidR="001E6DEE" w:rsidRPr="007651F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31</w:t>
      </w:r>
      <w:r w:rsidR="001E6DEE" w:rsidRPr="007651F0">
        <w:rPr>
          <w:rFonts w:ascii="Georgia" w:hAnsi="Georgia"/>
          <w:i/>
          <w:color w:val="7F7F7F" w:themeColor="text1" w:themeTint="80"/>
          <w:sz w:val="22"/>
          <w:szCs w:val="22"/>
        </w:rPr>
        <w:fldChar w:fldCharType="end"/>
      </w:r>
      <w:r w:rsidRPr="007651F0">
        <w:rPr>
          <w:rFonts w:ascii="Georgia" w:hAnsi="Georgia"/>
          <w:i/>
          <w:color w:val="7F7F7F" w:themeColor="text1" w:themeTint="80"/>
          <w:sz w:val="22"/>
          <w:szCs w:val="22"/>
        </w:rPr>
        <w:t xml:space="preserve">. </w:t>
      </w:r>
      <w:r w:rsidRPr="007651F0">
        <w:rPr>
          <w:rFonts w:ascii="Georgia" w:hAnsi="Georgia"/>
          <w:b w:val="0"/>
          <w:i/>
          <w:color w:val="7F7F7F" w:themeColor="text1" w:themeTint="80"/>
          <w:sz w:val="22"/>
          <w:szCs w:val="22"/>
        </w:rPr>
        <w:t xml:space="preserve">Pokazatelji razvijenosti </w:t>
      </w:r>
      <w:bookmarkEnd w:id="117"/>
      <w:proofErr w:type="spellStart"/>
      <w:r w:rsidR="000A37F9" w:rsidRPr="007651F0">
        <w:rPr>
          <w:rFonts w:ascii="Georgia" w:hAnsi="Georgia"/>
          <w:b w:val="0"/>
          <w:i/>
          <w:color w:val="7F7F7F" w:themeColor="text1" w:themeTint="80"/>
          <w:sz w:val="22"/>
          <w:szCs w:val="22"/>
        </w:rPr>
        <w:t>OpćineP</w:t>
      </w:r>
      <w:r w:rsidR="00365750" w:rsidRPr="007651F0">
        <w:rPr>
          <w:rFonts w:ascii="Georgia" w:hAnsi="Georgia"/>
          <w:b w:val="0"/>
          <w:i/>
          <w:color w:val="7F7F7F" w:themeColor="text1" w:themeTint="80"/>
          <w:sz w:val="22"/>
          <w:szCs w:val="22"/>
        </w:rPr>
        <w:t>litvička</w:t>
      </w:r>
      <w:proofErr w:type="spellEnd"/>
      <w:r w:rsidR="00365750" w:rsidRPr="007651F0">
        <w:rPr>
          <w:rFonts w:ascii="Georgia" w:hAnsi="Georgia"/>
          <w:b w:val="0"/>
          <w:i/>
          <w:color w:val="7F7F7F" w:themeColor="text1" w:themeTint="80"/>
          <w:sz w:val="22"/>
          <w:szCs w:val="22"/>
        </w:rPr>
        <w:t xml:space="preserve"> Jezera</w:t>
      </w:r>
      <w:bookmarkEnd w:id="118"/>
    </w:p>
    <w:tbl>
      <w:tblPr>
        <w:tblStyle w:val="Reetkatablice"/>
        <w:tblW w:w="7617" w:type="dxa"/>
        <w:jc w:val="center"/>
        <w:tblInd w:w="3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77"/>
        <w:gridCol w:w="1784"/>
        <w:gridCol w:w="3234"/>
        <w:gridCol w:w="1822"/>
      </w:tblGrid>
      <w:tr w:rsidR="00890E68" w:rsidRPr="00914753" w:rsidTr="00377987">
        <w:trPr>
          <w:trHeight w:val="576"/>
          <w:jc w:val="center"/>
        </w:trPr>
        <w:tc>
          <w:tcPr>
            <w:tcW w:w="777" w:type="dxa"/>
            <w:vMerge w:val="restart"/>
            <w:shd w:val="clear" w:color="auto" w:fill="B6DF89"/>
            <w:textDirection w:val="btLr"/>
            <w:vAlign w:val="center"/>
          </w:tcPr>
          <w:p w:rsidR="00890E68" w:rsidRPr="00914753" w:rsidRDefault="00890E68" w:rsidP="00365750">
            <w:pPr>
              <w:autoSpaceDE w:val="0"/>
              <w:autoSpaceDN w:val="0"/>
              <w:adjustRightInd w:val="0"/>
              <w:ind w:left="113" w:right="113"/>
              <w:jc w:val="center"/>
              <w:rPr>
                <w:rFonts w:cs="Arial"/>
                <w:b/>
                <w:sz w:val="20"/>
                <w:szCs w:val="20"/>
              </w:rPr>
            </w:pPr>
            <w:r>
              <w:rPr>
                <w:rFonts w:cs="Arial"/>
                <w:b/>
                <w:sz w:val="20"/>
                <w:szCs w:val="20"/>
              </w:rPr>
              <w:t xml:space="preserve">OPĆINA </w:t>
            </w:r>
            <w:r w:rsidR="00365750">
              <w:rPr>
                <w:rFonts w:cs="Arial"/>
                <w:b/>
                <w:sz w:val="20"/>
                <w:szCs w:val="20"/>
              </w:rPr>
              <w:t>PLITVIČKA JEZERA</w:t>
            </w:r>
          </w:p>
        </w:tc>
        <w:tc>
          <w:tcPr>
            <w:tcW w:w="1784" w:type="dxa"/>
            <w:vMerge w:val="restart"/>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r w:rsidRPr="00B06DD4">
              <w:rPr>
                <w:rFonts w:cs="Arial"/>
                <w:b/>
                <w:color w:val="FFFFFF" w:themeColor="background1"/>
                <w:sz w:val="20"/>
                <w:szCs w:val="20"/>
              </w:rPr>
              <w:t>Vrijednosti osnovnih pokazatelja</w:t>
            </w: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Prosječni  dohodak </w:t>
            </w:r>
            <w:proofErr w:type="spellStart"/>
            <w:r w:rsidRPr="00914753">
              <w:rPr>
                <w:rFonts w:ascii="Arial" w:hAnsi="Arial" w:cs="Arial"/>
                <w:color w:val="auto"/>
                <w:sz w:val="20"/>
                <w:szCs w:val="20"/>
              </w:rPr>
              <w:t>percapita</w:t>
            </w:r>
            <w:proofErr w:type="spellEnd"/>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25.506</w:t>
            </w:r>
          </w:p>
        </w:tc>
      </w:tr>
      <w:tr w:rsidR="00890E68" w:rsidRPr="00914753" w:rsidTr="00377987">
        <w:trPr>
          <w:trHeight w:val="853"/>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377987" w:rsidP="00D8227D">
            <w:pPr>
              <w:pStyle w:val="Default"/>
              <w:rPr>
                <w:rFonts w:ascii="Arial" w:hAnsi="Arial" w:cs="Arial"/>
                <w:color w:val="auto"/>
                <w:sz w:val="20"/>
                <w:szCs w:val="20"/>
              </w:rPr>
            </w:pPr>
            <w:r>
              <w:rPr>
                <w:rFonts w:ascii="Arial" w:hAnsi="Arial" w:cs="Arial"/>
                <w:color w:val="auto"/>
                <w:sz w:val="20"/>
                <w:szCs w:val="20"/>
              </w:rPr>
              <w:t xml:space="preserve">Prosječni izvorni prihodi </w:t>
            </w:r>
            <w:proofErr w:type="spellStart"/>
            <w:r w:rsidR="00890E68" w:rsidRPr="00914753">
              <w:rPr>
                <w:rFonts w:ascii="Arial" w:hAnsi="Arial" w:cs="Arial"/>
                <w:color w:val="auto"/>
                <w:sz w:val="20"/>
                <w:szCs w:val="20"/>
              </w:rPr>
              <w:t>percapita</w:t>
            </w:r>
            <w:proofErr w:type="spellEnd"/>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1.485</w:t>
            </w:r>
          </w:p>
        </w:tc>
      </w:tr>
      <w:tr w:rsidR="00890E68" w:rsidRPr="00914753" w:rsidTr="00377987">
        <w:trPr>
          <w:trHeight w:val="553"/>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Prosječna stopa nezaposlenosti</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E951FF">
            <w:pPr>
              <w:pStyle w:val="Default"/>
              <w:jc w:val="center"/>
              <w:rPr>
                <w:rFonts w:ascii="Arial" w:hAnsi="Arial" w:cs="Arial"/>
                <w:color w:val="auto"/>
                <w:sz w:val="20"/>
                <w:szCs w:val="20"/>
              </w:rPr>
            </w:pPr>
            <w:r>
              <w:rPr>
                <w:rFonts w:ascii="Arial" w:hAnsi="Arial" w:cs="Arial"/>
                <w:color w:val="auto"/>
                <w:sz w:val="20"/>
                <w:szCs w:val="20"/>
              </w:rPr>
              <w:t>11,5</w:t>
            </w:r>
            <w:r w:rsidR="00890E68">
              <w:rPr>
                <w:rFonts w:ascii="Arial" w:hAnsi="Arial" w:cs="Arial"/>
                <w:color w:val="auto"/>
                <w:sz w:val="20"/>
                <w:szCs w:val="20"/>
              </w:rPr>
              <w:t>%</w:t>
            </w:r>
          </w:p>
        </w:tc>
      </w:tr>
      <w:tr w:rsidR="00890E68" w:rsidRPr="00914753" w:rsidTr="00377987">
        <w:trPr>
          <w:trHeight w:val="561"/>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Kretanje stanovništva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92,2</w:t>
            </w:r>
          </w:p>
        </w:tc>
      </w:tr>
      <w:tr w:rsidR="00890E68" w:rsidRPr="00914753" w:rsidTr="00377987">
        <w:trPr>
          <w:trHeight w:val="583"/>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Udio obrazovanog stanovništva </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16 – 65 godina (2011.)</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74,37</w:t>
            </w:r>
            <w:r w:rsidR="00890E68">
              <w:rPr>
                <w:rFonts w:ascii="Arial" w:hAnsi="Arial" w:cs="Arial"/>
                <w:color w:val="auto"/>
                <w:sz w:val="20"/>
                <w:szCs w:val="20"/>
              </w:rPr>
              <w:t>%</w:t>
            </w:r>
          </w:p>
        </w:tc>
      </w:tr>
      <w:tr w:rsidR="00890E68" w:rsidRPr="00914753" w:rsidTr="00377987">
        <w:trPr>
          <w:trHeight w:val="549"/>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val="restart"/>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r w:rsidRPr="00B06DD4">
              <w:rPr>
                <w:rFonts w:cs="Arial"/>
                <w:b/>
                <w:color w:val="FFFFFF" w:themeColor="background1"/>
                <w:sz w:val="20"/>
                <w:szCs w:val="20"/>
              </w:rPr>
              <w:t>Vrijednosti standardiziranih pokazatelja</w:t>
            </w: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Prosječni  dohodak </w:t>
            </w:r>
            <w:proofErr w:type="spellStart"/>
            <w:r w:rsidRPr="00914753">
              <w:rPr>
                <w:rFonts w:ascii="Arial" w:hAnsi="Arial" w:cs="Arial"/>
                <w:color w:val="auto"/>
                <w:sz w:val="20"/>
                <w:szCs w:val="20"/>
              </w:rPr>
              <w:t>percapita</w:t>
            </w:r>
            <w:proofErr w:type="spellEnd"/>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85</w:t>
            </w:r>
            <w:r w:rsidR="00890E68">
              <w:rPr>
                <w:rFonts w:ascii="Arial" w:hAnsi="Arial" w:cs="Arial"/>
                <w:color w:val="auto"/>
                <w:sz w:val="20"/>
                <w:szCs w:val="20"/>
              </w:rPr>
              <w:t>,0%</w:t>
            </w:r>
          </w:p>
        </w:tc>
      </w:tr>
      <w:tr w:rsidR="00890E68" w:rsidRPr="00914753" w:rsidTr="00377987">
        <w:trPr>
          <w:trHeight w:val="841"/>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Prosječni izvorni prihodi </w:t>
            </w:r>
            <w:proofErr w:type="spellStart"/>
            <w:r w:rsidRPr="00914753">
              <w:rPr>
                <w:rFonts w:ascii="Arial" w:hAnsi="Arial" w:cs="Arial"/>
                <w:color w:val="auto"/>
                <w:sz w:val="20"/>
                <w:szCs w:val="20"/>
              </w:rPr>
              <w:t>percapita</w:t>
            </w:r>
            <w:proofErr w:type="spellEnd"/>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46</w:t>
            </w:r>
            <w:r w:rsidR="00890E68">
              <w:rPr>
                <w:rFonts w:ascii="Arial" w:hAnsi="Arial" w:cs="Arial"/>
                <w:color w:val="auto"/>
                <w:sz w:val="20"/>
                <w:szCs w:val="20"/>
              </w:rPr>
              <w:t>,0%</w:t>
            </w:r>
          </w:p>
        </w:tc>
      </w:tr>
      <w:tr w:rsidR="00890E68" w:rsidRPr="00914753" w:rsidTr="00377987">
        <w:trPr>
          <w:trHeight w:val="570"/>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Prosječna stopa nezaposlenosti</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111,6</w:t>
            </w:r>
            <w:r w:rsidR="00890E68">
              <w:rPr>
                <w:rFonts w:ascii="Arial" w:hAnsi="Arial" w:cs="Arial"/>
                <w:color w:val="auto"/>
                <w:sz w:val="20"/>
                <w:szCs w:val="20"/>
              </w:rPr>
              <w:t>%</w:t>
            </w:r>
          </w:p>
        </w:tc>
      </w:tr>
      <w:tr w:rsidR="00890E68" w:rsidRPr="00914753" w:rsidTr="00377987">
        <w:trPr>
          <w:trHeight w:val="550"/>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Kretanje stanovništva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87,6</w:t>
            </w:r>
            <w:r w:rsidR="00890E68">
              <w:rPr>
                <w:rFonts w:ascii="Arial" w:hAnsi="Arial" w:cs="Arial"/>
                <w:color w:val="auto"/>
                <w:sz w:val="20"/>
                <w:szCs w:val="20"/>
              </w:rPr>
              <w:t>%</w:t>
            </w:r>
          </w:p>
        </w:tc>
      </w:tr>
      <w:tr w:rsidR="00890E68" w:rsidRPr="00914753" w:rsidTr="00377987">
        <w:trPr>
          <w:trHeight w:val="572"/>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p>
        </w:tc>
        <w:tc>
          <w:tcPr>
            <w:tcW w:w="3234" w:type="dxa"/>
            <w:shd w:val="clear" w:color="auto" w:fill="D1E0EC" w:themeFill="accent4" w:themeFillTint="33"/>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Udio obrazovanog stanovništva </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16 – 65 godina (2011.)</w:t>
            </w:r>
          </w:p>
        </w:tc>
        <w:tc>
          <w:tcPr>
            <w:tcW w:w="1822" w:type="dxa"/>
            <w:shd w:val="clear" w:color="auto" w:fill="FFFFFF" w:themeFill="background1"/>
            <w:vAlign w:val="center"/>
          </w:tcPr>
          <w:p w:rsidR="00890E68" w:rsidRPr="00914753" w:rsidRDefault="00E951FF" w:rsidP="00F42244">
            <w:pPr>
              <w:pStyle w:val="Default"/>
              <w:jc w:val="center"/>
              <w:rPr>
                <w:rFonts w:ascii="Arial" w:hAnsi="Arial" w:cs="Arial"/>
                <w:color w:val="auto"/>
                <w:sz w:val="20"/>
                <w:szCs w:val="20"/>
              </w:rPr>
            </w:pPr>
            <w:r>
              <w:rPr>
                <w:rFonts w:ascii="Arial" w:hAnsi="Arial" w:cs="Arial"/>
                <w:color w:val="auto"/>
                <w:sz w:val="20"/>
                <w:szCs w:val="20"/>
              </w:rPr>
              <w:t>92,7</w:t>
            </w:r>
            <w:r w:rsidR="00890E68">
              <w:rPr>
                <w:rFonts w:ascii="Arial" w:hAnsi="Arial" w:cs="Arial"/>
                <w:color w:val="auto"/>
                <w:sz w:val="20"/>
                <w:szCs w:val="20"/>
              </w:rPr>
              <w:t>%</w:t>
            </w:r>
          </w:p>
        </w:tc>
      </w:tr>
      <w:tr w:rsidR="00890E68" w:rsidRPr="00914753" w:rsidTr="00377987">
        <w:trPr>
          <w:trHeight w:val="443"/>
          <w:jc w:val="center"/>
        </w:trPr>
        <w:tc>
          <w:tcPr>
            <w:tcW w:w="777"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84" w:type="dxa"/>
            <w:vMerge w:val="restart"/>
            <w:shd w:val="clear" w:color="auto" w:fill="386489" w:themeFill="accent4"/>
            <w:vAlign w:val="center"/>
          </w:tcPr>
          <w:p w:rsidR="00890E68" w:rsidRPr="00B06DD4" w:rsidRDefault="00890E68" w:rsidP="00D8227D">
            <w:pPr>
              <w:autoSpaceDE w:val="0"/>
              <w:autoSpaceDN w:val="0"/>
              <w:adjustRightInd w:val="0"/>
              <w:jc w:val="center"/>
              <w:rPr>
                <w:rFonts w:cs="Arial"/>
                <w:b/>
                <w:color w:val="FFFFFF" w:themeColor="background1"/>
                <w:sz w:val="20"/>
                <w:szCs w:val="20"/>
              </w:rPr>
            </w:pPr>
            <w:r w:rsidRPr="00B06DD4">
              <w:rPr>
                <w:rFonts w:cs="Arial"/>
                <w:b/>
                <w:color w:val="FFFFFF" w:themeColor="background1"/>
                <w:sz w:val="20"/>
                <w:szCs w:val="20"/>
              </w:rPr>
              <w:t>Indeks razvijenosti i skupine</w:t>
            </w:r>
          </w:p>
        </w:tc>
        <w:tc>
          <w:tcPr>
            <w:tcW w:w="3234" w:type="dxa"/>
            <w:shd w:val="clear" w:color="auto" w:fill="D1E0EC" w:themeFill="accent4" w:themeFillTint="33"/>
            <w:vAlign w:val="center"/>
          </w:tcPr>
          <w:p w:rsidR="00890E68" w:rsidRPr="00914753" w:rsidRDefault="00890E68" w:rsidP="00D8227D">
            <w:pPr>
              <w:autoSpaceDE w:val="0"/>
              <w:autoSpaceDN w:val="0"/>
              <w:adjustRightInd w:val="0"/>
              <w:rPr>
                <w:rFonts w:cs="Arial"/>
                <w:sz w:val="20"/>
                <w:szCs w:val="20"/>
              </w:rPr>
            </w:pPr>
            <w:r w:rsidRPr="00914753">
              <w:rPr>
                <w:rFonts w:cs="Arial"/>
                <w:sz w:val="20"/>
                <w:szCs w:val="20"/>
              </w:rPr>
              <w:t>Indeks razvijenosti</w:t>
            </w:r>
          </w:p>
        </w:tc>
        <w:tc>
          <w:tcPr>
            <w:tcW w:w="1822" w:type="dxa"/>
            <w:shd w:val="clear" w:color="auto" w:fill="FFFFFF" w:themeFill="background1"/>
            <w:vAlign w:val="center"/>
          </w:tcPr>
          <w:p w:rsidR="00890E68" w:rsidRPr="00914753" w:rsidRDefault="00E951FF" w:rsidP="00F42244">
            <w:pPr>
              <w:autoSpaceDE w:val="0"/>
              <w:autoSpaceDN w:val="0"/>
              <w:adjustRightInd w:val="0"/>
              <w:jc w:val="center"/>
              <w:rPr>
                <w:rFonts w:cs="Arial"/>
                <w:sz w:val="20"/>
                <w:szCs w:val="20"/>
              </w:rPr>
            </w:pPr>
            <w:r>
              <w:rPr>
                <w:rFonts w:cs="Arial"/>
                <w:sz w:val="20"/>
                <w:szCs w:val="20"/>
              </w:rPr>
              <w:t>78,66</w:t>
            </w:r>
            <w:r w:rsidR="00890E68">
              <w:rPr>
                <w:rFonts w:cs="Arial"/>
                <w:sz w:val="20"/>
                <w:szCs w:val="20"/>
              </w:rPr>
              <w:t>%</w:t>
            </w:r>
          </w:p>
        </w:tc>
      </w:tr>
      <w:tr w:rsidR="00890E68" w:rsidRPr="00914753" w:rsidTr="00377987">
        <w:trPr>
          <w:trHeight w:val="442"/>
          <w:jc w:val="center"/>
        </w:trPr>
        <w:tc>
          <w:tcPr>
            <w:tcW w:w="777" w:type="dxa"/>
            <w:vMerge/>
            <w:shd w:val="clear" w:color="auto" w:fill="B6DF89"/>
          </w:tcPr>
          <w:p w:rsidR="00890E68" w:rsidRPr="00914753" w:rsidRDefault="00890E68" w:rsidP="00D8227D">
            <w:pPr>
              <w:autoSpaceDE w:val="0"/>
              <w:autoSpaceDN w:val="0"/>
              <w:adjustRightInd w:val="0"/>
              <w:jc w:val="center"/>
              <w:rPr>
                <w:rFonts w:cs="Arial"/>
                <w:sz w:val="20"/>
                <w:szCs w:val="20"/>
              </w:rPr>
            </w:pPr>
          </w:p>
        </w:tc>
        <w:tc>
          <w:tcPr>
            <w:tcW w:w="1784" w:type="dxa"/>
            <w:vMerge/>
            <w:shd w:val="clear" w:color="auto" w:fill="386489" w:themeFill="accent4"/>
          </w:tcPr>
          <w:p w:rsidR="00890E68" w:rsidRPr="00914753" w:rsidRDefault="00890E68" w:rsidP="00D8227D">
            <w:pPr>
              <w:autoSpaceDE w:val="0"/>
              <w:autoSpaceDN w:val="0"/>
              <w:adjustRightInd w:val="0"/>
              <w:jc w:val="center"/>
              <w:rPr>
                <w:rFonts w:cs="Arial"/>
                <w:sz w:val="20"/>
                <w:szCs w:val="20"/>
              </w:rPr>
            </w:pPr>
          </w:p>
        </w:tc>
        <w:tc>
          <w:tcPr>
            <w:tcW w:w="3234" w:type="dxa"/>
            <w:vMerge w:val="restart"/>
            <w:shd w:val="clear" w:color="auto" w:fill="D1E0EC" w:themeFill="accent4" w:themeFillTint="33"/>
            <w:vAlign w:val="center"/>
          </w:tcPr>
          <w:p w:rsidR="00890E68" w:rsidRPr="00914753" w:rsidRDefault="00890E68" w:rsidP="00D8227D">
            <w:pPr>
              <w:autoSpaceDE w:val="0"/>
              <w:autoSpaceDN w:val="0"/>
              <w:adjustRightInd w:val="0"/>
              <w:rPr>
                <w:rFonts w:cs="Arial"/>
                <w:sz w:val="20"/>
                <w:szCs w:val="20"/>
              </w:rPr>
            </w:pPr>
            <w:r w:rsidRPr="00914753">
              <w:rPr>
                <w:rFonts w:cs="Arial"/>
                <w:sz w:val="20"/>
                <w:szCs w:val="20"/>
              </w:rPr>
              <w:t>Skupine</w:t>
            </w:r>
          </w:p>
        </w:tc>
        <w:tc>
          <w:tcPr>
            <w:tcW w:w="1822" w:type="dxa"/>
            <w:shd w:val="clear" w:color="auto" w:fill="FFFFFF" w:themeFill="background1"/>
            <w:vAlign w:val="center"/>
          </w:tcPr>
          <w:p w:rsidR="00890E68" w:rsidRPr="00914753" w:rsidRDefault="00E951FF" w:rsidP="00F42244">
            <w:pPr>
              <w:autoSpaceDE w:val="0"/>
              <w:autoSpaceDN w:val="0"/>
              <w:adjustRightInd w:val="0"/>
              <w:jc w:val="center"/>
              <w:rPr>
                <w:rFonts w:cs="Arial"/>
                <w:sz w:val="20"/>
                <w:szCs w:val="20"/>
              </w:rPr>
            </w:pPr>
            <w:r>
              <w:rPr>
                <w:rFonts w:cs="Arial"/>
                <w:sz w:val="20"/>
                <w:szCs w:val="20"/>
              </w:rPr>
              <w:t>75-100</w:t>
            </w:r>
            <w:r w:rsidR="00890E68">
              <w:rPr>
                <w:rFonts w:cs="Arial"/>
                <w:sz w:val="20"/>
                <w:szCs w:val="20"/>
              </w:rPr>
              <w:t>%</w:t>
            </w:r>
          </w:p>
        </w:tc>
      </w:tr>
      <w:tr w:rsidR="00890E68" w:rsidRPr="00914753" w:rsidTr="00377987">
        <w:trPr>
          <w:trHeight w:val="442"/>
          <w:jc w:val="center"/>
        </w:trPr>
        <w:tc>
          <w:tcPr>
            <w:tcW w:w="777" w:type="dxa"/>
            <w:vMerge/>
            <w:shd w:val="clear" w:color="auto" w:fill="B6DF89"/>
          </w:tcPr>
          <w:p w:rsidR="00890E68" w:rsidRPr="00914753" w:rsidRDefault="00890E68" w:rsidP="00D8227D">
            <w:pPr>
              <w:autoSpaceDE w:val="0"/>
              <w:autoSpaceDN w:val="0"/>
              <w:adjustRightInd w:val="0"/>
              <w:jc w:val="center"/>
              <w:rPr>
                <w:rFonts w:cs="Arial"/>
                <w:sz w:val="20"/>
                <w:szCs w:val="20"/>
              </w:rPr>
            </w:pPr>
          </w:p>
        </w:tc>
        <w:tc>
          <w:tcPr>
            <w:tcW w:w="1784" w:type="dxa"/>
            <w:vMerge/>
            <w:shd w:val="clear" w:color="auto" w:fill="386489" w:themeFill="accent4"/>
          </w:tcPr>
          <w:p w:rsidR="00890E68" w:rsidRPr="00914753" w:rsidRDefault="00890E68" w:rsidP="00D8227D">
            <w:pPr>
              <w:autoSpaceDE w:val="0"/>
              <w:autoSpaceDN w:val="0"/>
              <w:adjustRightInd w:val="0"/>
              <w:jc w:val="center"/>
              <w:rPr>
                <w:rFonts w:cs="Arial"/>
                <w:sz w:val="20"/>
                <w:szCs w:val="20"/>
              </w:rPr>
            </w:pPr>
          </w:p>
        </w:tc>
        <w:tc>
          <w:tcPr>
            <w:tcW w:w="3234" w:type="dxa"/>
            <w:vMerge/>
            <w:shd w:val="clear" w:color="auto" w:fill="D1E0EC" w:themeFill="accent4" w:themeFillTint="33"/>
            <w:vAlign w:val="center"/>
          </w:tcPr>
          <w:p w:rsidR="00890E68" w:rsidRPr="00914753" w:rsidRDefault="00890E68" w:rsidP="00D8227D">
            <w:pPr>
              <w:autoSpaceDE w:val="0"/>
              <w:autoSpaceDN w:val="0"/>
              <w:adjustRightInd w:val="0"/>
              <w:rPr>
                <w:rFonts w:cs="Arial"/>
                <w:sz w:val="20"/>
                <w:szCs w:val="20"/>
              </w:rPr>
            </w:pPr>
          </w:p>
        </w:tc>
        <w:tc>
          <w:tcPr>
            <w:tcW w:w="1822" w:type="dxa"/>
            <w:shd w:val="clear" w:color="auto" w:fill="FFFFFF" w:themeFill="background1"/>
            <w:vAlign w:val="center"/>
          </w:tcPr>
          <w:p w:rsidR="00890E68" w:rsidRDefault="00890E68" w:rsidP="00F42244">
            <w:pPr>
              <w:autoSpaceDE w:val="0"/>
              <w:autoSpaceDN w:val="0"/>
              <w:adjustRightInd w:val="0"/>
              <w:jc w:val="center"/>
              <w:rPr>
                <w:rFonts w:cs="Arial"/>
                <w:sz w:val="20"/>
                <w:szCs w:val="20"/>
              </w:rPr>
            </w:pPr>
            <w:r>
              <w:rPr>
                <w:rFonts w:cs="Arial"/>
                <w:sz w:val="20"/>
                <w:szCs w:val="20"/>
              </w:rPr>
              <w:t>II</w:t>
            </w:r>
            <w:r w:rsidR="00E951FF">
              <w:rPr>
                <w:rFonts w:cs="Arial"/>
                <w:sz w:val="20"/>
                <w:szCs w:val="20"/>
              </w:rPr>
              <w:t>I</w:t>
            </w:r>
            <w:r>
              <w:rPr>
                <w:rFonts w:cs="Arial"/>
                <w:sz w:val="20"/>
                <w:szCs w:val="20"/>
              </w:rPr>
              <w:t>.</w:t>
            </w:r>
          </w:p>
        </w:tc>
      </w:tr>
    </w:tbl>
    <w:p w:rsidR="00791FC3" w:rsidRPr="00C21FE7" w:rsidRDefault="00914753" w:rsidP="00C21FE7">
      <w:pPr>
        <w:pStyle w:val="Bezproreda"/>
        <w:jc w:val="center"/>
        <w:rPr>
          <w:rFonts w:ascii="Georgia" w:hAnsi="Georgia" w:cs="Arial"/>
          <w:i/>
          <w:color w:val="7F7F7F" w:themeColor="text1" w:themeTint="80"/>
          <w:u w:val="single"/>
        </w:rPr>
      </w:pPr>
      <w:r w:rsidRPr="007651F0">
        <w:rPr>
          <w:rFonts w:ascii="Georgia" w:hAnsi="Georgia" w:cs="Arial"/>
          <w:i/>
          <w:color w:val="7F7F7F" w:themeColor="text1" w:themeTint="80"/>
          <w:u w:val="single"/>
        </w:rPr>
        <w:t>Izvor: http://ww</w:t>
      </w:r>
      <w:r w:rsidR="00C21FE7">
        <w:rPr>
          <w:rFonts w:ascii="Georgia" w:hAnsi="Georgia" w:cs="Arial"/>
          <w:i/>
          <w:color w:val="7F7F7F" w:themeColor="text1" w:themeTint="80"/>
          <w:u w:val="single"/>
        </w:rPr>
        <w:t>w.mrrfeu.hr/default.aspx?id=405</w:t>
      </w:r>
    </w:p>
    <w:p w:rsidR="00791FC3" w:rsidRDefault="00791FC3" w:rsidP="00460F72">
      <w:pPr>
        <w:pStyle w:val="Bezproreda"/>
        <w:rPr>
          <w:rFonts w:ascii="Arial" w:hAnsi="Arial" w:cs="Arial"/>
          <w:i/>
        </w:rPr>
      </w:pPr>
    </w:p>
    <w:p w:rsidR="00377987" w:rsidRDefault="00377987" w:rsidP="00460F72">
      <w:pPr>
        <w:pStyle w:val="Bezproreda"/>
        <w:rPr>
          <w:rFonts w:ascii="Arial" w:hAnsi="Arial" w:cs="Arial"/>
          <w:i/>
        </w:rPr>
      </w:pPr>
    </w:p>
    <w:p w:rsidR="00377987" w:rsidRDefault="00377987" w:rsidP="00460F72">
      <w:pPr>
        <w:pStyle w:val="Bezproreda"/>
        <w:rPr>
          <w:rFonts w:ascii="Arial" w:hAnsi="Arial" w:cs="Arial"/>
          <w:i/>
        </w:rPr>
      </w:pPr>
    </w:p>
    <w:p w:rsidR="00377987" w:rsidRDefault="00377987" w:rsidP="00460F72">
      <w:pPr>
        <w:pStyle w:val="Bezproreda"/>
        <w:rPr>
          <w:rFonts w:ascii="Arial" w:hAnsi="Arial" w:cs="Arial"/>
          <w:i/>
        </w:rPr>
      </w:pPr>
    </w:p>
    <w:p w:rsidR="00377987" w:rsidRPr="00914753" w:rsidRDefault="00377987" w:rsidP="00460F72">
      <w:pPr>
        <w:pStyle w:val="Bezproreda"/>
        <w:rPr>
          <w:rFonts w:ascii="Arial" w:hAnsi="Arial" w:cs="Arial"/>
          <w:i/>
        </w:rPr>
      </w:pPr>
    </w:p>
    <w:p w:rsidR="001A55C9" w:rsidRPr="00597247" w:rsidRDefault="00914753" w:rsidP="00AE61F8">
      <w:pPr>
        <w:pStyle w:val="Stil3"/>
        <w:numPr>
          <w:ilvl w:val="0"/>
          <w:numId w:val="61"/>
        </w:numPr>
        <w:ind w:left="360"/>
      </w:pPr>
      <w:bookmarkStart w:id="119" w:name="_Toc405541546"/>
      <w:r>
        <w:lastRenderedPageBreak/>
        <w:t xml:space="preserve">Gospodarski </w:t>
      </w:r>
      <w:r w:rsidR="000A37F9">
        <w:t xml:space="preserve">kapaciteti </w:t>
      </w:r>
      <w:r w:rsidR="000A37F9" w:rsidRPr="00597247">
        <w:t>Općine</w:t>
      </w:r>
      <w:r w:rsidR="00597247" w:rsidRPr="00597247">
        <w:t xml:space="preserve"> P</w:t>
      </w:r>
      <w:r w:rsidR="004C5D16">
        <w:t>litvička Jezera</w:t>
      </w:r>
      <w:bookmarkEnd w:id="119"/>
    </w:p>
    <w:p w:rsidR="00E4310B" w:rsidRDefault="00E4310B" w:rsidP="00325083"/>
    <w:p w:rsidR="00597247" w:rsidRDefault="00E4310B" w:rsidP="00377987">
      <w:pPr>
        <w:jc w:val="both"/>
      </w:pPr>
      <w:r w:rsidRPr="00E4310B">
        <w:t xml:space="preserve">Gospodarska struktura Županije i Općine Plitvička Jezera  je heterogena i zasniva se na </w:t>
      </w:r>
      <w:proofErr w:type="spellStart"/>
      <w:r w:rsidRPr="00E4310B">
        <w:t>novoplaniranim</w:t>
      </w:r>
      <w:proofErr w:type="spellEnd"/>
      <w:r w:rsidRPr="00E4310B">
        <w:t xml:space="preserve"> i izgrađenim kapacitetima, što će biti slučaj i u buduće, s tim da će uz navedeno, biti od važnosti geoprometni položaj, te mogućnosti dotoka kapitala, kao i nezaobilazan ljudski potencijal.</w:t>
      </w:r>
    </w:p>
    <w:p w:rsidR="00E4310B" w:rsidRDefault="00E4310B" w:rsidP="00325083"/>
    <w:p w:rsidR="00447BEF" w:rsidRDefault="00E4310B" w:rsidP="00447BEF">
      <w:pPr>
        <w:autoSpaceDE w:val="0"/>
        <w:autoSpaceDN w:val="0"/>
        <w:adjustRightInd w:val="0"/>
        <w:jc w:val="both"/>
        <w:rPr>
          <w:rFonts w:cs="Arial"/>
          <w:szCs w:val="24"/>
        </w:rPr>
      </w:pPr>
      <w:r>
        <w:rPr>
          <w:rFonts w:cs="Arial"/>
          <w:szCs w:val="24"/>
        </w:rPr>
        <w:t>„</w:t>
      </w:r>
      <w:r w:rsidR="00447BEF" w:rsidRPr="00447BEF">
        <w:rPr>
          <w:rFonts w:cs="Arial"/>
          <w:szCs w:val="24"/>
        </w:rPr>
        <w:t>Izdvojene površine izvan naselja u smislu izdvojenih građevinskih područja izvan naselja isključivo za gospodarsku namjenu (bez stanovanja), kako je to određeno Zakonom o prostornom uređenju i gradnji, na p</w:t>
      </w:r>
      <w:r w:rsidR="00447BEF">
        <w:rPr>
          <w:rFonts w:cs="Arial"/>
          <w:szCs w:val="24"/>
        </w:rPr>
        <w:t xml:space="preserve">rostoru Općine Plitvička Jezera, </w:t>
      </w:r>
      <w:r w:rsidR="00447BEF" w:rsidRPr="00447BEF">
        <w:rPr>
          <w:rFonts w:cs="Arial"/>
          <w:szCs w:val="24"/>
        </w:rPr>
        <w:t xml:space="preserve">kategoriziraju se u </w:t>
      </w:r>
      <w:r w:rsidR="006A279E">
        <w:rPr>
          <w:rFonts w:cs="Arial"/>
          <w:szCs w:val="24"/>
        </w:rPr>
        <w:t>sljedeć</w:t>
      </w:r>
      <w:r w:rsidR="00447BEF" w:rsidRPr="00447BEF">
        <w:rPr>
          <w:rFonts w:cs="Arial"/>
          <w:szCs w:val="24"/>
        </w:rPr>
        <w:t>e skupine:</w:t>
      </w:r>
    </w:p>
    <w:p w:rsidR="00460F72" w:rsidRPr="00447BEF" w:rsidRDefault="00460F72" w:rsidP="00447BEF">
      <w:pPr>
        <w:autoSpaceDE w:val="0"/>
        <w:autoSpaceDN w:val="0"/>
        <w:adjustRightInd w:val="0"/>
        <w:jc w:val="both"/>
        <w:rPr>
          <w:rFonts w:cs="Arial"/>
          <w:szCs w:val="24"/>
        </w:rPr>
      </w:pPr>
    </w:p>
    <w:p w:rsidR="00447BEF" w:rsidRPr="008F2350" w:rsidRDefault="00C21FE7" w:rsidP="00A07B73">
      <w:pPr>
        <w:pStyle w:val="Odlomakpopisa"/>
        <w:numPr>
          <w:ilvl w:val="0"/>
          <w:numId w:val="67"/>
        </w:numPr>
        <w:autoSpaceDE w:val="0"/>
        <w:autoSpaceDN w:val="0"/>
        <w:adjustRightInd w:val="0"/>
        <w:jc w:val="both"/>
        <w:rPr>
          <w:rFonts w:cs="Arial"/>
          <w:szCs w:val="24"/>
        </w:rPr>
      </w:pPr>
      <w:r>
        <w:rPr>
          <w:rFonts w:cs="Arial"/>
          <w:szCs w:val="24"/>
        </w:rPr>
        <w:t>gospodarske-</w:t>
      </w:r>
      <w:r w:rsidR="00447BEF" w:rsidRPr="008F2350">
        <w:rPr>
          <w:rFonts w:cs="Arial"/>
          <w:szCs w:val="24"/>
        </w:rPr>
        <w:t>proizvodne površine (I),</w:t>
      </w:r>
    </w:p>
    <w:p w:rsidR="00447BEF" w:rsidRPr="008F2350" w:rsidRDefault="00C21FE7" w:rsidP="00A07B73">
      <w:pPr>
        <w:pStyle w:val="Odlomakpopisa"/>
        <w:numPr>
          <w:ilvl w:val="0"/>
          <w:numId w:val="67"/>
        </w:numPr>
        <w:autoSpaceDE w:val="0"/>
        <w:autoSpaceDN w:val="0"/>
        <w:adjustRightInd w:val="0"/>
        <w:jc w:val="both"/>
        <w:rPr>
          <w:rFonts w:cs="Arial"/>
          <w:szCs w:val="24"/>
        </w:rPr>
      </w:pPr>
      <w:r>
        <w:rPr>
          <w:rFonts w:cs="Arial"/>
          <w:szCs w:val="24"/>
        </w:rPr>
        <w:t>gospodarske-</w:t>
      </w:r>
      <w:r w:rsidR="00447BEF" w:rsidRPr="008F2350">
        <w:rPr>
          <w:rFonts w:cs="Arial"/>
          <w:szCs w:val="24"/>
        </w:rPr>
        <w:t>poslovne površine (K) te</w:t>
      </w:r>
    </w:p>
    <w:p w:rsidR="00447BEF" w:rsidRPr="008F2350" w:rsidRDefault="00447BEF" w:rsidP="00A07B73">
      <w:pPr>
        <w:pStyle w:val="Odlomakpopisa"/>
        <w:numPr>
          <w:ilvl w:val="0"/>
          <w:numId w:val="67"/>
        </w:numPr>
        <w:autoSpaceDE w:val="0"/>
        <w:autoSpaceDN w:val="0"/>
        <w:adjustRightInd w:val="0"/>
        <w:jc w:val="both"/>
        <w:rPr>
          <w:rFonts w:cs="Arial"/>
          <w:szCs w:val="24"/>
        </w:rPr>
      </w:pPr>
      <w:r w:rsidRPr="008F2350">
        <w:rPr>
          <w:rFonts w:cs="Arial"/>
          <w:szCs w:val="24"/>
        </w:rPr>
        <w:t>zone posebne namjene (N) - kao posebna kategorija.</w:t>
      </w:r>
    </w:p>
    <w:p w:rsidR="00447BEF" w:rsidRPr="00447BEF" w:rsidRDefault="00447BEF" w:rsidP="00447BEF">
      <w:pPr>
        <w:autoSpaceDE w:val="0"/>
        <w:autoSpaceDN w:val="0"/>
        <w:adjustRightInd w:val="0"/>
        <w:jc w:val="both"/>
        <w:rPr>
          <w:rFonts w:cs="Arial"/>
          <w:szCs w:val="24"/>
        </w:rPr>
      </w:pPr>
    </w:p>
    <w:p w:rsidR="00447BEF" w:rsidRDefault="008F2350" w:rsidP="00447BEF">
      <w:pPr>
        <w:autoSpaceDE w:val="0"/>
        <w:autoSpaceDN w:val="0"/>
        <w:adjustRightInd w:val="0"/>
        <w:jc w:val="both"/>
        <w:rPr>
          <w:rFonts w:cs="Arial"/>
          <w:szCs w:val="24"/>
        </w:rPr>
      </w:pPr>
      <w:r>
        <w:rPr>
          <w:rFonts w:cs="Arial"/>
          <w:szCs w:val="24"/>
        </w:rPr>
        <w:t>Općina</w:t>
      </w:r>
      <w:r w:rsidR="00377987">
        <w:rPr>
          <w:rFonts w:cs="Arial"/>
          <w:szCs w:val="24"/>
        </w:rPr>
        <w:t xml:space="preserve"> </w:t>
      </w:r>
      <w:r>
        <w:rPr>
          <w:rFonts w:cs="Arial"/>
          <w:szCs w:val="24"/>
        </w:rPr>
        <w:t>Plitvička Jezera ne predstavlja</w:t>
      </w:r>
      <w:r w:rsidR="00447BEF" w:rsidRPr="00447BEF">
        <w:rPr>
          <w:rFonts w:cs="Arial"/>
          <w:szCs w:val="24"/>
        </w:rPr>
        <w:t xml:space="preserve"> značajan prostor u smislu prostora na čiji razvoj i uređenje može svojim razvojnim programima utjecati jed</w:t>
      </w:r>
      <w:r>
        <w:rPr>
          <w:rFonts w:cs="Arial"/>
          <w:szCs w:val="24"/>
        </w:rPr>
        <w:t xml:space="preserve">inica lokalne samouprave Općine. </w:t>
      </w:r>
      <w:r w:rsidR="00447BEF" w:rsidRPr="00447BEF">
        <w:rPr>
          <w:rFonts w:cs="Arial"/>
          <w:szCs w:val="24"/>
        </w:rPr>
        <w:t>Njihov razvoj i uređenje predmet su MORH-a, i kao takve n</w:t>
      </w:r>
      <w:r>
        <w:rPr>
          <w:rFonts w:cs="Arial"/>
          <w:szCs w:val="24"/>
        </w:rPr>
        <w:t>e sudjeluju u razvoju prostora Općine.</w:t>
      </w:r>
    </w:p>
    <w:p w:rsidR="008F2350" w:rsidRDefault="008F2350" w:rsidP="00447BEF">
      <w:pPr>
        <w:autoSpaceDE w:val="0"/>
        <w:autoSpaceDN w:val="0"/>
        <w:adjustRightInd w:val="0"/>
        <w:jc w:val="both"/>
        <w:rPr>
          <w:rFonts w:cs="Arial"/>
          <w:szCs w:val="24"/>
        </w:rPr>
      </w:pPr>
    </w:p>
    <w:p w:rsidR="00C21FE7" w:rsidRDefault="008F2350" w:rsidP="00447BEF">
      <w:pPr>
        <w:autoSpaceDE w:val="0"/>
        <w:autoSpaceDN w:val="0"/>
        <w:adjustRightInd w:val="0"/>
        <w:jc w:val="both"/>
        <w:rPr>
          <w:rFonts w:cs="Arial"/>
          <w:szCs w:val="24"/>
        </w:rPr>
      </w:pPr>
      <w:r w:rsidRPr="008F2350">
        <w:rPr>
          <w:rFonts w:cs="Arial"/>
          <w:szCs w:val="24"/>
        </w:rPr>
        <w:t xml:space="preserve">Analizom stupnja uređenosti i izgrađenosti </w:t>
      </w:r>
      <w:r>
        <w:rPr>
          <w:rFonts w:cs="Arial"/>
          <w:szCs w:val="24"/>
        </w:rPr>
        <w:t xml:space="preserve">naselja, </w:t>
      </w:r>
      <w:r w:rsidRPr="008F2350">
        <w:rPr>
          <w:rFonts w:cs="Arial"/>
          <w:szCs w:val="24"/>
        </w:rPr>
        <w:t>lako je utvrditi da je od površina izdvojenih građevinskih područja izvan naselja</w:t>
      </w:r>
      <w:r>
        <w:rPr>
          <w:rFonts w:cs="Arial"/>
          <w:szCs w:val="24"/>
        </w:rPr>
        <w:t>,</w:t>
      </w:r>
      <w:r w:rsidRPr="008F2350">
        <w:rPr>
          <w:rFonts w:cs="Arial"/>
          <w:szCs w:val="24"/>
        </w:rPr>
        <w:t xml:space="preserve"> is</w:t>
      </w:r>
      <w:r>
        <w:rPr>
          <w:rFonts w:cs="Arial"/>
          <w:szCs w:val="24"/>
        </w:rPr>
        <w:t xml:space="preserve">ključivo za gospodarsku namjenu, </w:t>
      </w:r>
      <w:r w:rsidRPr="008F2350">
        <w:rPr>
          <w:rFonts w:cs="Arial"/>
          <w:szCs w:val="24"/>
        </w:rPr>
        <w:t>plani</w:t>
      </w:r>
      <w:r>
        <w:rPr>
          <w:rFonts w:cs="Arial"/>
          <w:szCs w:val="24"/>
        </w:rPr>
        <w:t xml:space="preserve">ranih važećim Prostornim planom, </w:t>
      </w:r>
      <w:r w:rsidRPr="008F2350">
        <w:rPr>
          <w:rFonts w:cs="Arial"/>
          <w:szCs w:val="24"/>
        </w:rPr>
        <w:t>uređeno i izgrađeno manje od pola, što ukazuje na zaključak da je prije svega potrebno iskoristiti postojeće kapacitete prije no što se krene u proširivanje ili planiranje novih površina ove namjene.</w:t>
      </w:r>
      <w:r w:rsidR="00E4310B">
        <w:rPr>
          <w:rFonts w:cs="Arial"/>
          <w:szCs w:val="24"/>
        </w:rPr>
        <w:t>“</w:t>
      </w:r>
      <w:r w:rsidR="00E4310B">
        <w:rPr>
          <w:rStyle w:val="Referencafusnote"/>
          <w:rFonts w:cs="Arial"/>
          <w:szCs w:val="24"/>
        </w:rPr>
        <w:footnoteReference w:id="19"/>
      </w:r>
    </w:p>
    <w:p w:rsidR="00C21FE7" w:rsidRDefault="00C21FE7" w:rsidP="00447BEF">
      <w:pPr>
        <w:autoSpaceDE w:val="0"/>
        <w:autoSpaceDN w:val="0"/>
        <w:adjustRightInd w:val="0"/>
        <w:jc w:val="both"/>
        <w:rPr>
          <w:rFonts w:cs="Arial"/>
          <w:szCs w:val="24"/>
        </w:rPr>
      </w:pPr>
    </w:p>
    <w:p w:rsidR="00447BEF" w:rsidRPr="007651F0" w:rsidRDefault="007651F0" w:rsidP="007651F0">
      <w:pPr>
        <w:pStyle w:val="Opisslike"/>
        <w:spacing w:after="0"/>
        <w:jc w:val="center"/>
        <w:rPr>
          <w:rFonts w:ascii="Georgia" w:hAnsi="Georgia" w:cs="Arial"/>
          <w:b w:val="0"/>
          <w:i/>
          <w:color w:val="7F7F7F" w:themeColor="text1" w:themeTint="80"/>
          <w:sz w:val="22"/>
          <w:szCs w:val="22"/>
        </w:rPr>
      </w:pPr>
      <w:bookmarkStart w:id="120" w:name="_Toc419460284"/>
      <w:r w:rsidRPr="007651F0">
        <w:rPr>
          <w:rFonts w:ascii="Georgia" w:hAnsi="Georgia"/>
          <w:i/>
          <w:color w:val="7F7F7F" w:themeColor="text1" w:themeTint="80"/>
          <w:sz w:val="22"/>
          <w:szCs w:val="22"/>
        </w:rPr>
        <w:t xml:space="preserve">Tablica </w:t>
      </w:r>
      <w:r w:rsidR="001E6DEE" w:rsidRPr="007651F0">
        <w:rPr>
          <w:rFonts w:ascii="Georgia" w:hAnsi="Georgia"/>
          <w:i/>
          <w:color w:val="7F7F7F" w:themeColor="text1" w:themeTint="80"/>
          <w:sz w:val="22"/>
          <w:szCs w:val="22"/>
        </w:rPr>
        <w:fldChar w:fldCharType="begin"/>
      </w:r>
      <w:r w:rsidRPr="007651F0">
        <w:rPr>
          <w:rFonts w:ascii="Georgia" w:hAnsi="Georgia"/>
          <w:i/>
          <w:color w:val="7F7F7F" w:themeColor="text1" w:themeTint="80"/>
          <w:sz w:val="22"/>
          <w:szCs w:val="22"/>
        </w:rPr>
        <w:instrText xml:space="preserve"> SEQ Tablica \* ARABIC </w:instrText>
      </w:r>
      <w:r w:rsidR="001E6DEE" w:rsidRPr="007651F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32</w:t>
      </w:r>
      <w:r w:rsidR="001E6DEE" w:rsidRPr="007651F0">
        <w:rPr>
          <w:rFonts w:ascii="Georgia" w:hAnsi="Georgia"/>
          <w:i/>
          <w:color w:val="7F7F7F" w:themeColor="text1" w:themeTint="80"/>
          <w:sz w:val="22"/>
          <w:szCs w:val="22"/>
        </w:rPr>
        <w:fldChar w:fldCharType="end"/>
      </w:r>
      <w:r w:rsidRPr="007651F0">
        <w:rPr>
          <w:rFonts w:ascii="Georgia" w:hAnsi="Georgia"/>
          <w:i/>
          <w:color w:val="7F7F7F" w:themeColor="text1" w:themeTint="80"/>
          <w:sz w:val="22"/>
          <w:szCs w:val="22"/>
        </w:rPr>
        <w:t>.</w:t>
      </w:r>
      <w:r w:rsidR="00377987">
        <w:rPr>
          <w:rFonts w:ascii="Georgia" w:hAnsi="Georgia"/>
          <w:i/>
          <w:color w:val="7F7F7F" w:themeColor="text1" w:themeTint="80"/>
          <w:sz w:val="22"/>
          <w:szCs w:val="22"/>
        </w:rPr>
        <w:t xml:space="preserve"> </w:t>
      </w:r>
      <w:r w:rsidR="00975421" w:rsidRPr="007651F0">
        <w:rPr>
          <w:rFonts w:ascii="Georgia" w:hAnsi="Georgia" w:cs="Arial"/>
          <w:b w:val="0"/>
          <w:i/>
          <w:color w:val="7F7F7F" w:themeColor="text1" w:themeTint="80"/>
          <w:sz w:val="22"/>
          <w:szCs w:val="22"/>
        </w:rPr>
        <w:t>Tvrtke na području Općine Plitvička Jezera</w:t>
      </w:r>
      <w:bookmarkEnd w:id="120"/>
    </w:p>
    <w:tbl>
      <w:tblPr>
        <w:tblStyle w:val="Srednjareetka3-Isticanje1"/>
        <w:tblW w:w="9777" w:type="dxa"/>
        <w:jc w:val="center"/>
        <w:tblBorders>
          <w:top w:val="single" w:sz="18" w:space="0" w:color="000000" w:themeColor="text1"/>
          <w:left w:val="single" w:sz="24" w:space="0" w:color="FFFFFF" w:themeColor="background1"/>
          <w:bottom w:val="single" w:sz="24" w:space="0" w:color="auto"/>
          <w:right w:val="single" w:sz="24" w:space="0" w:color="FFFFFF" w:themeColor="background1"/>
          <w:insideH w:val="none" w:sz="0" w:space="0" w:color="auto"/>
          <w:insideV w:val="single" w:sz="24" w:space="0" w:color="FFFFFF" w:themeColor="background1"/>
        </w:tblBorders>
        <w:tblLook w:val="04A0"/>
      </w:tblPr>
      <w:tblGrid>
        <w:gridCol w:w="2552"/>
        <w:gridCol w:w="7225"/>
      </w:tblGrid>
      <w:tr w:rsidR="00975421" w:rsidRPr="00460F72" w:rsidTr="00885FCC">
        <w:trPr>
          <w:cnfStyle w:val="100000000000"/>
          <w:trHeight w:val="346"/>
          <w:jc w:val="center"/>
        </w:trPr>
        <w:tc>
          <w:tcPr>
            <w:cnfStyle w:val="001000000000"/>
            <w:tcW w:w="2552" w:type="dxa"/>
            <w:tcBorders>
              <w:top w:val="none" w:sz="0" w:space="0" w:color="auto"/>
              <w:left w:val="none" w:sz="0" w:space="0" w:color="auto"/>
              <w:bottom w:val="nil"/>
              <w:right w:val="none" w:sz="0" w:space="0" w:color="auto"/>
            </w:tcBorders>
            <w:shd w:val="clear" w:color="auto" w:fill="6B7C71"/>
            <w:vAlign w:val="center"/>
          </w:tcPr>
          <w:p w:rsidR="00975421" w:rsidRPr="006C0080" w:rsidRDefault="00975421" w:rsidP="00186BDA">
            <w:pPr>
              <w:jc w:val="center"/>
              <w:rPr>
                <w:rFonts w:cs="Arial"/>
                <w:sz w:val="20"/>
                <w:szCs w:val="20"/>
              </w:rPr>
            </w:pPr>
            <w:r w:rsidRPr="006C0080">
              <w:rPr>
                <w:rFonts w:cs="Arial"/>
                <w:sz w:val="20"/>
                <w:szCs w:val="20"/>
              </w:rPr>
              <w:t>Tvrtka</w:t>
            </w:r>
          </w:p>
        </w:tc>
        <w:tc>
          <w:tcPr>
            <w:tcW w:w="7225" w:type="dxa"/>
            <w:tcBorders>
              <w:top w:val="none" w:sz="0" w:space="0" w:color="auto"/>
              <w:left w:val="none" w:sz="0" w:space="0" w:color="auto"/>
              <w:bottom w:val="nil"/>
              <w:right w:val="none" w:sz="0" w:space="0" w:color="auto"/>
            </w:tcBorders>
            <w:shd w:val="clear" w:color="auto" w:fill="6B7C71"/>
            <w:vAlign w:val="center"/>
          </w:tcPr>
          <w:p w:rsidR="00975421" w:rsidRPr="006C0080" w:rsidRDefault="00975421" w:rsidP="00186BDA">
            <w:pPr>
              <w:jc w:val="center"/>
              <w:cnfStyle w:val="100000000000"/>
              <w:rPr>
                <w:rFonts w:cs="Arial"/>
                <w:sz w:val="20"/>
                <w:szCs w:val="20"/>
              </w:rPr>
            </w:pPr>
            <w:r w:rsidRPr="006C0080">
              <w:rPr>
                <w:rFonts w:cs="Arial"/>
                <w:sz w:val="20"/>
                <w:szCs w:val="20"/>
              </w:rPr>
              <w:t>Djelatnost</w:t>
            </w:r>
          </w:p>
        </w:tc>
      </w:tr>
      <w:tr w:rsidR="00975421" w:rsidRPr="00460F72" w:rsidTr="00885FCC">
        <w:trPr>
          <w:cnfStyle w:val="000000100000"/>
          <w:trHeight w:val="346"/>
          <w:jc w:val="center"/>
        </w:trPr>
        <w:tc>
          <w:tcPr>
            <w:cnfStyle w:val="001000000000"/>
            <w:tcW w:w="2552" w:type="dxa"/>
            <w:tcBorders>
              <w:top w:val="nil"/>
              <w:left w:val="none" w:sz="0" w:space="0" w:color="auto"/>
              <w:bottom w:val="single" w:sz="24" w:space="0" w:color="FFFFFF" w:themeColor="background1"/>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ADRIANA d.o.o.</w:t>
            </w:r>
          </w:p>
        </w:tc>
        <w:tc>
          <w:tcPr>
            <w:tcW w:w="7225" w:type="dxa"/>
            <w:tcBorders>
              <w:top w:val="nil"/>
              <w:left w:val="nil"/>
              <w:bottom w:val="single" w:sz="24" w:space="0" w:color="FFFFFF" w:themeColor="background1"/>
              <w:right w:val="none" w:sz="0" w:space="0" w:color="auto"/>
            </w:tcBorders>
            <w:shd w:val="clear" w:color="auto" w:fill="F2F2F2" w:themeFill="background1" w:themeFillShade="F2"/>
            <w:vAlign w:val="center"/>
          </w:tcPr>
          <w:p w:rsidR="00975421" w:rsidRPr="00460F72" w:rsidRDefault="00975421" w:rsidP="00186BDA">
            <w:pPr>
              <w:autoSpaceDE w:val="0"/>
              <w:autoSpaceDN w:val="0"/>
              <w:adjustRightInd w:val="0"/>
              <w:cnfStyle w:val="000000100000"/>
              <w:rPr>
                <w:rFonts w:cs="Arial"/>
                <w:sz w:val="20"/>
                <w:szCs w:val="20"/>
              </w:rPr>
            </w:pPr>
            <w:r w:rsidRPr="00460F72">
              <w:rPr>
                <w:rFonts w:cs="Arial"/>
                <w:sz w:val="20"/>
                <w:szCs w:val="20"/>
              </w:rPr>
              <w:t>d.o.o. za trgovinu i turistička agencija</w:t>
            </w:r>
          </w:p>
        </w:tc>
      </w:tr>
      <w:tr w:rsidR="00975421" w:rsidRPr="00460F72" w:rsidTr="00885FCC">
        <w:trPr>
          <w:trHeight w:val="346"/>
          <w:jc w:val="center"/>
        </w:trPr>
        <w:tc>
          <w:tcPr>
            <w:cnfStyle w:val="001000000000"/>
            <w:tcW w:w="2552" w:type="dxa"/>
            <w:tcBorders>
              <w:top w:val="single" w:sz="24" w:space="0" w:color="FFFFFF" w:themeColor="background1"/>
              <w:left w:val="none" w:sz="0" w:space="0" w:color="auto"/>
              <w:bottom w:val="single" w:sz="24" w:space="0" w:color="FFFFFF" w:themeColor="background1"/>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DOBRA STRANA d.o.o.</w:t>
            </w:r>
          </w:p>
        </w:tc>
        <w:tc>
          <w:tcPr>
            <w:tcW w:w="7225" w:type="dxa"/>
            <w:tcBorders>
              <w:top w:val="single" w:sz="24" w:space="0" w:color="FFFFFF" w:themeColor="background1"/>
              <w:left w:val="nil"/>
              <w:bottom w:val="single" w:sz="24" w:space="0" w:color="FFFFFF" w:themeColor="background1"/>
            </w:tcBorders>
            <w:shd w:val="clear" w:color="auto" w:fill="F2F2F2" w:themeFill="background1" w:themeFillShade="F2"/>
            <w:vAlign w:val="center"/>
          </w:tcPr>
          <w:p w:rsidR="00975421" w:rsidRPr="00460F72" w:rsidRDefault="004B4D2E" w:rsidP="004B4D2E">
            <w:pPr>
              <w:autoSpaceDE w:val="0"/>
              <w:autoSpaceDN w:val="0"/>
              <w:adjustRightInd w:val="0"/>
              <w:cnfStyle w:val="000000000000"/>
              <w:rPr>
                <w:rFonts w:cs="Arial"/>
                <w:sz w:val="20"/>
                <w:szCs w:val="20"/>
              </w:rPr>
            </w:pPr>
            <w:r w:rsidRPr="00460F72">
              <w:rPr>
                <w:rFonts w:cs="Arial"/>
                <w:sz w:val="20"/>
                <w:szCs w:val="20"/>
              </w:rPr>
              <w:t xml:space="preserve">d.o.o. </w:t>
            </w:r>
            <w:r w:rsidR="00975421" w:rsidRPr="00460F72">
              <w:rPr>
                <w:rFonts w:cs="Arial"/>
                <w:sz w:val="20"/>
                <w:szCs w:val="20"/>
              </w:rPr>
              <w:t>za trgovinu, ugostiteljstvo i turizam</w:t>
            </w:r>
          </w:p>
        </w:tc>
      </w:tr>
      <w:tr w:rsidR="00975421" w:rsidRPr="00460F72" w:rsidTr="00885FCC">
        <w:trPr>
          <w:cnfStyle w:val="000000100000"/>
          <w:trHeight w:val="346"/>
          <w:jc w:val="center"/>
        </w:trPr>
        <w:tc>
          <w:tcPr>
            <w:cnfStyle w:val="001000000000"/>
            <w:tcW w:w="2552" w:type="dxa"/>
            <w:tcBorders>
              <w:top w:val="single" w:sz="24" w:space="0" w:color="FFFFFF" w:themeColor="background1"/>
              <w:left w:val="none" w:sz="0" w:space="0" w:color="auto"/>
              <w:bottom w:val="single" w:sz="24" w:space="0" w:color="FFFFFF" w:themeColor="background1"/>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FENOMEN PLITVICE d.o.o.</w:t>
            </w:r>
          </w:p>
        </w:tc>
        <w:tc>
          <w:tcPr>
            <w:tcW w:w="7225" w:type="dxa"/>
            <w:tcBorders>
              <w:top w:val="single" w:sz="24" w:space="0" w:color="FFFFFF" w:themeColor="background1"/>
              <w:left w:val="nil"/>
              <w:bottom w:val="single" w:sz="24" w:space="0" w:color="FFFFFF" w:themeColor="background1"/>
              <w:right w:val="none" w:sz="0" w:space="0" w:color="auto"/>
            </w:tcBorders>
            <w:shd w:val="clear" w:color="auto" w:fill="F2F2F2" w:themeFill="background1" w:themeFillShade="F2"/>
            <w:vAlign w:val="center"/>
          </w:tcPr>
          <w:p w:rsidR="00975421" w:rsidRPr="00460F72" w:rsidRDefault="00975421" w:rsidP="00186BDA">
            <w:pPr>
              <w:autoSpaceDE w:val="0"/>
              <w:autoSpaceDN w:val="0"/>
              <w:adjustRightInd w:val="0"/>
              <w:cnfStyle w:val="000000100000"/>
              <w:rPr>
                <w:rFonts w:cs="Arial"/>
                <w:sz w:val="20"/>
                <w:szCs w:val="20"/>
              </w:rPr>
            </w:pPr>
            <w:r w:rsidRPr="00460F72">
              <w:rPr>
                <w:rFonts w:cs="Arial"/>
                <w:sz w:val="20"/>
                <w:szCs w:val="20"/>
              </w:rPr>
              <w:t>d.o.o. za turizam i usluge</w:t>
            </w:r>
          </w:p>
        </w:tc>
      </w:tr>
      <w:tr w:rsidR="00975421" w:rsidRPr="00460F72" w:rsidTr="00885FCC">
        <w:trPr>
          <w:trHeight w:val="346"/>
          <w:jc w:val="center"/>
        </w:trPr>
        <w:tc>
          <w:tcPr>
            <w:cnfStyle w:val="001000000000"/>
            <w:tcW w:w="2552" w:type="dxa"/>
            <w:tcBorders>
              <w:top w:val="single" w:sz="24" w:space="0" w:color="FFFFFF" w:themeColor="background1"/>
              <w:left w:val="none" w:sz="0" w:space="0" w:color="auto"/>
              <w:bottom w:val="single" w:sz="24" w:space="0" w:color="FFFFFF" w:themeColor="background1"/>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KAP PO KAP d.o.o.</w:t>
            </w:r>
          </w:p>
        </w:tc>
        <w:tc>
          <w:tcPr>
            <w:tcW w:w="7225" w:type="dxa"/>
            <w:tcBorders>
              <w:top w:val="single" w:sz="24" w:space="0" w:color="FFFFFF" w:themeColor="background1"/>
              <w:left w:val="nil"/>
              <w:bottom w:val="single" w:sz="24" w:space="0" w:color="FFFFFF" w:themeColor="background1"/>
            </w:tcBorders>
            <w:shd w:val="clear" w:color="auto" w:fill="F2F2F2" w:themeFill="background1" w:themeFillShade="F2"/>
            <w:vAlign w:val="center"/>
          </w:tcPr>
          <w:p w:rsidR="00975421" w:rsidRPr="00460F72" w:rsidRDefault="00975421" w:rsidP="00186BDA">
            <w:pPr>
              <w:autoSpaceDE w:val="0"/>
              <w:autoSpaceDN w:val="0"/>
              <w:adjustRightInd w:val="0"/>
              <w:cnfStyle w:val="000000000000"/>
              <w:rPr>
                <w:rFonts w:cs="Arial"/>
                <w:sz w:val="20"/>
                <w:szCs w:val="20"/>
              </w:rPr>
            </w:pPr>
            <w:r w:rsidRPr="00460F72">
              <w:rPr>
                <w:rFonts w:cs="Arial"/>
                <w:sz w:val="20"/>
                <w:szCs w:val="20"/>
              </w:rPr>
              <w:t>d.o.o. za trgovinu, građevinarstvo i turizam</w:t>
            </w:r>
          </w:p>
        </w:tc>
      </w:tr>
      <w:tr w:rsidR="00975421" w:rsidRPr="00460F72" w:rsidTr="00885FCC">
        <w:trPr>
          <w:cnfStyle w:val="000000100000"/>
          <w:trHeight w:val="346"/>
          <w:jc w:val="center"/>
        </w:trPr>
        <w:tc>
          <w:tcPr>
            <w:cnfStyle w:val="001000000000"/>
            <w:tcW w:w="2552" w:type="dxa"/>
            <w:tcBorders>
              <w:top w:val="single" w:sz="24" w:space="0" w:color="FFFFFF" w:themeColor="background1"/>
              <w:left w:val="none" w:sz="0" w:space="0" w:color="auto"/>
              <w:bottom w:val="single" w:sz="24" w:space="0" w:color="FFFFFF" w:themeColor="background1"/>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NATURA-TURIST d.o.o.</w:t>
            </w:r>
          </w:p>
        </w:tc>
        <w:tc>
          <w:tcPr>
            <w:tcW w:w="7225" w:type="dxa"/>
            <w:tcBorders>
              <w:top w:val="single" w:sz="24" w:space="0" w:color="FFFFFF" w:themeColor="background1"/>
              <w:left w:val="nil"/>
              <w:bottom w:val="single" w:sz="24" w:space="0" w:color="FFFFFF" w:themeColor="background1"/>
              <w:right w:val="none" w:sz="0" w:space="0" w:color="auto"/>
            </w:tcBorders>
            <w:shd w:val="clear" w:color="auto" w:fill="F2F2F2" w:themeFill="background1" w:themeFillShade="F2"/>
            <w:vAlign w:val="center"/>
          </w:tcPr>
          <w:p w:rsidR="00975421" w:rsidRPr="00460F72" w:rsidRDefault="00975421" w:rsidP="00186BDA">
            <w:pPr>
              <w:autoSpaceDE w:val="0"/>
              <w:autoSpaceDN w:val="0"/>
              <w:adjustRightInd w:val="0"/>
              <w:cnfStyle w:val="000000100000"/>
              <w:rPr>
                <w:rFonts w:cs="Arial"/>
                <w:sz w:val="20"/>
                <w:szCs w:val="20"/>
              </w:rPr>
            </w:pPr>
            <w:r w:rsidRPr="00460F72">
              <w:rPr>
                <w:rFonts w:cs="Arial"/>
                <w:sz w:val="20"/>
                <w:szCs w:val="20"/>
              </w:rPr>
              <w:t>d.o.o. za trgovinu, ugostiteljstvo, turizam i putnička agencija</w:t>
            </w:r>
          </w:p>
        </w:tc>
      </w:tr>
      <w:tr w:rsidR="00975421" w:rsidRPr="00460F72" w:rsidTr="00885FCC">
        <w:trPr>
          <w:trHeight w:val="346"/>
          <w:jc w:val="center"/>
        </w:trPr>
        <w:tc>
          <w:tcPr>
            <w:cnfStyle w:val="001000000000"/>
            <w:tcW w:w="2552" w:type="dxa"/>
            <w:tcBorders>
              <w:top w:val="single" w:sz="24" w:space="0" w:color="FFFFFF" w:themeColor="background1"/>
              <w:left w:val="none" w:sz="0" w:space="0" w:color="auto"/>
              <w:bottom w:val="single" w:sz="24" w:space="0" w:color="FFFFFF" w:themeColor="background1"/>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RONČEVICA d.o.o.</w:t>
            </w:r>
          </w:p>
        </w:tc>
        <w:tc>
          <w:tcPr>
            <w:tcW w:w="7225" w:type="dxa"/>
            <w:tcBorders>
              <w:top w:val="single" w:sz="24" w:space="0" w:color="FFFFFF" w:themeColor="background1"/>
              <w:left w:val="nil"/>
              <w:bottom w:val="single" w:sz="24" w:space="0" w:color="FFFFFF" w:themeColor="background1"/>
            </w:tcBorders>
            <w:shd w:val="clear" w:color="auto" w:fill="F2F2F2" w:themeFill="background1" w:themeFillShade="F2"/>
            <w:vAlign w:val="center"/>
          </w:tcPr>
          <w:p w:rsidR="00975421" w:rsidRPr="00460F72" w:rsidRDefault="00975421" w:rsidP="00186BDA">
            <w:pPr>
              <w:autoSpaceDE w:val="0"/>
              <w:autoSpaceDN w:val="0"/>
              <w:adjustRightInd w:val="0"/>
              <w:cnfStyle w:val="000000000000"/>
              <w:rPr>
                <w:rFonts w:cs="Arial"/>
                <w:sz w:val="20"/>
                <w:szCs w:val="20"/>
              </w:rPr>
            </w:pPr>
            <w:r w:rsidRPr="00460F72">
              <w:rPr>
                <w:rFonts w:cs="Arial"/>
                <w:sz w:val="20"/>
                <w:szCs w:val="20"/>
              </w:rPr>
              <w:t>d.o.o. za pekarstvo, trgovinu, ugostiteljstvo, građevinarstvo, prijevoz i turistička agencija</w:t>
            </w:r>
          </w:p>
        </w:tc>
      </w:tr>
      <w:tr w:rsidR="00975421" w:rsidRPr="00460F72" w:rsidTr="00885FCC">
        <w:trPr>
          <w:cnfStyle w:val="000000100000"/>
          <w:trHeight w:val="346"/>
          <w:jc w:val="center"/>
        </w:trPr>
        <w:tc>
          <w:tcPr>
            <w:cnfStyle w:val="001000000000"/>
            <w:tcW w:w="2552" w:type="dxa"/>
            <w:tcBorders>
              <w:top w:val="single" w:sz="24" w:space="0" w:color="FFFFFF" w:themeColor="background1"/>
              <w:left w:val="none" w:sz="0" w:space="0" w:color="auto"/>
              <w:bottom w:val="single" w:sz="24" w:space="0" w:color="auto"/>
              <w:right w:val="nil"/>
            </w:tcBorders>
            <w:shd w:val="clear" w:color="auto" w:fill="E0E4E6" w:themeFill="accent1" w:themeFillTint="66"/>
            <w:vAlign w:val="center"/>
          </w:tcPr>
          <w:p w:rsidR="00975421" w:rsidRPr="00460F72" w:rsidRDefault="00975421" w:rsidP="00186BDA">
            <w:pPr>
              <w:rPr>
                <w:rFonts w:cs="Arial"/>
                <w:color w:val="auto"/>
                <w:sz w:val="20"/>
                <w:szCs w:val="20"/>
              </w:rPr>
            </w:pPr>
            <w:r w:rsidRPr="00460F72">
              <w:rPr>
                <w:rFonts w:cs="Arial"/>
                <w:color w:val="auto"/>
                <w:sz w:val="20"/>
                <w:szCs w:val="20"/>
              </w:rPr>
              <w:t>ZEUS d.o.o.</w:t>
            </w:r>
          </w:p>
        </w:tc>
        <w:tc>
          <w:tcPr>
            <w:tcW w:w="7225" w:type="dxa"/>
            <w:tcBorders>
              <w:top w:val="single" w:sz="24" w:space="0" w:color="FFFFFF" w:themeColor="background1"/>
              <w:left w:val="nil"/>
              <w:bottom w:val="single" w:sz="24" w:space="0" w:color="auto"/>
              <w:right w:val="none" w:sz="0" w:space="0" w:color="auto"/>
            </w:tcBorders>
            <w:shd w:val="clear" w:color="auto" w:fill="F2F2F2" w:themeFill="background1" w:themeFillShade="F2"/>
            <w:vAlign w:val="center"/>
          </w:tcPr>
          <w:p w:rsidR="00975421" w:rsidRPr="00460F72" w:rsidRDefault="00975421" w:rsidP="00186BDA">
            <w:pPr>
              <w:autoSpaceDE w:val="0"/>
              <w:autoSpaceDN w:val="0"/>
              <w:adjustRightInd w:val="0"/>
              <w:cnfStyle w:val="000000100000"/>
              <w:rPr>
                <w:rFonts w:cs="Arial"/>
                <w:sz w:val="20"/>
                <w:szCs w:val="20"/>
              </w:rPr>
            </w:pPr>
            <w:r w:rsidRPr="00460F72">
              <w:rPr>
                <w:rFonts w:cs="Arial"/>
                <w:sz w:val="20"/>
                <w:szCs w:val="20"/>
              </w:rPr>
              <w:t>d.o.o. za usluge</w:t>
            </w:r>
          </w:p>
        </w:tc>
      </w:tr>
    </w:tbl>
    <w:p w:rsidR="00975421" w:rsidRPr="007651F0" w:rsidRDefault="00885FCC" w:rsidP="00975421">
      <w:pPr>
        <w:jc w:val="center"/>
        <w:rPr>
          <w:rFonts w:ascii="Georgia" w:eastAsia="Georgia" w:hAnsi="Georgia" w:cs="Arial"/>
          <w:color w:val="7F7F7F" w:themeColor="text1" w:themeTint="80"/>
          <w:szCs w:val="24"/>
        </w:rPr>
      </w:pPr>
      <w:r>
        <w:rPr>
          <w:rFonts w:ascii="Georgia" w:eastAsia="Georgia" w:hAnsi="Georgia" w:cs="Arial"/>
          <w:i/>
          <w:color w:val="7F7F7F" w:themeColor="text1" w:themeTint="80"/>
          <w:sz w:val="22"/>
          <w:u w:val="single"/>
        </w:rPr>
        <w:t>Izvor</w:t>
      </w:r>
      <w:r w:rsidR="00975421" w:rsidRPr="007651F0">
        <w:rPr>
          <w:rFonts w:ascii="Georgia" w:eastAsia="Georgia" w:hAnsi="Georgia" w:cs="Arial"/>
          <w:i/>
          <w:color w:val="7F7F7F" w:themeColor="text1" w:themeTint="80"/>
          <w:sz w:val="22"/>
          <w:u w:val="single"/>
        </w:rPr>
        <w:t>: www.mojatvrtka.net</w:t>
      </w:r>
    </w:p>
    <w:p w:rsidR="00715119" w:rsidRPr="006B7214" w:rsidRDefault="00715119" w:rsidP="00715119">
      <w:pPr>
        <w:autoSpaceDE w:val="0"/>
        <w:autoSpaceDN w:val="0"/>
        <w:adjustRightInd w:val="0"/>
        <w:spacing w:line="240" w:lineRule="auto"/>
        <w:rPr>
          <w:rFonts w:ascii="Times New Roman" w:hAnsi="Times New Roman" w:cs="Times New Roman"/>
          <w:szCs w:val="24"/>
        </w:rPr>
      </w:pPr>
    </w:p>
    <w:p w:rsidR="00914753" w:rsidRPr="00061CD9" w:rsidRDefault="00D8227D" w:rsidP="00CE5E47">
      <w:pPr>
        <w:pStyle w:val="Stil3"/>
        <w:numPr>
          <w:ilvl w:val="0"/>
          <w:numId w:val="10"/>
        </w:numPr>
        <w:pBdr>
          <w:bottom w:val="none" w:sz="0" w:space="0" w:color="auto"/>
        </w:pBdr>
        <w:shd w:val="clear" w:color="auto" w:fill="5FDF93"/>
        <w:ind w:left="360"/>
        <w:jc w:val="center"/>
        <w:rPr>
          <w:lang w:eastAsia="hr-HR"/>
        </w:rPr>
      </w:pPr>
      <w:bookmarkStart w:id="121" w:name="_Toc405541547"/>
      <w:r w:rsidRPr="00061CD9">
        <w:rPr>
          <w:lang w:eastAsia="hr-HR"/>
        </w:rPr>
        <w:lastRenderedPageBreak/>
        <w:t>Poduzetničke zone</w:t>
      </w:r>
      <w:bookmarkEnd w:id="121"/>
    </w:p>
    <w:p w:rsidR="00914753" w:rsidRDefault="00914753" w:rsidP="00715119">
      <w:pPr>
        <w:autoSpaceDE w:val="0"/>
        <w:autoSpaceDN w:val="0"/>
        <w:adjustRightInd w:val="0"/>
        <w:spacing w:line="240" w:lineRule="auto"/>
        <w:rPr>
          <w:rFonts w:ascii="Times New Roman" w:hAnsi="Times New Roman" w:cs="Times New Roman"/>
          <w:sz w:val="22"/>
        </w:rPr>
      </w:pPr>
    </w:p>
    <w:p w:rsidR="00D8227D" w:rsidRDefault="00D8227D" w:rsidP="00D8227D">
      <w:pPr>
        <w:autoSpaceDE w:val="0"/>
        <w:autoSpaceDN w:val="0"/>
        <w:adjustRightInd w:val="0"/>
        <w:jc w:val="both"/>
        <w:rPr>
          <w:rFonts w:cs="Arial"/>
          <w:szCs w:val="24"/>
        </w:rPr>
      </w:pPr>
      <w:r w:rsidRPr="00D8227D">
        <w:rPr>
          <w:rFonts w:cs="Arial"/>
          <w:szCs w:val="24"/>
        </w:rPr>
        <w:t>Poduzetni</w:t>
      </w:r>
      <w:r w:rsidRPr="00D8227D">
        <w:rPr>
          <w:rFonts w:eastAsia="TT58Eo00" w:cs="Arial"/>
          <w:szCs w:val="24"/>
        </w:rPr>
        <w:t>č</w:t>
      </w:r>
      <w:r w:rsidRPr="00D8227D">
        <w:rPr>
          <w:rFonts w:cs="Arial"/>
          <w:szCs w:val="24"/>
        </w:rPr>
        <w:t>ke zone su infrastrukturno opremljena podru</w:t>
      </w:r>
      <w:r w:rsidRPr="00D8227D">
        <w:rPr>
          <w:rFonts w:eastAsia="TT58Eo00" w:cs="Arial"/>
          <w:szCs w:val="24"/>
        </w:rPr>
        <w:t>č</w:t>
      </w:r>
      <w:r w:rsidRPr="00D8227D">
        <w:rPr>
          <w:rFonts w:cs="Arial"/>
          <w:szCs w:val="24"/>
        </w:rPr>
        <w:t>ja definirana prostornim planovima,</w:t>
      </w:r>
      <w:r w:rsidR="00377987">
        <w:rPr>
          <w:rFonts w:cs="Arial"/>
          <w:szCs w:val="24"/>
        </w:rPr>
        <w:t xml:space="preserve"> </w:t>
      </w:r>
      <w:r w:rsidRPr="00D8227D">
        <w:rPr>
          <w:rFonts w:cs="Arial"/>
          <w:szCs w:val="24"/>
        </w:rPr>
        <w:t>namijenjena obavljanju odre</w:t>
      </w:r>
      <w:r w:rsidRPr="00D8227D">
        <w:rPr>
          <w:rFonts w:eastAsia="TT58Eo00" w:cs="Arial"/>
          <w:szCs w:val="24"/>
        </w:rPr>
        <w:t>đ</w:t>
      </w:r>
      <w:r w:rsidRPr="00D8227D">
        <w:rPr>
          <w:rFonts w:cs="Arial"/>
          <w:szCs w:val="24"/>
        </w:rPr>
        <w:t>enih vrsta poduzetni</w:t>
      </w:r>
      <w:r w:rsidRPr="00D8227D">
        <w:rPr>
          <w:rFonts w:eastAsia="TT58Eo00" w:cs="Arial"/>
          <w:szCs w:val="24"/>
        </w:rPr>
        <w:t>č</w:t>
      </w:r>
      <w:r>
        <w:rPr>
          <w:rFonts w:cs="Arial"/>
          <w:szCs w:val="24"/>
        </w:rPr>
        <w:t xml:space="preserve">kih, </w:t>
      </w:r>
      <w:r w:rsidRPr="00D8227D">
        <w:rPr>
          <w:rFonts w:cs="Arial"/>
          <w:szCs w:val="24"/>
        </w:rPr>
        <w:t xml:space="preserve">odnosno gospodarskih aktivnosti. </w:t>
      </w:r>
      <w:r w:rsidR="007F2378" w:rsidRPr="00D8227D">
        <w:rPr>
          <w:rFonts w:cs="Arial"/>
          <w:szCs w:val="24"/>
        </w:rPr>
        <w:t>Osnovna</w:t>
      </w:r>
      <w:r w:rsidR="00377987">
        <w:rPr>
          <w:rFonts w:cs="Arial"/>
          <w:szCs w:val="24"/>
        </w:rPr>
        <w:t xml:space="preserve"> </w:t>
      </w:r>
      <w:r w:rsidR="007F2378" w:rsidRPr="00D8227D">
        <w:rPr>
          <w:rFonts w:cs="Arial"/>
          <w:szCs w:val="24"/>
        </w:rPr>
        <w:t>karakteristika poduzetni</w:t>
      </w:r>
      <w:r w:rsidR="007F2378" w:rsidRPr="00D8227D">
        <w:rPr>
          <w:rFonts w:eastAsia="TT58Eo00" w:cs="Arial"/>
          <w:szCs w:val="24"/>
        </w:rPr>
        <w:t>č</w:t>
      </w:r>
      <w:r w:rsidR="007F2378" w:rsidRPr="00D8227D">
        <w:rPr>
          <w:rFonts w:cs="Arial"/>
          <w:szCs w:val="24"/>
        </w:rPr>
        <w:t>kih zona je zajedni</w:t>
      </w:r>
      <w:r w:rsidR="007F2378" w:rsidRPr="00D8227D">
        <w:rPr>
          <w:rFonts w:eastAsia="TT58Eo00" w:cs="Arial"/>
          <w:szCs w:val="24"/>
        </w:rPr>
        <w:t>č</w:t>
      </w:r>
      <w:r w:rsidR="007F2378" w:rsidRPr="00D8227D">
        <w:rPr>
          <w:rFonts w:cs="Arial"/>
          <w:szCs w:val="24"/>
        </w:rPr>
        <w:t>ko korištenje infrastrukturno opremljenog i organiziranog</w:t>
      </w:r>
      <w:r w:rsidR="00377987">
        <w:rPr>
          <w:rFonts w:cs="Arial"/>
          <w:szCs w:val="24"/>
        </w:rPr>
        <w:t xml:space="preserve"> </w:t>
      </w:r>
      <w:r w:rsidR="007F2378" w:rsidRPr="00D8227D">
        <w:rPr>
          <w:rFonts w:cs="Arial"/>
          <w:szCs w:val="24"/>
        </w:rPr>
        <w:t>prostora od strane poduzetnika kojima se poslovanjem unutar poduzetni</w:t>
      </w:r>
      <w:r w:rsidR="007F2378" w:rsidRPr="00D8227D">
        <w:rPr>
          <w:rFonts w:eastAsia="TT58Eo00" w:cs="Arial"/>
          <w:szCs w:val="24"/>
        </w:rPr>
        <w:t>č</w:t>
      </w:r>
      <w:r w:rsidR="007F2378" w:rsidRPr="00D8227D">
        <w:rPr>
          <w:rFonts w:cs="Arial"/>
          <w:szCs w:val="24"/>
        </w:rPr>
        <w:t>ke zone omogu</w:t>
      </w:r>
      <w:r w:rsidR="007F2378" w:rsidRPr="00D8227D">
        <w:rPr>
          <w:rFonts w:eastAsia="TT58Eo00" w:cs="Arial"/>
          <w:szCs w:val="24"/>
        </w:rPr>
        <w:t>ć</w:t>
      </w:r>
      <w:r w:rsidR="007F2378" w:rsidRPr="00D8227D">
        <w:rPr>
          <w:rFonts w:cs="Arial"/>
          <w:szCs w:val="24"/>
        </w:rPr>
        <w:t>uje</w:t>
      </w:r>
      <w:r w:rsidR="00377987">
        <w:rPr>
          <w:rFonts w:cs="Arial"/>
          <w:szCs w:val="24"/>
        </w:rPr>
        <w:t xml:space="preserve"> </w:t>
      </w:r>
      <w:r w:rsidR="007F2378" w:rsidRPr="00D8227D">
        <w:rPr>
          <w:rFonts w:cs="Arial"/>
          <w:szCs w:val="24"/>
        </w:rPr>
        <w:t>racionalizacija poslovanja i korištenje raspoloživih resursa poduzetni</w:t>
      </w:r>
      <w:r w:rsidR="007F2378" w:rsidRPr="00D8227D">
        <w:rPr>
          <w:rFonts w:eastAsia="TT58Eo00" w:cs="Arial"/>
          <w:szCs w:val="24"/>
        </w:rPr>
        <w:t>č</w:t>
      </w:r>
      <w:r w:rsidR="007F2378" w:rsidRPr="00D8227D">
        <w:rPr>
          <w:rFonts w:cs="Arial"/>
          <w:szCs w:val="24"/>
        </w:rPr>
        <w:t>ke zone zajedno s ostalim</w:t>
      </w:r>
      <w:r w:rsidR="00377987">
        <w:rPr>
          <w:rFonts w:cs="Arial"/>
          <w:szCs w:val="24"/>
        </w:rPr>
        <w:t xml:space="preserve"> </w:t>
      </w:r>
      <w:r w:rsidR="007F2378" w:rsidRPr="00D8227D">
        <w:rPr>
          <w:rFonts w:cs="Arial"/>
          <w:szCs w:val="24"/>
        </w:rPr>
        <w:t>korisnicima poduzetni</w:t>
      </w:r>
      <w:r w:rsidR="007F2378" w:rsidRPr="00D8227D">
        <w:rPr>
          <w:rFonts w:eastAsia="TT58Eo00" w:cs="Arial"/>
          <w:szCs w:val="24"/>
        </w:rPr>
        <w:t>č</w:t>
      </w:r>
      <w:r w:rsidR="007F2378" w:rsidRPr="00D8227D">
        <w:rPr>
          <w:rFonts w:cs="Arial"/>
          <w:szCs w:val="24"/>
        </w:rPr>
        <w:t>ke zone.</w:t>
      </w:r>
    </w:p>
    <w:p w:rsidR="00377987" w:rsidRDefault="00377987" w:rsidP="00D8227D">
      <w:pPr>
        <w:autoSpaceDE w:val="0"/>
        <w:autoSpaceDN w:val="0"/>
        <w:adjustRightInd w:val="0"/>
        <w:jc w:val="both"/>
        <w:rPr>
          <w:rFonts w:cs="Arial"/>
          <w:szCs w:val="24"/>
        </w:rPr>
      </w:pPr>
    </w:p>
    <w:p w:rsidR="001A37C9" w:rsidRDefault="00E7709D" w:rsidP="00D8227D">
      <w:pPr>
        <w:autoSpaceDE w:val="0"/>
        <w:autoSpaceDN w:val="0"/>
        <w:adjustRightInd w:val="0"/>
        <w:jc w:val="both"/>
        <w:rPr>
          <w:rFonts w:cs="Arial"/>
          <w:szCs w:val="24"/>
        </w:rPr>
      </w:pPr>
      <w:r>
        <w:rPr>
          <w:rFonts w:cs="Arial"/>
          <w:szCs w:val="24"/>
        </w:rPr>
        <w:t>„</w:t>
      </w:r>
      <w:r w:rsidR="001A37C9">
        <w:rPr>
          <w:rFonts w:cs="Arial"/>
          <w:szCs w:val="24"/>
        </w:rPr>
        <w:t>Donošenjem</w:t>
      </w:r>
      <w:r w:rsidR="00377987">
        <w:rPr>
          <w:rFonts w:cs="Arial"/>
          <w:szCs w:val="24"/>
        </w:rPr>
        <w:t xml:space="preserve"> </w:t>
      </w:r>
      <w:r w:rsidR="001A37C9">
        <w:rPr>
          <w:rFonts w:cs="Arial"/>
          <w:szCs w:val="24"/>
        </w:rPr>
        <w:t xml:space="preserve">Plana razvoja poduzetničkih zona na području Ličko-senjske županije teži se, u suradnji s gradovima i općinama, nastaviti </w:t>
      </w:r>
      <w:proofErr w:type="spellStart"/>
      <w:r w:rsidR="001A37C9">
        <w:rPr>
          <w:rFonts w:cs="Arial"/>
          <w:szCs w:val="24"/>
        </w:rPr>
        <w:t>igradnju</w:t>
      </w:r>
      <w:proofErr w:type="spellEnd"/>
      <w:r w:rsidR="001A37C9">
        <w:rPr>
          <w:rFonts w:cs="Arial"/>
          <w:szCs w:val="24"/>
        </w:rPr>
        <w:t xml:space="preserve"> poduzetničkih zona kao jezgara gospodarskog razvitka kojima se posebno stimulira razvoj proizvodnih djelatnosti i korištenje lokalnih potencijala s posebnim naglaskom na poticanje razvoja investicijsko-poduzetničkog okruženja u Županiji.</w:t>
      </w:r>
    </w:p>
    <w:p w:rsidR="001A37C9" w:rsidRDefault="001A37C9" w:rsidP="00D8227D">
      <w:pPr>
        <w:autoSpaceDE w:val="0"/>
        <w:autoSpaceDN w:val="0"/>
        <w:adjustRightInd w:val="0"/>
        <w:jc w:val="both"/>
        <w:rPr>
          <w:rFonts w:cs="Arial"/>
          <w:szCs w:val="24"/>
        </w:rPr>
      </w:pPr>
    </w:p>
    <w:p w:rsidR="001A37C9" w:rsidRDefault="001A37C9" w:rsidP="00D8227D">
      <w:pPr>
        <w:autoSpaceDE w:val="0"/>
        <w:autoSpaceDN w:val="0"/>
        <w:adjustRightInd w:val="0"/>
        <w:jc w:val="both"/>
        <w:rPr>
          <w:rFonts w:cs="Arial"/>
          <w:szCs w:val="24"/>
        </w:rPr>
      </w:pPr>
      <w:r>
        <w:rPr>
          <w:rFonts w:cs="Arial"/>
          <w:szCs w:val="24"/>
        </w:rPr>
        <w:t>Stoga se provedbom Plana razvoja poduzetničkih zona na području Ličko-senjske županije namjeravaju ostvariti sljedeći opći i specifični ciljevi:</w:t>
      </w:r>
    </w:p>
    <w:p w:rsidR="00C91FE7" w:rsidRDefault="00C91FE7" w:rsidP="00D8227D">
      <w:pPr>
        <w:autoSpaceDE w:val="0"/>
        <w:autoSpaceDN w:val="0"/>
        <w:adjustRightInd w:val="0"/>
        <w:jc w:val="both"/>
        <w:rPr>
          <w:rFonts w:cs="Arial"/>
          <w:szCs w:val="24"/>
        </w:rPr>
      </w:pPr>
    </w:p>
    <w:p w:rsidR="001A37C9" w:rsidRPr="00E7709D" w:rsidRDefault="001A37C9" w:rsidP="00A07B73">
      <w:pPr>
        <w:pStyle w:val="Odlomakpopisa"/>
        <w:numPr>
          <w:ilvl w:val="0"/>
          <w:numId w:val="86"/>
        </w:numPr>
        <w:autoSpaceDE w:val="0"/>
        <w:autoSpaceDN w:val="0"/>
        <w:adjustRightInd w:val="0"/>
        <w:jc w:val="both"/>
        <w:rPr>
          <w:rFonts w:cs="Arial"/>
          <w:szCs w:val="24"/>
        </w:rPr>
      </w:pPr>
      <w:r w:rsidRPr="00E7709D">
        <w:rPr>
          <w:rFonts w:cs="Arial"/>
          <w:szCs w:val="24"/>
          <w:u w:val="single"/>
        </w:rPr>
        <w:t>Opći cilj</w:t>
      </w:r>
      <w:r w:rsidRPr="00E7709D">
        <w:rPr>
          <w:rFonts w:cs="Arial"/>
          <w:szCs w:val="24"/>
        </w:rPr>
        <w:t xml:space="preserve">: poticanje novih </w:t>
      </w:r>
      <w:proofErr w:type="spellStart"/>
      <w:r w:rsidRPr="00E7709D">
        <w:rPr>
          <w:rFonts w:cs="Arial"/>
          <w:szCs w:val="24"/>
        </w:rPr>
        <w:t>invensticija</w:t>
      </w:r>
      <w:proofErr w:type="spellEnd"/>
      <w:r w:rsidRPr="00E7709D">
        <w:rPr>
          <w:rFonts w:cs="Arial"/>
          <w:szCs w:val="24"/>
        </w:rPr>
        <w:t xml:space="preserve"> na području Županije;</w:t>
      </w:r>
    </w:p>
    <w:p w:rsidR="00C91FE7" w:rsidRDefault="00C91FE7" w:rsidP="00D8227D">
      <w:pPr>
        <w:autoSpaceDE w:val="0"/>
        <w:autoSpaceDN w:val="0"/>
        <w:adjustRightInd w:val="0"/>
        <w:jc w:val="both"/>
        <w:rPr>
          <w:rFonts w:cs="Arial"/>
          <w:szCs w:val="24"/>
        </w:rPr>
      </w:pPr>
    </w:p>
    <w:p w:rsidR="001A37C9" w:rsidRPr="00E7709D" w:rsidRDefault="001A37C9" w:rsidP="00A07B73">
      <w:pPr>
        <w:pStyle w:val="Odlomakpopisa"/>
        <w:numPr>
          <w:ilvl w:val="0"/>
          <w:numId w:val="87"/>
        </w:numPr>
        <w:autoSpaceDE w:val="0"/>
        <w:autoSpaceDN w:val="0"/>
        <w:adjustRightInd w:val="0"/>
        <w:jc w:val="both"/>
        <w:rPr>
          <w:rFonts w:cs="Arial"/>
          <w:szCs w:val="24"/>
        </w:rPr>
      </w:pPr>
      <w:r w:rsidRPr="00E7709D">
        <w:rPr>
          <w:rFonts w:cs="Arial"/>
          <w:szCs w:val="24"/>
          <w:u w:val="single"/>
        </w:rPr>
        <w:t>Specifični ciljevi</w:t>
      </w:r>
      <w:r w:rsidRPr="00E7709D">
        <w:rPr>
          <w:rFonts w:cs="Arial"/>
          <w:szCs w:val="24"/>
        </w:rPr>
        <w:t>:</w:t>
      </w:r>
    </w:p>
    <w:p w:rsidR="001A37C9" w:rsidRPr="00C91FE7" w:rsidRDefault="00C91FE7" w:rsidP="00A07B73">
      <w:pPr>
        <w:pStyle w:val="Odlomakpopisa"/>
        <w:numPr>
          <w:ilvl w:val="0"/>
          <w:numId w:val="79"/>
        </w:numPr>
        <w:autoSpaceDE w:val="0"/>
        <w:autoSpaceDN w:val="0"/>
        <w:adjustRightInd w:val="0"/>
        <w:jc w:val="both"/>
        <w:rPr>
          <w:rFonts w:cs="Arial"/>
          <w:szCs w:val="24"/>
        </w:rPr>
      </w:pPr>
      <w:r>
        <w:rPr>
          <w:rFonts w:cs="Arial"/>
          <w:szCs w:val="24"/>
        </w:rPr>
        <w:t>j</w:t>
      </w:r>
      <w:r w:rsidR="001A37C9" w:rsidRPr="00C91FE7">
        <w:rPr>
          <w:rFonts w:cs="Arial"/>
          <w:szCs w:val="24"/>
        </w:rPr>
        <w:t>ačanje konkurentske sposobnosti gospodarstva Županije (stvaranje poticajne poduzetničke klime),</w:t>
      </w:r>
    </w:p>
    <w:p w:rsidR="001A37C9" w:rsidRPr="00C91FE7" w:rsidRDefault="00C91FE7" w:rsidP="00A07B73">
      <w:pPr>
        <w:pStyle w:val="Odlomakpopisa"/>
        <w:numPr>
          <w:ilvl w:val="0"/>
          <w:numId w:val="79"/>
        </w:numPr>
        <w:autoSpaceDE w:val="0"/>
        <w:autoSpaceDN w:val="0"/>
        <w:adjustRightInd w:val="0"/>
        <w:jc w:val="both"/>
        <w:rPr>
          <w:rFonts w:cs="Arial"/>
          <w:szCs w:val="24"/>
        </w:rPr>
      </w:pPr>
      <w:r>
        <w:rPr>
          <w:rFonts w:cs="Arial"/>
          <w:szCs w:val="24"/>
        </w:rPr>
        <w:t>r</w:t>
      </w:r>
      <w:r w:rsidRPr="00C91FE7">
        <w:rPr>
          <w:rFonts w:cs="Arial"/>
          <w:szCs w:val="24"/>
        </w:rPr>
        <w:t>avnomjeran gospodarski razvoj u Županiji,</w:t>
      </w:r>
    </w:p>
    <w:p w:rsidR="00C91FE7" w:rsidRPr="00C91FE7" w:rsidRDefault="00C91FE7" w:rsidP="00A07B73">
      <w:pPr>
        <w:pStyle w:val="Odlomakpopisa"/>
        <w:numPr>
          <w:ilvl w:val="0"/>
          <w:numId w:val="79"/>
        </w:numPr>
        <w:autoSpaceDE w:val="0"/>
        <w:autoSpaceDN w:val="0"/>
        <w:adjustRightInd w:val="0"/>
        <w:jc w:val="both"/>
        <w:rPr>
          <w:rFonts w:cs="Arial"/>
          <w:szCs w:val="24"/>
        </w:rPr>
      </w:pPr>
      <w:r>
        <w:rPr>
          <w:rFonts w:cs="Arial"/>
          <w:szCs w:val="24"/>
        </w:rPr>
        <w:t>s</w:t>
      </w:r>
      <w:r w:rsidRPr="00C91FE7">
        <w:rPr>
          <w:rFonts w:cs="Arial"/>
          <w:szCs w:val="24"/>
        </w:rPr>
        <w:t>manjenje administrativnih prepreka za razvoj gospodarstva,</w:t>
      </w:r>
    </w:p>
    <w:p w:rsidR="00C91FE7" w:rsidRPr="00C91FE7" w:rsidRDefault="00C91FE7" w:rsidP="00A07B73">
      <w:pPr>
        <w:pStyle w:val="Odlomakpopisa"/>
        <w:numPr>
          <w:ilvl w:val="0"/>
          <w:numId w:val="79"/>
        </w:numPr>
        <w:autoSpaceDE w:val="0"/>
        <w:autoSpaceDN w:val="0"/>
        <w:adjustRightInd w:val="0"/>
        <w:jc w:val="both"/>
        <w:rPr>
          <w:rFonts w:cs="Arial"/>
          <w:szCs w:val="24"/>
        </w:rPr>
      </w:pPr>
      <w:r>
        <w:rPr>
          <w:rFonts w:cs="Arial"/>
          <w:szCs w:val="24"/>
        </w:rPr>
        <w:t>r</w:t>
      </w:r>
      <w:r w:rsidRPr="00C91FE7">
        <w:rPr>
          <w:rFonts w:cs="Arial"/>
          <w:szCs w:val="24"/>
        </w:rPr>
        <w:t>ast broja poduzetnika i povećanje zaposlenosti,</w:t>
      </w:r>
    </w:p>
    <w:p w:rsidR="00C91FE7" w:rsidRPr="00C91FE7" w:rsidRDefault="00C91FE7" w:rsidP="00A07B73">
      <w:pPr>
        <w:pStyle w:val="Odlomakpopisa"/>
        <w:numPr>
          <w:ilvl w:val="0"/>
          <w:numId w:val="79"/>
        </w:numPr>
        <w:autoSpaceDE w:val="0"/>
        <w:autoSpaceDN w:val="0"/>
        <w:adjustRightInd w:val="0"/>
        <w:jc w:val="both"/>
        <w:rPr>
          <w:rFonts w:cs="Arial"/>
          <w:szCs w:val="24"/>
        </w:rPr>
      </w:pPr>
      <w:r>
        <w:rPr>
          <w:rFonts w:cs="Arial"/>
          <w:szCs w:val="24"/>
        </w:rPr>
        <w:t>p</w:t>
      </w:r>
      <w:r w:rsidRPr="00C91FE7">
        <w:rPr>
          <w:rFonts w:cs="Arial"/>
          <w:szCs w:val="24"/>
        </w:rPr>
        <w:t>ovećanje udjela prihoda proizvodnih subjekata u ukupnim prihodima gos</w:t>
      </w:r>
      <w:r w:rsidR="00A5151F">
        <w:rPr>
          <w:rFonts w:cs="Arial"/>
          <w:szCs w:val="24"/>
        </w:rPr>
        <w:t>podarstva Županije</w:t>
      </w:r>
      <w:r w:rsidR="00E7709D">
        <w:rPr>
          <w:rFonts w:cs="Arial"/>
          <w:szCs w:val="24"/>
        </w:rPr>
        <w:t xml:space="preserve"> te</w:t>
      </w:r>
    </w:p>
    <w:p w:rsidR="00C91FE7" w:rsidRPr="00C91FE7" w:rsidRDefault="00C91FE7" w:rsidP="00A07B73">
      <w:pPr>
        <w:pStyle w:val="Odlomakpopisa"/>
        <w:numPr>
          <w:ilvl w:val="0"/>
          <w:numId w:val="79"/>
        </w:numPr>
        <w:autoSpaceDE w:val="0"/>
        <w:autoSpaceDN w:val="0"/>
        <w:adjustRightInd w:val="0"/>
        <w:jc w:val="both"/>
        <w:rPr>
          <w:rFonts w:cs="Arial"/>
          <w:szCs w:val="24"/>
        </w:rPr>
      </w:pPr>
      <w:r>
        <w:rPr>
          <w:rFonts w:cs="Arial"/>
          <w:szCs w:val="24"/>
        </w:rPr>
        <w:t>p</w:t>
      </w:r>
      <w:r w:rsidRPr="00C91FE7">
        <w:rPr>
          <w:rFonts w:cs="Arial"/>
          <w:szCs w:val="24"/>
        </w:rPr>
        <w:t>ovećanje udjela izvoza u ukupnim prihodima gospodarstva Županije.</w:t>
      </w:r>
      <w:r w:rsidR="001C35F4">
        <w:rPr>
          <w:rFonts w:cs="Arial"/>
          <w:szCs w:val="24"/>
        </w:rPr>
        <w:t>“</w:t>
      </w:r>
      <w:r w:rsidR="001C35F4">
        <w:rPr>
          <w:rStyle w:val="Referencafusnote"/>
          <w:rFonts w:cs="Arial"/>
          <w:szCs w:val="24"/>
        </w:rPr>
        <w:footnoteReference w:id="20"/>
      </w:r>
    </w:p>
    <w:p w:rsidR="008C3A07" w:rsidRPr="008C3A07" w:rsidRDefault="008C3A07" w:rsidP="008C3A07">
      <w:pPr>
        <w:autoSpaceDE w:val="0"/>
        <w:autoSpaceDN w:val="0"/>
        <w:adjustRightInd w:val="0"/>
        <w:jc w:val="both"/>
        <w:rPr>
          <w:rFonts w:cs="Arial"/>
          <w:szCs w:val="24"/>
        </w:rPr>
      </w:pPr>
    </w:p>
    <w:p w:rsidR="008C3A07" w:rsidRDefault="008C3A07" w:rsidP="008C3A07">
      <w:pPr>
        <w:autoSpaceDE w:val="0"/>
        <w:autoSpaceDN w:val="0"/>
        <w:adjustRightInd w:val="0"/>
        <w:jc w:val="both"/>
        <w:rPr>
          <w:rFonts w:cs="Arial"/>
          <w:szCs w:val="24"/>
        </w:rPr>
      </w:pPr>
      <w:r w:rsidRPr="00D8227D">
        <w:rPr>
          <w:rFonts w:cs="Arial"/>
          <w:szCs w:val="24"/>
        </w:rPr>
        <w:t>Prema Zakonu</w:t>
      </w:r>
      <w:r>
        <w:rPr>
          <w:rFonts w:cs="Arial"/>
          <w:szCs w:val="24"/>
        </w:rPr>
        <w:t xml:space="preserve"> o unapređenju </w:t>
      </w:r>
      <w:r w:rsidRPr="00D8227D">
        <w:rPr>
          <w:rFonts w:cs="Arial"/>
          <w:szCs w:val="24"/>
        </w:rPr>
        <w:t>poduzet</w:t>
      </w:r>
      <w:r w:rsidR="001C35F4">
        <w:rPr>
          <w:rFonts w:cs="Arial"/>
          <w:szCs w:val="24"/>
        </w:rPr>
        <w:t xml:space="preserve">ničke infrastrukture donesenom </w:t>
      </w:r>
      <w:r w:rsidRPr="00D8227D">
        <w:rPr>
          <w:rFonts w:cs="Arial"/>
          <w:szCs w:val="24"/>
        </w:rPr>
        <w:t>pro</w:t>
      </w:r>
      <w:r>
        <w:rPr>
          <w:rFonts w:cs="Arial"/>
          <w:szCs w:val="24"/>
        </w:rPr>
        <w:t xml:space="preserve">šle godine („NN“ 93/13 i 114/13) </w:t>
      </w:r>
      <w:r w:rsidRPr="00D8227D">
        <w:rPr>
          <w:rFonts w:cs="Arial"/>
          <w:szCs w:val="24"/>
        </w:rPr>
        <w:t>zone u Op</w:t>
      </w:r>
      <w:r w:rsidRPr="00D8227D">
        <w:rPr>
          <w:rFonts w:eastAsia="TT58Eo00" w:cs="Arial"/>
          <w:szCs w:val="24"/>
        </w:rPr>
        <w:t>ć</w:t>
      </w:r>
      <w:r w:rsidRPr="00D8227D">
        <w:rPr>
          <w:rFonts w:cs="Arial"/>
          <w:szCs w:val="24"/>
        </w:rPr>
        <w:t>ini P</w:t>
      </w:r>
      <w:r>
        <w:rPr>
          <w:rFonts w:cs="Arial"/>
          <w:szCs w:val="24"/>
        </w:rPr>
        <w:t>litvička Jezera</w:t>
      </w:r>
      <w:r w:rsidRPr="00D8227D">
        <w:rPr>
          <w:rFonts w:cs="Arial"/>
          <w:szCs w:val="24"/>
        </w:rPr>
        <w:t xml:space="preserve"> definiraju se prema trima osnovnim kriterijima, od kojih je jedan veličina ukupne površine poduzetni</w:t>
      </w:r>
      <w:r w:rsidRPr="00D8227D">
        <w:rPr>
          <w:rFonts w:eastAsia="TT58Eo00" w:cs="Arial"/>
          <w:szCs w:val="24"/>
        </w:rPr>
        <w:t>č</w:t>
      </w:r>
      <w:r w:rsidRPr="00D8227D">
        <w:rPr>
          <w:rFonts w:cs="Arial"/>
          <w:szCs w:val="24"/>
        </w:rPr>
        <w:t xml:space="preserve">ke zone, te se tako zone u Općini dijele na </w:t>
      </w:r>
      <w:r w:rsidR="006A279E">
        <w:rPr>
          <w:rFonts w:cs="Arial"/>
          <w:szCs w:val="24"/>
        </w:rPr>
        <w:t>sljedeć</w:t>
      </w:r>
      <w:r w:rsidRPr="00D8227D">
        <w:rPr>
          <w:rFonts w:cs="Arial"/>
          <w:szCs w:val="24"/>
        </w:rPr>
        <w:t>i način:</w:t>
      </w:r>
    </w:p>
    <w:p w:rsidR="00C21FE7" w:rsidRPr="00D8227D" w:rsidRDefault="00C21FE7" w:rsidP="008C3A07">
      <w:pPr>
        <w:autoSpaceDE w:val="0"/>
        <w:autoSpaceDN w:val="0"/>
        <w:adjustRightInd w:val="0"/>
        <w:jc w:val="both"/>
        <w:rPr>
          <w:rFonts w:cs="Arial"/>
          <w:szCs w:val="24"/>
        </w:rPr>
      </w:pPr>
    </w:p>
    <w:p w:rsidR="008C3A07" w:rsidRDefault="008C3A07" w:rsidP="008C3A07">
      <w:pPr>
        <w:autoSpaceDE w:val="0"/>
        <w:autoSpaceDN w:val="0"/>
        <w:adjustRightInd w:val="0"/>
        <w:ind w:left="708"/>
        <w:jc w:val="both"/>
        <w:rPr>
          <w:rFonts w:cs="Arial"/>
          <w:szCs w:val="24"/>
        </w:rPr>
      </w:pPr>
      <w:r w:rsidRPr="00D8227D">
        <w:rPr>
          <w:rFonts w:cs="Arial"/>
          <w:szCs w:val="24"/>
        </w:rPr>
        <w:t>1. MIKRO ZONE – veli</w:t>
      </w:r>
      <w:r w:rsidRPr="00D8227D">
        <w:rPr>
          <w:rFonts w:eastAsia="TT58Eo00" w:cs="Arial"/>
          <w:szCs w:val="24"/>
        </w:rPr>
        <w:t>č</w:t>
      </w:r>
      <w:r w:rsidRPr="00D8227D">
        <w:rPr>
          <w:rFonts w:cs="Arial"/>
          <w:szCs w:val="24"/>
        </w:rPr>
        <w:t>ine ukupne površine do 10 ha</w:t>
      </w:r>
    </w:p>
    <w:p w:rsidR="008C3A07" w:rsidRDefault="008C3A07" w:rsidP="00A07B73">
      <w:pPr>
        <w:pStyle w:val="Odlomakpopisa"/>
        <w:numPr>
          <w:ilvl w:val="0"/>
          <w:numId w:val="82"/>
        </w:numPr>
        <w:autoSpaceDE w:val="0"/>
        <w:autoSpaceDN w:val="0"/>
        <w:adjustRightInd w:val="0"/>
        <w:jc w:val="both"/>
        <w:rPr>
          <w:rFonts w:cs="Arial"/>
          <w:szCs w:val="24"/>
        </w:rPr>
      </w:pPr>
      <w:r w:rsidRPr="008C3A07">
        <w:rPr>
          <w:rFonts w:cs="Arial"/>
          <w:szCs w:val="24"/>
          <w:u w:val="single"/>
        </w:rPr>
        <w:t>Poduzetnička zona Bjelopolje</w:t>
      </w:r>
      <w:r w:rsidR="00C21FE7">
        <w:rPr>
          <w:rFonts w:cs="Arial"/>
          <w:szCs w:val="24"/>
        </w:rPr>
        <w:t xml:space="preserve"> -</w:t>
      </w:r>
      <w:r>
        <w:rPr>
          <w:rFonts w:cs="Arial"/>
          <w:szCs w:val="24"/>
        </w:rPr>
        <w:t xml:space="preserve">površina zone je </w:t>
      </w:r>
      <w:r w:rsidRPr="008C3A07">
        <w:rPr>
          <w:rFonts w:cs="Arial"/>
          <w:szCs w:val="24"/>
        </w:rPr>
        <w:t>7,7 ha</w:t>
      </w:r>
    </w:p>
    <w:p w:rsidR="008C3A07" w:rsidRDefault="008C3A07" w:rsidP="00A07B73">
      <w:pPr>
        <w:pStyle w:val="Odlomakpopisa"/>
        <w:numPr>
          <w:ilvl w:val="0"/>
          <w:numId w:val="82"/>
        </w:numPr>
        <w:autoSpaceDE w:val="0"/>
        <w:autoSpaceDN w:val="0"/>
        <w:adjustRightInd w:val="0"/>
        <w:jc w:val="both"/>
        <w:rPr>
          <w:rFonts w:cs="Arial"/>
          <w:szCs w:val="24"/>
        </w:rPr>
      </w:pPr>
      <w:r w:rsidRPr="008C3A07">
        <w:rPr>
          <w:rFonts w:cs="Arial"/>
          <w:szCs w:val="24"/>
          <w:u w:val="single"/>
        </w:rPr>
        <w:t>Poduzetnička zona Prijeboj</w:t>
      </w:r>
      <w:r w:rsidR="00C21FE7">
        <w:rPr>
          <w:rFonts w:cs="Arial"/>
          <w:szCs w:val="24"/>
        </w:rPr>
        <w:t xml:space="preserve"> -</w:t>
      </w:r>
      <w:r>
        <w:rPr>
          <w:rFonts w:cs="Arial"/>
          <w:szCs w:val="24"/>
        </w:rPr>
        <w:t xml:space="preserve"> površina zone je 6,5 ha</w:t>
      </w:r>
    </w:p>
    <w:p w:rsidR="00AE61F8" w:rsidRPr="008C3A07" w:rsidRDefault="00AE61F8" w:rsidP="00AE61F8">
      <w:pPr>
        <w:pStyle w:val="Odlomakpopisa"/>
        <w:autoSpaceDE w:val="0"/>
        <w:autoSpaceDN w:val="0"/>
        <w:adjustRightInd w:val="0"/>
        <w:ind w:left="1428"/>
        <w:jc w:val="both"/>
        <w:rPr>
          <w:rFonts w:cs="Arial"/>
          <w:szCs w:val="24"/>
        </w:rPr>
      </w:pPr>
    </w:p>
    <w:p w:rsidR="008C3A07" w:rsidRDefault="008C3A07" w:rsidP="008C3A07">
      <w:pPr>
        <w:autoSpaceDE w:val="0"/>
        <w:autoSpaceDN w:val="0"/>
        <w:adjustRightInd w:val="0"/>
        <w:ind w:left="708"/>
        <w:jc w:val="both"/>
        <w:rPr>
          <w:rFonts w:cs="Arial"/>
          <w:szCs w:val="24"/>
        </w:rPr>
      </w:pPr>
      <w:r w:rsidRPr="00D8227D">
        <w:rPr>
          <w:rFonts w:cs="Arial"/>
          <w:szCs w:val="24"/>
        </w:rPr>
        <w:t>2. MALE ZONE – veli</w:t>
      </w:r>
      <w:r w:rsidRPr="00D8227D">
        <w:rPr>
          <w:rFonts w:eastAsia="TT58Eo00" w:cs="Arial"/>
          <w:szCs w:val="24"/>
        </w:rPr>
        <w:t>č</w:t>
      </w:r>
      <w:r w:rsidRPr="00D8227D">
        <w:rPr>
          <w:rFonts w:cs="Arial"/>
          <w:szCs w:val="24"/>
        </w:rPr>
        <w:t>ine ukupne površine od 10 do 50 ha</w:t>
      </w:r>
    </w:p>
    <w:p w:rsidR="008C3A07" w:rsidRDefault="008C3A07" w:rsidP="00A07B73">
      <w:pPr>
        <w:pStyle w:val="Odlomakpopisa"/>
        <w:numPr>
          <w:ilvl w:val="0"/>
          <w:numId w:val="83"/>
        </w:numPr>
        <w:autoSpaceDE w:val="0"/>
        <w:autoSpaceDN w:val="0"/>
        <w:adjustRightInd w:val="0"/>
        <w:jc w:val="both"/>
        <w:rPr>
          <w:rFonts w:cs="Arial"/>
          <w:szCs w:val="24"/>
        </w:rPr>
      </w:pPr>
      <w:r w:rsidRPr="008C3A07">
        <w:rPr>
          <w:rFonts w:cs="Arial"/>
          <w:szCs w:val="24"/>
          <w:u w:val="single"/>
        </w:rPr>
        <w:lastRenderedPageBreak/>
        <w:t>Poduzetnička zona Ličko Petrovo Selo</w:t>
      </w:r>
      <w:r w:rsidR="00C21FE7">
        <w:rPr>
          <w:rFonts w:cs="Arial"/>
          <w:szCs w:val="24"/>
        </w:rPr>
        <w:t xml:space="preserve"> -</w:t>
      </w:r>
      <w:r w:rsidRPr="008C3A07">
        <w:rPr>
          <w:rFonts w:cs="Arial"/>
          <w:szCs w:val="24"/>
        </w:rPr>
        <w:t xml:space="preserve"> površina zone je 17 ha</w:t>
      </w:r>
    </w:p>
    <w:p w:rsidR="00AE61F8" w:rsidRPr="008C3A07" w:rsidRDefault="00AE61F8" w:rsidP="00AE61F8">
      <w:pPr>
        <w:pStyle w:val="Odlomakpopisa"/>
        <w:autoSpaceDE w:val="0"/>
        <w:autoSpaceDN w:val="0"/>
        <w:adjustRightInd w:val="0"/>
        <w:ind w:left="1440"/>
        <w:jc w:val="both"/>
        <w:rPr>
          <w:rFonts w:cs="Arial"/>
          <w:szCs w:val="24"/>
        </w:rPr>
      </w:pPr>
    </w:p>
    <w:p w:rsidR="008C3A07" w:rsidRDefault="008C3A07" w:rsidP="008C3A07">
      <w:pPr>
        <w:autoSpaceDE w:val="0"/>
        <w:autoSpaceDN w:val="0"/>
        <w:adjustRightInd w:val="0"/>
        <w:ind w:left="708"/>
        <w:jc w:val="both"/>
        <w:rPr>
          <w:rFonts w:cs="Arial"/>
          <w:szCs w:val="24"/>
        </w:rPr>
      </w:pPr>
      <w:r w:rsidRPr="00D8227D">
        <w:rPr>
          <w:rFonts w:cs="Arial"/>
          <w:szCs w:val="24"/>
        </w:rPr>
        <w:t xml:space="preserve">3. </w:t>
      </w:r>
      <w:r w:rsidR="00C21FE7">
        <w:rPr>
          <w:rFonts w:cs="Arial"/>
          <w:szCs w:val="24"/>
        </w:rPr>
        <w:t>SREDNJE ZONE -</w:t>
      </w:r>
      <w:r w:rsidRPr="00D8227D">
        <w:rPr>
          <w:rFonts w:cs="Arial"/>
          <w:szCs w:val="24"/>
        </w:rPr>
        <w:t xml:space="preserve"> veli</w:t>
      </w:r>
      <w:r w:rsidRPr="00D8227D">
        <w:rPr>
          <w:rFonts w:eastAsia="TT58Eo00" w:cs="Arial"/>
          <w:szCs w:val="24"/>
        </w:rPr>
        <w:t>č</w:t>
      </w:r>
      <w:r w:rsidRPr="00D8227D">
        <w:rPr>
          <w:rFonts w:cs="Arial"/>
          <w:szCs w:val="24"/>
        </w:rPr>
        <w:t>ine ukupne površine od 50 do 100 ha</w:t>
      </w:r>
    </w:p>
    <w:p w:rsidR="00AE61F8" w:rsidRPr="00D8227D" w:rsidRDefault="00AE61F8" w:rsidP="008C3A07">
      <w:pPr>
        <w:autoSpaceDE w:val="0"/>
        <w:autoSpaceDN w:val="0"/>
        <w:adjustRightInd w:val="0"/>
        <w:ind w:left="708"/>
        <w:jc w:val="both"/>
        <w:rPr>
          <w:rFonts w:cs="Arial"/>
          <w:szCs w:val="24"/>
        </w:rPr>
      </w:pPr>
    </w:p>
    <w:p w:rsidR="008C3A07" w:rsidRPr="00D8227D" w:rsidRDefault="00C21FE7" w:rsidP="008C3A07">
      <w:pPr>
        <w:autoSpaceDE w:val="0"/>
        <w:autoSpaceDN w:val="0"/>
        <w:adjustRightInd w:val="0"/>
        <w:ind w:left="708"/>
        <w:jc w:val="both"/>
        <w:rPr>
          <w:rFonts w:cs="Arial"/>
          <w:szCs w:val="24"/>
        </w:rPr>
      </w:pPr>
      <w:r>
        <w:rPr>
          <w:rFonts w:cs="Arial"/>
          <w:szCs w:val="24"/>
        </w:rPr>
        <w:t>4. VELIKE ZONE -</w:t>
      </w:r>
      <w:r w:rsidR="008C3A07" w:rsidRPr="00D8227D">
        <w:rPr>
          <w:rFonts w:cs="Arial"/>
          <w:szCs w:val="24"/>
        </w:rPr>
        <w:t xml:space="preserve"> veli</w:t>
      </w:r>
      <w:r w:rsidR="008C3A07" w:rsidRPr="00D8227D">
        <w:rPr>
          <w:rFonts w:eastAsia="TT58Eo00" w:cs="Arial"/>
          <w:szCs w:val="24"/>
        </w:rPr>
        <w:t>č</w:t>
      </w:r>
      <w:r w:rsidR="008C3A07" w:rsidRPr="00D8227D">
        <w:rPr>
          <w:rFonts w:cs="Arial"/>
          <w:szCs w:val="24"/>
        </w:rPr>
        <w:t>ine ukupne površine ve</w:t>
      </w:r>
      <w:r w:rsidR="008C3A07" w:rsidRPr="00D8227D">
        <w:rPr>
          <w:rFonts w:eastAsia="TT58Eo00" w:cs="Arial"/>
          <w:szCs w:val="24"/>
        </w:rPr>
        <w:t>ć</w:t>
      </w:r>
      <w:r w:rsidR="008C3A07" w:rsidRPr="00D8227D">
        <w:rPr>
          <w:rFonts w:cs="Arial"/>
          <w:szCs w:val="24"/>
        </w:rPr>
        <w:t>e od 100 ha.</w:t>
      </w:r>
    </w:p>
    <w:p w:rsidR="00C91FE7" w:rsidRPr="00C91FE7" w:rsidRDefault="00C91FE7" w:rsidP="00C91FE7">
      <w:pPr>
        <w:autoSpaceDE w:val="0"/>
        <w:autoSpaceDN w:val="0"/>
        <w:adjustRightInd w:val="0"/>
        <w:jc w:val="both"/>
        <w:rPr>
          <w:rFonts w:cs="Arial"/>
          <w:szCs w:val="24"/>
        </w:rPr>
      </w:pPr>
    </w:p>
    <w:p w:rsidR="00C91FE7" w:rsidRPr="00D8227D" w:rsidRDefault="002B3D17" w:rsidP="00C91FE7">
      <w:pPr>
        <w:autoSpaceDE w:val="0"/>
        <w:autoSpaceDN w:val="0"/>
        <w:adjustRightInd w:val="0"/>
        <w:jc w:val="both"/>
        <w:rPr>
          <w:rFonts w:cs="Arial"/>
          <w:szCs w:val="24"/>
        </w:rPr>
      </w:pPr>
      <w:r>
        <w:rPr>
          <w:rFonts w:cs="Arial"/>
          <w:szCs w:val="24"/>
        </w:rPr>
        <w:t>Detaljne informacije o</w:t>
      </w:r>
      <w:r w:rsidR="00C91FE7" w:rsidRPr="00C91FE7">
        <w:rPr>
          <w:rFonts w:cs="Arial"/>
          <w:szCs w:val="24"/>
        </w:rPr>
        <w:t xml:space="preserve"> pod</w:t>
      </w:r>
      <w:r>
        <w:rPr>
          <w:rFonts w:cs="Arial"/>
          <w:szCs w:val="24"/>
        </w:rPr>
        <w:t xml:space="preserve">uzetničkoj zoni Bjelopolje </w:t>
      </w:r>
      <w:r w:rsidR="00C91FE7" w:rsidRPr="00C91FE7">
        <w:rPr>
          <w:rFonts w:cs="Arial"/>
          <w:szCs w:val="24"/>
        </w:rPr>
        <w:t xml:space="preserve">na području </w:t>
      </w:r>
      <w:r>
        <w:rPr>
          <w:rFonts w:cs="Arial"/>
          <w:szCs w:val="24"/>
        </w:rPr>
        <w:t>Općine Plitvička Jezera te kriterijima za ocjenu pogodnosti za ulaganja</w:t>
      </w:r>
      <w:r w:rsidR="00377987">
        <w:rPr>
          <w:rFonts w:cs="Arial"/>
          <w:szCs w:val="24"/>
        </w:rPr>
        <w:t xml:space="preserve"> prikazuje sljedeća tablica</w:t>
      </w:r>
      <w:r w:rsidR="00C91FE7" w:rsidRPr="00C91FE7">
        <w:rPr>
          <w:rFonts w:cs="Arial"/>
          <w:szCs w:val="24"/>
        </w:rPr>
        <w:t>:</w:t>
      </w:r>
    </w:p>
    <w:p w:rsidR="00AE61F8" w:rsidRDefault="00AE61F8" w:rsidP="00D8227D">
      <w:pPr>
        <w:autoSpaceDE w:val="0"/>
        <w:autoSpaceDN w:val="0"/>
        <w:adjustRightInd w:val="0"/>
        <w:jc w:val="both"/>
        <w:rPr>
          <w:rFonts w:cs="Arial"/>
          <w:szCs w:val="24"/>
        </w:rPr>
      </w:pPr>
    </w:p>
    <w:p w:rsidR="00030087" w:rsidRPr="007651F0" w:rsidRDefault="007651F0" w:rsidP="007651F0">
      <w:pPr>
        <w:pStyle w:val="Opisslike"/>
        <w:spacing w:after="0"/>
        <w:jc w:val="center"/>
        <w:rPr>
          <w:rFonts w:ascii="Georgia" w:hAnsi="Georgia" w:cs="Arial"/>
          <w:b w:val="0"/>
          <w:i/>
          <w:color w:val="7F7F7F" w:themeColor="text1" w:themeTint="80"/>
          <w:sz w:val="22"/>
          <w:szCs w:val="22"/>
        </w:rPr>
      </w:pPr>
      <w:bookmarkStart w:id="122" w:name="_Toc419460285"/>
      <w:r w:rsidRPr="007651F0">
        <w:rPr>
          <w:rFonts w:ascii="Georgia" w:hAnsi="Georgia"/>
          <w:i/>
          <w:color w:val="7F7F7F" w:themeColor="text1" w:themeTint="80"/>
          <w:sz w:val="22"/>
          <w:szCs w:val="22"/>
        </w:rPr>
        <w:t xml:space="preserve">Tablica </w:t>
      </w:r>
      <w:r w:rsidR="001E6DEE" w:rsidRPr="007651F0">
        <w:rPr>
          <w:rFonts w:ascii="Georgia" w:hAnsi="Georgia"/>
          <w:i/>
          <w:color w:val="7F7F7F" w:themeColor="text1" w:themeTint="80"/>
          <w:sz w:val="22"/>
          <w:szCs w:val="22"/>
        </w:rPr>
        <w:fldChar w:fldCharType="begin"/>
      </w:r>
      <w:r w:rsidRPr="007651F0">
        <w:rPr>
          <w:rFonts w:ascii="Georgia" w:hAnsi="Georgia"/>
          <w:i/>
          <w:color w:val="7F7F7F" w:themeColor="text1" w:themeTint="80"/>
          <w:sz w:val="22"/>
          <w:szCs w:val="22"/>
        </w:rPr>
        <w:instrText xml:space="preserve"> SEQ Tablica \* ARABIC </w:instrText>
      </w:r>
      <w:r w:rsidR="001E6DEE" w:rsidRPr="007651F0">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33</w:t>
      </w:r>
      <w:r w:rsidR="001E6DEE" w:rsidRPr="007651F0">
        <w:rPr>
          <w:rFonts w:ascii="Georgia" w:hAnsi="Georgia"/>
          <w:i/>
          <w:color w:val="7F7F7F" w:themeColor="text1" w:themeTint="80"/>
          <w:sz w:val="22"/>
          <w:szCs w:val="22"/>
        </w:rPr>
        <w:fldChar w:fldCharType="end"/>
      </w:r>
      <w:r w:rsidRPr="007651F0">
        <w:rPr>
          <w:rFonts w:ascii="Georgia" w:hAnsi="Georgia"/>
          <w:i/>
          <w:color w:val="7F7F7F" w:themeColor="text1" w:themeTint="80"/>
          <w:sz w:val="22"/>
          <w:szCs w:val="22"/>
        </w:rPr>
        <w:t>.</w:t>
      </w:r>
      <w:r w:rsidR="00377987">
        <w:rPr>
          <w:rFonts w:ascii="Georgia" w:hAnsi="Georgia"/>
          <w:i/>
          <w:color w:val="7F7F7F" w:themeColor="text1" w:themeTint="80"/>
          <w:sz w:val="22"/>
          <w:szCs w:val="22"/>
        </w:rPr>
        <w:t xml:space="preserve"> </w:t>
      </w:r>
      <w:r w:rsidR="002B3D17" w:rsidRPr="007651F0">
        <w:rPr>
          <w:rFonts w:ascii="Georgia" w:hAnsi="Georgia" w:cs="Arial"/>
          <w:b w:val="0"/>
          <w:i/>
          <w:color w:val="7F7F7F" w:themeColor="text1" w:themeTint="80"/>
          <w:sz w:val="22"/>
          <w:szCs w:val="22"/>
        </w:rPr>
        <w:t>Pregled poduzetničke zone Bjelopolje te prikaz ocjene</w:t>
      </w:r>
      <w:bookmarkEnd w:id="122"/>
    </w:p>
    <w:tbl>
      <w:tblPr>
        <w:tblStyle w:val="Svijetlosjenanje-Isticanje2"/>
        <w:tblW w:w="9288" w:type="dxa"/>
        <w:tblLayout w:type="fixed"/>
        <w:tblLook w:val="04A0"/>
      </w:tblPr>
      <w:tblGrid>
        <w:gridCol w:w="1755"/>
        <w:gridCol w:w="1755"/>
        <w:gridCol w:w="1843"/>
        <w:gridCol w:w="2445"/>
        <w:gridCol w:w="1490"/>
      </w:tblGrid>
      <w:tr w:rsidR="00030087" w:rsidRPr="00885FCC" w:rsidTr="00AE61F8">
        <w:trPr>
          <w:cnfStyle w:val="100000000000"/>
        </w:trPr>
        <w:tc>
          <w:tcPr>
            <w:cnfStyle w:val="001000000000"/>
            <w:tcW w:w="3510" w:type="dxa"/>
            <w:gridSpan w:val="2"/>
            <w:tcBorders>
              <w:top w:val="single" w:sz="18" w:space="0" w:color="046FDE" w:themeColor="background2" w:themeShade="80"/>
              <w:left w:val="single" w:sz="18" w:space="0" w:color="046FDE" w:themeColor="background2" w:themeShade="80"/>
              <w:bottom w:val="single" w:sz="2" w:space="0" w:color="046FDE" w:themeColor="background2" w:themeShade="80"/>
              <w:right w:val="single" w:sz="2" w:space="0" w:color="046FDE" w:themeColor="background2" w:themeShade="80"/>
            </w:tcBorders>
            <w:shd w:val="clear" w:color="auto" w:fill="D4DCE2" w:themeFill="accent3" w:themeFillTint="33"/>
          </w:tcPr>
          <w:p w:rsidR="00030087" w:rsidRPr="00885FCC" w:rsidRDefault="00030087" w:rsidP="00BE4EBE">
            <w:pPr>
              <w:autoSpaceDE w:val="0"/>
              <w:autoSpaceDN w:val="0"/>
              <w:adjustRightInd w:val="0"/>
              <w:jc w:val="center"/>
              <w:rPr>
                <w:rFonts w:cs="Arial"/>
                <w:color w:val="auto"/>
              </w:rPr>
            </w:pPr>
            <w:r w:rsidRPr="00885FCC">
              <w:rPr>
                <w:rFonts w:cs="Arial"/>
                <w:color w:val="auto"/>
              </w:rPr>
              <w:t>PODUZETNI</w:t>
            </w:r>
            <w:r w:rsidR="00E7709D" w:rsidRPr="00885FCC">
              <w:rPr>
                <w:rFonts w:cs="Arial"/>
                <w:color w:val="auto"/>
              </w:rPr>
              <w:t>ČKA</w:t>
            </w:r>
            <w:r w:rsidR="001C27A8" w:rsidRPr="00885FCC">
              <w:rPr>
                <w:rFonts w:cs="Arial"/>
                <w:color w:val="auto"/>
              </w:rPr>
              <w:t xml:space="preserve"> </w:t>
            </w:r>
            <w:r w:rsidR="00E7709D" w:rsidRPr="00885FCC">
              <w:rPr>
                <w:rFonts w:cs="Arial"/>
                <w:color w:val="auto"/>
              </w:rPr>
              <w:t>ZONA</w:t>
            </w:r>
            <w:r w:rsidRPr="00885FCC">
              <w:rPr>
                <w:rFonts w:cs="Arial"/>
                <w:color w:val="auto"/>
              </w:rPr>
              <w:t xml:space="preserve"> / LOKACIJA</w:t>
            </w:r>
          </w:p>
        </w:tc>
        <w:tc>
          <w:tcPr>
            <w:tcW w:w="1843" w:type="dxa"/>
            <w:vMerge w:val="restart"/>
            <w:tcBorders>
              <w:top w:val="single" w:sz="18" w:space="0" w:color="046FDE" w:themeColor="background2" w:themeShade="80"/>
              <w:left w:val="single" w:sz="2" w:space="0" w:color="046FDE" w:themeColor="background2" w:themeShade="80"/>
              <w:bottom w:val="single" w:sz="18" w:space="0" w:color="046FDE" w:themeColor="background2" w:themeShade="80"/>
              <w:right w:val="single" w:sz="2" w:space="0" w:color="046FDE" w:themeColor="background2" w:themeShade="80"/>
            </w:tcBorders>
            <w:shd w:val="clear" w:color="auto" w:fill="4CD4BA"/>
          </w:tcPr>
          <w:p w:rsidR="00030087" w:rsidRPr="00885FCC" w:rsidRDefault="00030087" w:rsidP="006113B9">
            <w:pPr>
              <w:autoSpaceDE w:val="0"/>
              <w:autoSpaceDN w:val="0"/>
              <w:adjustRightInd w:val="0"/>
              <w:jc w:val="center"/>
              <w:cnfStyle w:val="100000000000"/>
              <w:rPr>
                <w:rFonts w:cs="Arial"/>
                <w:b w:val="0"/>
                <w:color w:val="auto"/>
              </w:rPr>
            </w:pPr>
            <w:r w:rsidRPr="00885FCC">
              <w:rPr>
                <w:rFonts w:cs="Arial"/>
                <w:color w:val="auto"/>
              </w:rPr>
              <w:t>Plan razvoja poduzetničkih zona na području Ličko-senjske županije 2013.-2014.</w:t>
            </w:r>
            <w:r w:rsidR="00E7709D" w:rsidRPr="00885FCC">
              <w:rPr>
                <w:rFonts w:cs="Arial"/>
                <w:color w:val="auto"/>
              </w:rPr>
              <w:t xml:space="preserve"> godine</w:t>
            </w:r>
          </w:p>
        </w:tc>
        <w:tc>
          <w:tcPr>
            <w:tcW w:w="2445" w:type="dxa"/>
            <w:vMerge w:val="restart"/>
            <w:tcBorders>
              <w:top w:val="single" w:sz="18" w:space="0" w:color="046FDE" w:themeColor="background2" w:themeShade="80"/>
              <w:left w:val="single" w:sz="2" w:space="0" w:color="046FDE" w:themeColor="background2" w:themeShade="80"/>
              <w:bottom w:val="single" w:sz="18" w:space="0" w:color="046FDE" w:themeColor="background2" w:themeShade="80"/>
              <w:right w:val="single" w:sz="2" w:space="0" w:color="046FDE" w:themeColor="background2" w:themeShade="80"/>
            </w:tcBorders>
            <w:shd w:val="clear" w:color="auto" w:fill="E1E69E"/>
            <w:vAlign w:val="center"/>
          </w:tcPr>
          <w:p w:rsidR="00030087" w:rsidRPr="00885FCC" w:rsidRDefault="00030087" w:rsidP="00030087">
            <w:pPr>
              <w:autoSpaceDE w:val="0"/>
              <w:autoSpaceDN w:val="0"/>
              <w:adjustRightInd w:val="0"/>
              <w:jc w:val="center"/>
              <w:cnfStyle w:val="100000000000"/>
              <w:rPr>
                <w:rFonts w:cs="Arial"/>
                <w:b w:val="0"/>
                <w:color w:val="auto"/>
              </w:rPr>
            </w:pPr>
            <w:r w:rsidRPr="00885FCC">
              <w:rPr>
                <w:rFonts w:cs="Arial"/>
                <w:color w:val="auto"/>
              </w:rPr>
              <w:t>Kriterij za ocjenu pogodnosti lokacije za ulaganja</w:t>
            </w:r>
          </w:p>
        </w:tc>
        <w:tc>
          <w:tcPr>
            <w:tcW w:w="1490" w:type="dxa"/>
            <w:vMerge w:val="restart"/>
            <w:tcBorders>
              <w:top w:val="single" w:sz="18" w:space="0" w:color="046FDE" w:themeColor="background2" w:themeShade="80"/>
              <w:left w:val="single" w:sz="2" w:space="0" w:color="046FDE" w:themeColor="background2" w:themeShade="80"/>
              <w:bottom w:val="single" w:sz="18" w:space="0" w:color="046FDE" w:themeColor="background2" w:themeShade="80"/>
              <w:right w:val="single" w:sz="18" w:space="0" w:color="046FDE" w:themeColor="background2" w:themeShade="80"/>
            </w:tcBorders>
            <w:shd w:val="clear" w:color="auto" w:fill="9FDDA5"/>
            <w:vAlign w:val="center"/>
          </w:tcPr>
          <w:p w:rsidR="00030087" w:rsidRPr="00885FCC" w:rsidRDefault="00030087" w:rsidP="00030087">
            <w:pPr>
              <w:autoSpaceDE w:val="0"/>
              <w:autoSpaceDN w:val="0"/>
              <w:adjustRightInd w:val="0"/>
              <w:jc w:val="center"/>
              <w:cnfStyle w:val="100000000000"/>
              <w:rPr>
                <w:rFonts w:cs="Arial"/>
                <w:b w:val="0"/>
                <w:color w:val="auto"/>
              </w:rPr>
            </w:pPr>
            <w:r w:rsidRPr="00885FCC">
              <w:rPr>
                <w:rFonts w:cs="Arial"/>
                <w:color w:val="auto"/>
              </w:rPr>
              <w:t>Ocjena</w:t>
            </w:r>
          </w:p>
        </w:tc>
      </w:tr>
      <w:tr w:rsidR="00030087" w:rsidRPr="00885FCC" w:rsidTr="00AE61F8">
        <w:trPr>
          <w:cnfStyle w:val="000000100000"/>
        </w:trPr>
        <w:tc>
          <w:tcPr>
            <w:cnfStyle w:val="001000000000"/>
            <w:tcW w:w="3510" w:type="dxa"/>
            <w:gridSpan w:val="2"/>
            <w:tcBorders>
              <w:top w:val="single" w:sz="2" w:space="0" w:color="046FDE" w:themeColor="background2" w:themeShade="80"/>
              <w:left w:val="single" w:sz="18" w:space="0" w:color="046FDE" w:themeColor="background2" w:themeShade="80"/>
              <w:bottom w:val="single" w:sz="18" w:space="0" w:color="046FDE" w:themeColor="background2" w:themeShade="80"/>
              <w:right w:val="single" w:sz="2" w:space="0" w:color="046FDE" w:themeColor="background2" w:themeShade="80"/>
            </w:tcBorders>
            <w:shd w:val="clear" w:color="auto" w:fill="A4C1DA" w:themeFill="accent4" w:themeFillTint="66"/>
            <w:vAlign w:val="center"/>
          </w:tcPr>
          <w:p w:rsidR="00030087" w:rsidRPr="00885FCC" w:rsidRDefault="00030087" w:rsidP="00BE4EBE">
            <w:pPr>
              <w:autoSpaceDE w:val="0"/>
              <w:autoSpaceDN w:val="0"/>
              <w:adjustRightInd w:val="0"/>
              <w:jc w:val="center"/>
              <w:rPr>
                <w:rFonts w:cs="Arial"/>
                <w:color w:val="auto"/>
              </w:rPr>
            </w:pPr>
            <w:r w:rsidRPr="00885FCC">
              <w:rPr>
                <w:rFonts w:cs="Arial"/>
                <w:color w:val="auto"/>
              </w:rPr>
              <w:t>Bjelopolje, Općina Plitvička Jezera</w:t>
            </w:r>
          </w:p>
        </w:tc>
        <w:tc>
          <w:tcPr>
            <w:tcW w:w="1843" w:type="dxa"/>
            <w:vMerge/>
            <w:tcBorders>
              <w:top w:val="single" w:sz="2" w:space="0" w:color="046FDE" w:themeColor="background2" w:themeShade="80"/>
              <w:left w:val="single" w:sz="2" w:space="0" w:color="046FDE" w:themeColor="background2" w:themeShade="80"/>
              <w:bottom w:val="single" w:sz="18" w:space="0" w:color="046FDE" w:themeColor="background2" w:themeShade="80"/>
              <w:right w:val="single" w:sz="2" w:space="0" w:color="046FDE" w:themeColor="background2" w:themeShade="80"/>
            </w:tcBorders>
            <w:shd w:val="clear" w:color="auto" w:fill="4CD4BA"/>
          </w:tcPr>
          <w:p w:rsidR="00030087" w:rsidRPr="00885FCC" w:rsidRDefault="00030087" w:rsidP="006113B9">
            <w:pPr>
              <w:autoSpaceDE w:val="0"/>
              <w:autoSpaceDN w:val="0"/>
              <w:adjustRightInd w:val="0"/>
              <w:jc w:val="center"/>
              <w:cnfStyle w:val="000000100000"/>
              <w:rPr>
                <w:rFonts w:cs="Arial"/>
                <w:color w:val="auto"/>
              </w:rPr>
            </w:pPr>
          </w:p>
        </w:tc>
        <w:tc>
          <w:tcPr>
            <w:tcW w:w="2445" w:type="dxa"/>
            <w:vMerge/>
            <w:tcBorders>
              <w:top w:val="single" w:sz="2" w:space="0" w:color="046FDE" w:themeColor="background2" w:themeShade="80"/>
              <w:left w:val="single" w:sz="2" w:space="0" w:color="046FDE" w:themeColor="background2" w:themeShade="80"/>
              <w:bottom w:val="single" w:sz="18" w:space="0" w:color="046FDE" w:themeColor="background2" w:themeShade="80"/>
              <w:right w:val="single" w:sz="2" w:space="0" w:color="046FDE" w:themeColor="background2" w:themeShade="80"/>
            </w:tcBorders>
            <w:shd w:val="clear" w:color="auto" w:fill="E1E69E"/>
          </w:tcPr>
          <w:p w:rsidR="00030087" w:rsidRPr="00885FCC" w:rsidRDefault="00030087" w:rsidP="006113B9">
            <w:pPr>
              <w:autoSpaceDE w:val="0"/>
              <w:autoSpaceDN w:val="0"/>
              <w:adjustRightInd w:val="0"/>
              <w:jc w:val="center"/>
              <w:cnfStyle w:val="000000100000"/>
              <w:rPr>
                <w:rFonts w:cs="Arial"/>
                <w:color w:val="auto"/>
              </w:rPr>
            </w:pPr>
          </w:p>
        </w:tc>
        <w:tc>
          <w:tcPr>
            <w:tcW w:w="1490" w:type="dxa"/>
            <w:vMerge/>
            <w:tcBorders>
              <w:top w:val="single" w:sz="2" w:space="0" w:color="046FDE" w:themeColor="background2" w:themeShade="80"/>
              <w:left w:val="single" w:sz="2" w:space="0" w:color="046FDE" w:themeColor="background2" w:themeShade="80"/>
              <w:bottom w:val="single" w:sz="18" w:space="0" w:color="046FDE" w:themeColor="background2" w:themeShade="80"/>
              <w:right w:val="single" w:sz="18" w:space="0" w:color="046FDE" w:themeColor="background2" w:themeShade="80"/>
            </w:tcBorders>
            <w:shd w:val="clear" w:color="auto" w:fill="9FDDA5"/>
          </w:tcPr>
          <w:p w:rsidR="00030087" w:rsidRPr="00885FCC" w:rsidRDefault="00030087" w:rsidP="006113B9">
            <w:pPr>
              <w:autoSpaceDE w:val="0"/>
              <w:autoSpaceDN w:val="0"/>
              <w:adjustRightInd w:val="0"/>
              <w:jc w:val="center"/>
              <w:cnfStyle w:val="000000100000"/>
              <w:rPr>
                <w:rFonts w:cs="Arial"/>
                <w:color w:val="auto"/>
              </w:rPr>
            </w:pPr>
          </w:p>
        </w:tc>
      </w:tr>
      <w:tr w:rsidR="00030087" w:rsidRPr="00885FCC" w:rsidTr="00AE61F8">
        <w:tc>
          <w:tcPr>
            <w:cnfStyle w:val="001000000000"/>
            <w:tcW w:w="3510" w:type="dxa"/>
            <w:gridSpan w:val="2"/>
            <w:tcBorders>
              <w:top w:val="single" w:sz="18"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Status zone ( D = Dovršena, I = u izgradnji, P = planirana)</w:t>
            </w:r>
          </w:p>
        </w:tc>
        <w:tc>
          <w:tcPr>
            <w:tcW w:w="1843" w:type="dxa"/>
            <w:tcBorders>
              <w:top w:val="single" w:sz="18"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P</w:t>
            </w:r>
          </w:p>
        </w:tc>
        <w:tc>
          <w:tcPr>
            <w:tcW w:w="2445" w:type="dxa"/>
            <w:tcBorders>
              <w:top w:val="single" w:sz="18"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946166"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1490" w:type="dxa"/>
            <w:tcBorders>
              <w:top w:val="single" w:sz="18"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2B3D1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r>
      <w:tr w:rsidR="00030087" w:rsidRPr="00885FCC" w:rsidTr="00AE61F8">
        <w:trPr>
          <w:cnfStyle w:val="000000100000"/>
        </w:trPr>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Ukupna površina zone (000 m</w:t>
            </w:r>
            <w:r w:rsidRPr="00885FCC">
              <w:rPr>
                <w:rFonts w:cs="Arial"/>
                <w:color w:val="auto"/>
                <w:sz w:val="20"/>
                <w:szCs w:val="20"/>
                <w:vertAlign w:val="superscript"/>
              </w:rPr>
              <w:t>2</w:t>
            </w:r>
            <w:r w:rsidRPr="00885FCC">
              <w:rPr>
                <w:rFonts w:cs="Arial"/>
                <w:color w:val="auto"/>
                <w:sz w:val="20"/>
                <w:szCs w:val="20"/>
              </w:rPr>
              <w:t>)</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77</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EE7574" w:rsidRPr="00885FCC" w:rsidRDefault="00C21FE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5 bodova -</w:t>
            </w:r>
            <w:r w:rsidR="00030087" w:rsidRPr="00885FCC">
              <w:rPr>
                <w:rFonts w:cs="Arial"/>
                <w:color w:val="auto"/>
                <w:sz w:val="20"/>
                <w:szCs w:val="20"/>
              </w:rPr>
              <w:t xml:space="preserve"> od 20 ha do 100 ha; 3</w:t>
            </w:r>
            <w:r w:rsidRPr="00885FCC">
              <w:rPr>
                <w:rFonts w:cs="Arial"/>
                <w:color w:val="auto"/>
                <w:sz w:val="20"/>
                <w:szCs w:val="20"/>
              </w:rPr>
              <w:t xml:space="preserve"> bodova -</w:t>
            </w:r>
            <w:r w:rsidR="00030087" w:rsidRPr="00885FCC">
              <w:rPr>
                <w:rFonts w:cs="Arial"/>
                <w:color w:val="auto"/>
                <w:sz w:val="20"/>
                <w:szCs w:val="20"/>
              </w:rPr>
              <w:t xml:space="preserve"> od 5 </w:t>
            </w:r>
            <w:r w:rsidRPr="00885FCC">
              <w:rPr>
                <w:rFonts w:cs="Arial"/>
                <w:color w:val="auto"/>
                <w:sz w:val="20"/>
                <w:szCs w:val="20"/>
              </w:rPr>
              <w:t>ha do 20 ha; 1 bod -</w:t>
            </w:r>
            <w:r w:rsidR="00EE7574" w:rsidRPr="00885FCC">
              <w:rPr>
                <w:rFonts w:cs="Arial"/>
                <w:color w:val="auto"/>
                <w:sz w:val="20"/>
                <w:szCs w:val="20"/>
              </w:rPr>
              <w:t xml:space="preserve">do 5 ha </w:t>
            </w:r>
          </w:p>
          <w:p w:rsidR="00030087" w:rsidRPr="00885FCC" w:rsidRDefault="00EE7574"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r w:rsidRPr="00885FCC">
              <w:rPr>
                <w:rFonts w:cs="Arial"/>
                <w:i/>
                <w:color w:val="auto"/>
                <w:sz w:val="20"/>
                <w:szCs w:val="20"/>
              </w:rPr>
              <w:t>1 ha = 10.000 m</w:t>
            </w:r>
            <w:r w:rsidRPr="00885FCC">
              <w:rPr>
                <w:rFonts w:cs="Arial"/>
                <w:i/>
                <w:color w:val="auto"/>
                <w:sz w:val="20"/>
                <w:szCs w:val="20"/>
                <w:vertAlign w:val="superscript"/>
              </w:rPr>
              <w:t>2</w:t>
            </w:r>
            <w:r w:rsidRPr="00885FCC">
              <w:rPr>
                <w:rFonts w:cs="Arial"/>
                <w:color w:val="auto"/>
                <w:sz w:val="20"/>
                <w:szCs w:val="20"/>
              </w:rPr>
              <w:t>)</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EE7574"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3</w:t>
            </w:r>
          </w:p>
        </w:tc>
      </w:tr>
      <w:tr w:rsidR="00030087" w:rsidRPr="00885FCC" w:rsidTr="00AE61F8">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Izgrađena površina u zoni (000 m</w:t>
            </w:r>
            <w:r w:rsidRPr="00885FCC">
              <w:rPr>
                <w:rFonts w:cs="Arial"/>
                <w:color w:val="auto"/>
                <w:sz w:val="20"/>
                <w:szCs w:val="20"/>
                <w:vertAlign w:val="superscript"/>
              </w:rPr>
              <w:t>2</w:t>
            </w:r>
            <w:r w:rsidRPr="00885FCC">
              <w:rPr>
                <w:rFonts w:cs="Arial"/>
                <w:color w:val="auto"/>
                <w:sz w:val="20"/>
                <w:szCs w:val="20"/>
              </w:rPr>
              <w:t>)</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C21FE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5 bodova - više od 50%; 3 bodova -</w:t>
            </w:r>
            <w:r w:rsidR="00030087" w:rsidRPr="00885FCC">
              <w:rPr>
                <w:rFonts w:cs="Arial"/>
                <w:color w:val="auto"/>
                <w:sz w:val="20"/>
                <w:szCs w:val="20"/>
              </w:rPr>
              <w:t xml:space="preserve"> od 20% do 50%; 1 bodova </w:t>
            </w:r>
            <w:r w:rsidRPr="00885FCC">
              <w:rPr>
                <w:rFonts w:cs="Arial"/>
                <w:color w:val="auto"/>
                <w:sz w:val="20"/>
                <w:szCs w:val="20"/>
              </w:rPr>
              <w:t>-</w:t>
            </w:r>
            <w:r w:rsidR="00EE7574" w:rsidRPr="00885FCC">
              <w:rPr>
                <w:rFonts w:cs="Arial"/>
                <w:color w:val="auto"/>
                <w:sz w:val="20"/>
                <w:szCs w:val="20"/>
              </w:rPr>
              <w:t xml:space="preserve"> od 1 do 20%</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946166"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0</w:t>
            </w:r>
          </w:p>
        </w:tc>
      </w:tr>
      <w:tr w:rsidR="00030087" w:rsidRPr="00885FCC" w:rsidTr="00AE61F8">
        <w:trPr>
          <w:cnfStyle w:val="000000100000"/>
        </w:trPr>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Izrađena prostorno-planska dokumentacija</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U izradi DPU</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C21FE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5 bodova -</w:t>
            </w:r>
            <w:r w:rsidR="00030087" w:rsidRPr="00885FCC">
              <w:rPr>
                <w:rFonts w:cs="Arial"/>
                <w:color w:val="auto"/>
                <w:sz w:val="20"/>
                <w:szCs w:val="20"/>
              </w:rPr>
              <w:t xml:space="preserve"> izdana</w:t>
            </w:r>
          </w:p>
          <w:p w:rsidR="00030087" w:rsidRPr="00885FCC" w:rsidRDefault="00C21FE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građevinska dozvola; 3 boda -</w:t>
            </w:r>
            <w:r w:rsidR="00030087" w:rsidRPr="00885FCC">
              <w:rPr>
                <w:rFonts w:cs="Arial"/>
                <w:color w:val="auto"/>
                <w:sz w:val="20"/>
                <w:szCs w:val="20"/>
              </w:rPr>
              <w:t xml:space="preserve"> izrađen UPU ili DPU; 1 b</w:t>
            </w:r>
            <w:r w:rsidRPr="00885FCC">
              <w:rPr>
                <w:rFonts w:cs="Arial"/>
                <w:color w:val="auto"/>
                <w:sz w:val="20"/>
                <w:szCs w:val="20"/>
              </w:rPr>
              <w:t>od -</w:t>
            </w:r>
            <w:r w:rsidR="00030087" w:rsidRPr="00885FCC">
              <w:rPr>
                <w:rFonts w:cs="Arial"/>
                <w:color w:val="auto"/>
                <w:sz w:val="20"/>
                <w:szCs w:val="20"/>
              </w:rPr>
              <w:t xml:space="preserve"> izrađen </w:t>
            </w:r>
            <w:r w:rsidR="00EE7574" w:rsidRPr="00885FCC">
              <w:rPr>
                <w:rFonts w:cs="Arial"/>
                <w:color w:val="auto"/>
                <w:sz w:val="20"/>
                <w:szCs w:val="20"/>
              </w:rPr>
              <w:t>prostorni plan JLS</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946166"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1</w:t>
            </w:r>
          </w:p>
        </w:tc>
      </w:tr>
      <w:tr w:rsidR="00030087" w:rsidRPr="00885FCC" w:rsidTr="00AE61F8">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Broj građ. parcela</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946166"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2B3D1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r>
      <w:tr w:rsidR="00030087" w:rsidRPr="00885FCC" w:rsidTr="00AE61F8">
        <w:trPr>
          <w:cnfStyle w:val="000000100000"/>
        </w:trPr>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Površina građ. parcele u zoni (m</w:t>
            </w:r>
            <w:r w:rsidRPr="00885FCC">
              <w:rPr>
                <w:rFonts w:cs="Arial"/>
                <w:color w:val="auto"/>
                <w:sz w:val="20"/>
                <w:szCs w:val="20"/>
                <w:vertAlign w:val="superscript"/>
              </w:rPr>
              <w:t>2</w:t>
            </w:r>
            <w:r w:rsidRPr="00885FCC">
              <w:rPr>
                <w:rFonts w:cs="Arial"/>
                <w:color w:val="auto"/>
                <w:sz w:val="20"/>
                <w:szCs w:val="20"/>
              </w:rPr>
              <w:t>)</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946166"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2B3D1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r>
      <w:tr w:rsidR="00030087" w:rsidRPr="00885FCC" w:rsidTr="00AE61F8">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Zauzeto građ. parcela</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946166"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2B3D1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r>
      <w:tr w:rsidR="00030087" w:rsidRPr="00885FCC" w:rsidTr="00AE61F8">
        <w:trPr>
          <w:cnfStyle w:val="000000100000"/>
        </w:trPr>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Broj korisnika</w:t>
            </w:r>
            <w:r w:rsidR="00B45EF9" w:rsidRPr="00885FCC">
              <w:rPr>
                <w:rFonts w:cs="Arial"/>
                <w:color w:val="auto"/>
                <w:sz w:val="20"/>
                <w:szCs w:val="20"/>
              </w:rPr>
              <w:t xml:space="preserve"> (aktivnih poduzetnika)</w:t>
            </w:r>
            <w:r w:rsidRPr="00885FCC">
              <w:rPr>
                <w:rFonts w:cs="Arial"/>
                <w:color w:val="auto"/>
                <w:sz w:val="20"/>
                <w:szCs w:val="20"/>
              </w:rPr>
              <w:t xml:space="preserve"> zone</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C21FE7" w:rsidP="00B45EF9">
            <w:pPr>
              <w:autoSpaceDE w:val="0"/>
              <w:autoSpaceDN w:val="0"/>
              <w:adjustRightInd w:val="0"/>
              <w:jc w:val="center"/>
              <w:cnfStyle w:val="000000100000"/>
              <w:rPr>
                <w:rFonts w:cs="Arial"/>
                <w:color w:val="auto"/>
                <w:sz w:val="20"/>
                <w:szCs w:val="20"/>
              </w:rPr>
            </w:pPr>
            <w:r w:rsidRPr="00885FCC">
              <w:rPr>
                <w:rFonts w:cs="Arial"/>
                <w:color w:val="auto"/>
                <w:sz w:val="20"/>
                <w:szCs w:val="20"/>
              </w:rPr>
              <w:t>10 bodova - iznad 10; 5 boda -</w:t>
            </w:r>
            <w:r w:rsidR="00B45EF9" w:rsidRPr="00885FCC">
              <w:rPr>
                <w:rFonts w:cs="Arial"/>
                <w:color w:val="auto"/>
                <w:sz w:val="20"/>
                <w:szCs w:val="20"/>
              </w:rPr>
              <w:t xml:space="preserve"> od 5 do 10; 3 bod </w:t>
            </w:r>
            <w:r w:rsidRPr="00885FCC">
              <w:rPr>
                <w:rFonts w:cs="Arial"/>
                <w:color w:val="auto"/>
                <w:sz w:val="20"/>
                <w:szCs w:val="20"/>
              </w:rPr>
              <w:t>-</w:t>
            </w:r>
            <w:r w:rsidR="00B45EF9" w:rsidRPr="00885FCC">
              <w:rPr>
                <w:rFonts w:cs="Arial"/>
                <w:color w:val="auto"/>
                <w:sz w:val="20"/>
                <w:szCs w:val="20"/>
              </w:rPr>
              <w:t xml:space="preserve"> od 1 do </w:t>
            </w:r>
            <w:r w:rsidR="00EE7574" w:rsidRPr="00885FCC">
              <w:rPr>
                <w:rFonts w:cs="Arial"/>
                <w:color w:val="auto"/>
                <w:sz w:val="20"/>
                <w:szCs w:val="20"/>
              </w:rPr>
              <w:t>5</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5C3828"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0</w:t>
            </w:r>
          </w:p>
        </w:tc>
      </w:tr>
      <w:tr w:rsidR="00030087" w:rsidRPr="00885FCC" w:rsidTr="00AE61F8">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Broj zaposlenih u zoni</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C21FE7" w:rsidP="00B45EF9">
            <w:pPr>
              <w:autoSpaceDE w:val="0"/>
              <w:autoSpaceDN w:val="0"/>
              <w:adjustRightInd w:val="0"/>
              <w:jc w:val="center"/>
              <w:cnfStyle w:val="000000000000"/>
              <w:rPr>
                <w:rFonts w:cs="Arial"/>
                <w:color w:val="auto"/>
                <w:sz w:val="20"/>
                <w:szCs w:val="20"/>
              </w:rPr>
            </w:pPr>
            <w:r w:rsidRPr="00885FCC">
              <w:rPr>
                <w:rFonts w:cs="Arial"/>
                <w:color w:val="auto"/>
                <w:sz w:val="20"/>
                <w:szCs w:val="20"/>
              </w:rPr>
              <w:t>10 bodova - iznad 30; 5 bodova - od 10 do 30; 3 bod -</w:t>
            </w:r>
            <w:r w:rsidR="00B45EF9" w:rsidRPr="00885FCC">
              <w:rPr>
                <w:rFonts w:cs="Arial"/>
                <w:color w:val="auto"/>
                <w:sz w:val="20"/>
                <w:szCs w:val="20"/>
              </w:rPr>
              <w:t xml:space="preserve"> od </w:t>
            </w:r>
            <w:r w:rsidR="00EE7574" w:rsidRPr="00885FCC">
              <w:rPr>
                <w:rFonts w:cs="Arial"/>
                <w:color w:val="auto"/>
                <w:sz w:val="20"/>
                <w:szCs w:val="20"/>
              </w:rPr>
              <w:t>1 do 10</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5C3828"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0</w:t>
            </w:r>
          </w:p>
        </w:tc>
      </w:tr>
      <w:tr w:rsidR="00030087" w:rsidRPr="00885FCC" w:rsidTr="00AE61F8">
        <w:trPr>
          <w:cnfStyle w:val="000000100000"/>
        </w:trPr>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Površina slobodna za ulagače (000 m</w:t>
            </w:r>
            <w:r w:rsidRPr="00885FCC">
              <w:rPr>
                <w:rFonts w:cs="Arial"/>
                <w:color w:val="auto"/>
                <w:sz w:val="20"/>
                <w:szCs w:val="20"/>
                <w:vertAlign w:val="superscript"/>
              </w:rPr>
              <w:t>2</w:t>
            </w:r>
            <w:r w:rsidRPr="00885FCC">
              <w:rPr>
                <w:rFonts w:cs="Arial"/>
                <w:color w:val="auto"/>
                <w:sz w:val="20"/>
                <w:szCs w:val="20"/>
              </w:rPr>
              <w:t>)</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946166"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2B3D1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r>
      <w:tr w:rsidR="00030087" w:rsidRPr="00885FCC" w:rsidTr="00AE61F8">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Zemljište u vlasništvu JLS (%)</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0</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C21FE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5 bodova -od 80% do 100%; 3 boda -</w:t>
            </w:r>
            <w:r w:rsidR="00030087" w:rsidRPr="00885FCC">
              <w:rPr>
                <w:rFonts w:cs="Arial"/>
                <w:color w:val="auto"/>
                <w:sz w:val="20"/>
                <w:szCs w:val="20"/>
              </w:rPr>
              <w:t xml:space="preserve"> od 50%</w:t>
            </w:r>
          </w:p>
          <w:p w:rsidR="00030087" w:rsidRPr="00885FCC" w:rsidRDefault="00C21FE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do 80%; 1 bod -</w:t>
            </w:r>
            <w:r w:rsidR="00EE7574" w:rsidRPr="00885FCC">
              <w:rPr>
                <w:rFonts w:cs="Arial"/>
                <w:color w:val="auto"/>
                <w:sz w:val="20"/>
                <w:szCs w:val="20"/>
              </w:rPr>
              <w:t>od 1% do 50%</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946166"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0</w:t>
            </w:r>
          </w:p>
        </w:tc>
      </w:tr>
      <w:tr w:rsidR="00030087" w:rsidRPr="00885FCC" w:rsidTr="00AE61F8">
        <w:trPr>
          <w:cnfStyle w:val="000000100000"/>
        </w:trPr>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Cijena zemljišta u zoni (kn/m</w:t>
            </w:r>
            <w:r w:rsidRPr="00885FCC">
              <w:rPr>
                <w:rFonts w:cs="Arial"/>
                <w:color w:val="auto"/>
                <w:sz w:val="20"/>
                <w:szCs w:val="20"/>
                <w:vertAlign w:val="superscript"/>
              </w:rPr>
              <w:t>2</w:t>
            </w:r>
            <w:r w:rsidRPr="00885FCC">
              <w:rPr>
                <w:rFonts w:cs="Arial"/>
                <w:color w:val="auto"/>
                <w:sz w:val="20"/>
                <w:szCs w:val="20"/>
              </w:rPr>
              <w:t>)</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946166"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2B3D17"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r>
      <w:tr w:rsidR="00030087" w:rsidRPr="00885FCC" w:rsidTr="00AE61F8">
        <w:tc>
          <w:tcPr>
            <w:cnfStyle w:val="001000000000"/>
            <w:tcW w:w="3510" w:type="dxa"/>
            <w:gridSpan w:val="2"/>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AE61F8">
            <w:pPr>
              <w:autoSpaceDE w:val="0"/>
              <w:autoSpaceDN w:val="0"/>
              <w:adjustRightInd w:val="0"/>
              <w:rPr>
                <w:rFonts w:cs="Arial"/>
                <w:b w:val="0"/>
                <w:color w:val="auto"/>
                <w:sz w:val="20"/>
                <w:szCs w:val="20"/>
              </w:rPr>
            </w:pPr>
            <w:r w:rsidRPr="00885FCC">
              <w:rPr>
                <w:rFonts w:cs="Arial"/>
                <w:color w:val="auto"/>
                <w:sz w:val="20"/>
                <w:szCs w:val="20"/>
              </w:rPr>
              <w:t>Izrađena strategija razvoja zone / marketinški plan</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030087"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030087" w:rsidRPr="00885FCC" w:rsidRDefault="00C21FE7" w:rsidP="00B45EF9">
            <w:pPr>
              <w:autoSpaceDE w:val="0"/>
              <w:autoSpaceDN w:val="0"/>
              <w:adjustRightInd w:val="0"/>
              <w:jc w:val="center"/>
              <w:cnfStyle w:val="000000000000"/>
              <w:rPr>
                <w:rFonts w:cs="Arial"/>
                <w:color w:val="auto"/>
                <w:sz w:val="20"/>
                <w:szCs w:val="20"/>
              </w:rPr>
            </w:pPr>
            <w:r w:rsidRPr="00885FCC">
              <w:rPr>
                <w:rFonts w:cs="Arial"/>
                <w:color w:val="auto"/>
                <w:sz w:val="20"/>
                <w:szCs w:val="20"/>
              </w:rPr>
              <w:t>10 bodova - izrađena; 5 bodova - u pripremi; 0 bodova -</w:t>
            </w:r>
            <w:r w:rsidR="00B45EF9" w:rsidRPr="00885FCC">
              <w:rPr>
                <w:rFonts w:cs="Arial"/>
                <w:color w:val="auto"/>
                <w:sz w:val="20"/>
                <w:szCs w:val="20"/>
              </w:rPr>
              <w:t xml:space="preserve"> nije </w:t>
            </w:r>
            <w:r w:rsidR="00EE7574" w:rsidRPr="00885FCC">
              <w:rPr>
                <w:rFonts w:cs="Arial"/>
                <w:color w:val="auto"/>
                <w:sz w:val="20"/>
                <w:szCs w:val="20"/>
              </w:rPr>
              <w:t>izrađena</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030087" w:rsidRPr="00885FCC" w:rsidRDefault="005C3828"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0</w:t>
            </w:r>
          </w:p>
        </w:tc>
      </w:tr>
      <w:tr w:rsidR="00B45EF9" w:rsidRPr="00885FCC" w:rsidTr="00AE61F8">
        <w:trPr>
          <w:cnfStyle w:val="000000100000"/>
          <w:trHeight w:val="445"/>
        </w:trPr>
        <w:tc>
          <w:tcPr>
            <w:cnfStyle w:val="001000000000"/>
            <w:tcW w:w="1755" w:type="dxa"/>
            <w:vMerge w:val="restart"/>
            <w:tcBorders>
              <w:top w:val="single" w:sz="6" w:space="0" w:color="046FDE" w:themeColor="background2" w:themeShade="80"/>
              <w:left w:val="single" w:sz="18" w:space="0" w:color="046FDE" w:themeColor="background2" w:themeShade="80"/>
              <w:bottom w:val="single" w:sz="6" w:space="0" w:color="046FDE" w:themeColor="background2" w:themeShade="80"/>
              <w:right w:val="single" w:sz="6" w:space="0" w:color="046FDE" w:themeColor="background2" w:themeShade="80"/>
            </w:tcBorders>
            <w:vAlign w:val="center"/>
          </w:tcPr>
          <w:p w:rsidR="00B45EF9" w:rsidRPr="00885FCC" w:rsidRDefault="00B45EF9" w:rsidP="00AE61F8">
            <w:pPr>
              <w:autoSpaceDE w:val="0"/>
              <w:autoSpaceDN w:val="0"/>
              <w:adjustRightInd w:val="0"/>
              <w:rPr>
                <w:rFonts w:cs="Arial"/>
                <w:bCs w:val="0"/>
                <w:color w:val="auto"/>
                <w:sz w:val="20"/>
                <w:szCs w:val="20"/>
              </w:rPr>
            </w:pPr>
            <w:r w:rsidRPr="00885FCC">
              <w:rPr>
                <w:rFonts w:cs="Arial"/>
                <w:color w:val="auto"/>
                <w:sz w:val="20"/>
                <w:szCs w:val="20"/>
              </w:rPr>
              <w:t>Postojanje olakšica za investitore</w:t>
            </w:r>
          </w:p>
        </w:tc>
        <w:tc>
          <w:tcPr>
            <w:tcW w:w="175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B45EF9" w:rsidRPr="00885FCC" w:rsidRDefault="00B45EF9" w:rsidP="00AE61F8">
            <w:pPr>
              <w:autoSpaceDE w:val="0"/>
              <w:autoSpaceDN w:val="0"/>
              <w:adjustRightInd w:val="0"/>
              <w:cnfStyle w:val="000000100000"/>
              <w:rPr>
                <w:rFonts w:cs="Arial"/>
                <w:color w:val="auto"/>
                <w:sz w:val="20"/>
                <w:szCs w:val="20"/>
              </w:rPr>
            </w:pPr>
            <w:r w:rsidRPr="00885FCC">
              <w:rPr>
                <w:rFonts w:cs="Arial"/>
                <w:color w:val="auto"/>
                <w:sz w:val="20"/>
                <w:szCs w:val="20"/>
              </w:rPr>
              <w:t>Državne olakšice</w:t>
            </w:r>
          </w:p>
        </w:tc>
        <w:tc>
          <w:tcPr>
            <w:tcW w:w="1843"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B45EF9" w:rsidRPr="00885FCC" w:rsidRDefault="00B45EF9"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6" w:space="0" w:color="046FDE" w:themeColor="background2" w:themeShade="80"/>
            </w:tcBorders>
            <w:vAlign w:val="center"/>
          </w:tcPr>
          <w:p w:rsidR="00B45EF9" w:rsidRPr="00885FCC" w:rsidRDefault="00C21FE7" w:rsidP="00B45EF9">
            <w:pPr>
              <w:autoSpaceDE w:val="0"/>
              <w:autoSpaceDN w:val="0"/>
              <w:adjustRightInd w:val="0"/>
              <w:jc w:val="center"/>
              <w:cnfStyle w:val="000000100000"/>
              <w:rPr>
                <w:rFonts w:cs="Arial"/>
                <w:color w:val="auto"/>
                <w:sz w:val="20"/>
                <w:szCs w:val="20"/>
              </w:rPr>
            </w:pPr>
            <w:r w:rsidRPr="00885FCC">
              <w:rPr>
                <w:rFonts w:cs="Arial"/>
                <w:color w:val="auto"/>
                <w:sz w:val="20"/>
                <w:szCs w:val="20"/>
              </w:rPr>
              <w:t>3 boda -</w:t>
            </w:r>
            <w:r w:rsidR="00B45EF9" w:rsidRPr="00885FCC">
              <w:rPr>
                <w:rFonts w:cs="Arial"/>
                <w:color w:val="auto"/>
                <w:sz w:val="20"/>
                <w:szCs w:val="20"/>
              </w:rPr>
              <w:t xml:space="preserve"> </w:t>
            </w:r>
            <w:proofErr w:type="spellStart"/>
            <w:r w:rsidR="00B45EF9" w:rsidRPr="00885FCC">
              <w:rPr>
                <w:rFonts w:cs="Arial"/>
                <w:color w:val="auto"/>
                <w:sz w:val="20"/>
                <w:szCs w:val="20"/>
              </w:rPr>
              <w:t>I.skupina</w:t>
            </w:r>
            <w:proofErr w:type="spellEnd"/>
            <w:r w:rsidR="00B45EF9" w:rsidRPr="00885FCC">
              <w:rPr>
                <w:rFonts w:cs="Arial"/>
                <w:color w:val="auto"/>
                <w:sz w:val="20"/>
                <w:szCs w:val="20"/>
              </w:rPr>
              <w:t xml:space="preserve"> PPDS-a, 1 bod </w:t>
            </w:r>
            <w:r w:rsidRPr="00885FCC">
              <w:rPr>
                <w:rFonts w:cs="Arial"/>
                <w:color w:val="auto"/>
                <w:sz w:val="20"/>
                <w:szCs w:val="20"/>
              </w:rPr>
              <w:t>-</w:t>
            </w:r>
            <w:r w:rsidR="00B45EF9" w:rsidRPr="00885FCC">
              <w:rPr>
                <w:rFonts w:cs="Arial"/>
                <w:color w:val="auto"/>
                <w:sz w:val="20"/>
                <w:szCs w:val="20"/>
              </w:rPr>
              <w:t xml:space="preserve"> II. I III. skupina PPDS-a i BPP i </w:t>
            </w:r>
            <w:r w:rsidR="00EE7574" w:rsidRPr="00885FCC">
              <w:rPr>
                <w:rFonts w:cs="Arial"/>
                <w:color w:val="auto"/>
                <w:sz w:val="20"/>
                <w:szCs w:val="20"/>
              </w:rPr>
              <w:lastRenderedPageBreak/>
              <w:t>otoci</w:t>
            </w:r>
          </w:p>
        </w:tc>
        <w:tc>
          <w:tcPr>
            <w:tcW w:w="1490" w:type="dxa"/>
            <w:tcBorders>
              <w:top w:val="single" w:sz="6" w:space="0" w:color="046FDE" w:themeColor="background2" w:themeShade="80"/>
              <w:left w:val="single" w:sz="6" w:space="0" w:color="046FDE" w:themeColor="background2" w:themeShade="80"/>
              <w:bottom w:val="single" w:sz="6" w:space="0" w:color="046FDE" w:themeColor="background2" w:themeShade="80"/>
              <w:right w:val="single" w:sz="18" w:space="0" w:color="046FDE" w:themeColor="background2" w:themeShade="80"/>
            </w:tcBorders>
            <w:vAlign w:val="center"/>
          </w:tcPr>
          <w:p w:rsidR="00B45EF9" w:rsidRPr="00885FCC" w:rsidRDefault="00B45EF9" w:rsidP="00946166">
            <w:pPr>
              <w:autoSpaceDE w:val="0"/>
              <w:autoSpaceDN w:val="0"/>
              <w:adjustRightInd w:val="0"/>
              <w:jc w:val="center"/>
              <w:cnfStyle w:val="000000100000"/>
              <w:rPr>
                <w:rFonts w:cs="Arial"/>
                <w:color w:val="auto"/>
                <w:sz w:val="20"/>
                <w:szCs w:val="20"/>
              </w:rPr>
            </w:pPr>
            <w:r w:rsidRPr="00885FCC">
              <w:rPr>
                <w:rFonts w:cs="Arial"/>
                <w:color w:val="auto"/>
                <w:sz w:val="20"/>
                <w:szCs w:val="20"/>
              </w:rPr>
              <w:lastRenderedPageBreak/>
              <w:t>3</w:t>
            </w:r>
          </w:p>
        </w:tc>
      </w:tr>
      <w:tr w:rsidR="00B45EF9" w:rsidRPr="00885FCC" w:rsidTr="00AE61F8">
        <w:trPr>
          <w:trHeight w:val="444"/>
        </w:trPr>
        <w:tc>
          <w:tcPr>
            <w:cnfStyle w:val="001000000000"/>
            <w:tcW w:w="1755" w:type="dxa"/>
            <w:vMerge/>
            <w:tcBorders>
              <w:top w:val="single" w:sz="6" w:space="0" w:color="046FDE" w:themeColor="background2" w:themeShade="80"/>
              <w:left w:val="single" w:sz="18" w:space="0" w:color="046FDE" w:themeColor="background2" w:themeShade="80"/>
              <w:bottom w:val="single" w:sz="18" w:space="0" w:color="046FDE" w:themeColor="background2" w:themeShade="80"/>
              <w:right w:val="single" w:sz="6" w:space="0" w:color="046FDE" w:themeColor="background2" w:themeShade="80"/>
            </w:tcBorders>
            <w:shd w:val="clear" w:color="auto" w:fill="DCDEE0" w:themeFill="accent2" w:themeFillTint="3F"/>
            <w:vAlign w:val="center"/>
          </w:tcPr>
          <w:p w:rsidR="00B45EF9" w:rsidRPr="00885FCC" w:rsidRDefault="00B45EF9" w:rsidP="00AE61F8">
            <w:pPr>
              <w:autoSpaceDE w:val="0"/>
              <w:autoSpaceDN w:val="0"/>
              <w:adjustRightInd w:val="0"/>
              <w:rPr>
                <w:rFonts w:cs="Arial"/>
                <w:bCs w:val="0"/>
                <w:color w:val="auto"/>
                <w:sz w:val="20"/>
                <w:szCs w:val="20"/>
              </w:rPr>
            </w:pPr>
          </w:p>
        </w:tc>
        <w:tc>
          <w:tcPr>
            <w:tcW w:w="1755" w:type="dxa"/>
            <w:tcBorders>
              <w:top w:val="single" w:sz="6" w:space="0" w:color="046FDE" w:themeColor="background2" w:themeShade="80"/>
              <w:left w:val="single" w:sz="6" w:space="0" w:color="046FDE" w:themeColor="background2" w:themeShade="80"/>
              <w:bottom w:val="single" w:sz="18" w:space="0" w:color="046FDE" w:themeColor="background2" w:themeShade="80"/>
              <w:right w:val="single" w:sz="6" w:space="0" w:color="046FDE" w:themeColor="background2" w:themeShade="80"/>
            </w:tcBorders>
            <w:shd w:val="clear" w:color="auto" w:fill="FFFFFF" w:themeFill="background1"/>
            <w:vAlign w:val="center"/>
          </w:tcPr>
          <w:p w:rsidR="00B45EF9" w:rsidRPr="00885FCC" w:rsidRDefault="00B45EF9" w:rsidP="00AE61F8">
            <w:pPr>
              <w:autoSpaceDE w:val="0"/>
              <w:autoSpaceDN w:val="0"/>
              <w:adjustRightInd w:val="0"/>
              <w:cnfStyle w:val="000000000000"/>
              <w:rPr>
                <w:rFonts w:cs="Arial"/>
                <w:color w:val="auto"/>
                <w:sz w:val="20"/>
                <w:szCs w:val="20"/>
              </w:rPr>
            </w:pPr>
            <w:r w:rsidRPr="00885FCC">
              <w:rPr>
                <w:rFonts w:cs="Arial"/>
                <w:color w:val="auto"/>
                <w:sz w:val="20"/>
                <w:szCs w:val="20"/>
              </w:rPr>
              <w:t>Lokalne olakšice</w:t>
            </w:r>
          </w:p>
        </w:tc>
        <w:tc>
          <w:tcPr>
            <w:tcW w:w="1843" w:type="dxa"/>
            <w:tcBorders>
              <w:top w:val="single" w:sz="6" w:space="0" w:color="046FDE" w:themeColor="background2" w:themeShade="80"/>
              <w:left w:val="single" w:sz="6" w:space="0" w:color="046FDE" w:themeColor="background2" w:themeShade="80"/>
              <w:bottom w:val="single" w:sz="18" w:space="0" w:color="046FDE" w:themeColor="background2" w:themeShade="80"/>
              <w:right w:val="single" w:sz="6" w:space="0" w:color="046FDE" w:themeColor="background2" w:themeShade="80"/>
            </w:tcBorders>
            <w:shd w:val="clear" w:color="auto" w:fill="FFFFFF" w:themeFill="background1"/>
            <w:vAlign w:val="center"/>
          </w:tcPr>
          <w:p w:rsidR="00B45EF9" w:rsidRPr="00885FCC" w:rsidRDefault="00B45EF9"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w:t>
            </w:r>
          </w:p>
        </w:tc>
        <w:tc>
          <w:tcPr>
            <w:tcW w:w="2445" w:type="dxa"/>
            <w:tcBorders>
              <w:top w:val="single" w:sz="6" w:space="0" w:color="046FDE" w:themeColor="background2" w:themeShade="80"/>
              <w:left w:val="single" w:sz="6" w:space="0" w:color="046FDE" w:themeColor="background2" w:themeShade="80"/>
              <w:bottom w:val="single" w:sz="18" w:space="0" w:color="046FDE" w:themeColor="background2" w:themeShade="80"/>
              <w:right w:val="single" w:sz="6" w:space="0" w:color="046FDE" w:themeColor="background2" w:themeShade="80"/>
            </w:tcBorders>
            <w:shd w:val="clear" w:color="auto" w:fill="FFFFFF" w:themeFill="background1"/>
            <w:vAlign w:val="center"/>
          </w:tcPr>
          <w:p w:rsidR="00B45EF9" w:rsidRPr="00885FCC" w:rsidRDefault="00C21FE7" w:rsidP="00B45EF9">
            <w:pPr>
              <w:autoSpaceDE w:val="0"/>
              <w:autoSpaceDN w:val="0"/>
              <w:adjustRightInd w:val="0"/>
              <w:jc w:val="center"/>
              <w:cnfStyle w:val="000000000000"/>
              <w:rPr>
                <w:rFonts w:cs="Arial"/>
                <w:color w:val="auto"/>
                <w:sz w:val="20"/>
                <w:szCs w:val="20"/>
              </w:rPr>
            </w:pPr>
            <w:r w:rsidRPr="00885FCC">
              <w:rPr>
                <w:rFonts w:cs="Arial"/>
                <w:color w:val="auto"/>
                <w:sz w:val="20"/>
                <w:szCs w:val="20"/>
              </w:rPr>
              <w:t>3 boda -</w:t>
            </w:r>
            <w:r w:rsidR="00B45EF9" w:rsidRPr="00885FCC">
              <w:rPr>
                <w:rFonts w:cs="Arial"/>
                <w:color w:val="auto"/>
                <w:sz w:val="20"/>
                <w:szCs w:val="20"/>
              </w:rPr>
              <w:t xml:space="preserve"> olakšice za plaćanje kom. d</w:t>
            </w:r>
            <w:r w:rsidRPr="00885FCC">
              <w:rPr>
                <w:rFonts w:cs="Arial"/>
                <w:color w:val="auto"/>
                <w:sz w:val="20"/>
                <w:szCs w:val="20"/>
              </w:rPr>
              <w:t>oprinosa i kom. naknade, 1 bod -</w:t>
            </w:r>
            <w:r w:rsidR="00B45EF9" w:rsidRPr="00885FCC">
              <w:rPr>
                <w:rFonts w:cs="Arial"/>
                <w:color w:val="auto"/>
                <w:sz w:val="20"/>
                <w:szCs w:val="20"/>
              </w:rPr>
              <w:t xml:space="preserve"> olakšice za plaćanje cij</w:t>
            </w:r>
            <w:r w:rsidRPr="00885FCC">
              <w:rPr>
                <w:rFonts w:cs="Arial"/>
                <w:color w:val="auto"/>
                <w:sz w:val="20"/>
                <w:szCs w:val="20"/>
              </w:rPr>
              <w:t>ene zemljišta u zoni, 5 bodova -</w:t>
            </w:r>
            <w:r w:rsidR="00B45EF9" w:rsidRPr="00885FCC">
              <w:rPr>
                <w:rFonts w:cs="Arial"/>
                <w:color w:val="auto"/>
                <w:sz w:val="20"/>
                <w:szCs w:val="20"/>
              </w:rPr>
              <w:t xml:space="preserve"> postojanje obje </w:t>
            </w:r>
            <w:r w:rsidR="00EE7574" w:rsidRPr="00885FCC">
              <w:rPr>
                <w:rFonts w:cs="Arial"/>
                <w:color w:val="auto"/>
                <w:sz w:val="20"/>
                <w:szCs w:val="20"/>
              </w:rPr>
              <w:t xml:space="preserve">olakšice </w:t>
            </w:r>
          </w:p>
        </w:tc>
        <w:tc>
          <w:tcPr>
            <w:tcW w:w="1490" w:type="dxa"/>
            <w:tcBorders>
              <w:top w:val="single" w:sz="6" w:space="0" w:color="046FDE" w:themeColor="background2" w:themeShade="80"/>
              <w:left w:val="single" w:sz="6" w:space="0" w:color="046FDE" w:themeColor="background2" w:themeShade="80"/>
              <w:bottom w:val="single" w:sz="18" w:space="0" w:color="046FDE" w:themeColor="background2" w:themeShade="80"/>
              <w:right w:val="single" w:sz="18" w:space="0" w:color="046FDE" w:themeColor="background2" w:themeShade="80"/>
            </w:tcBorders>
            <w:shd w:val="clear" w:color="auto" w:fill="FFFFFF" w:themeFill="background1"/>
            <w:vAlign w:val="center"/>
          </w:tcPr>
          <w:p w:rsidR="00B45EF9" w:rsidRPr="00885FCC" w:rsidRDefault="00B45EF9" w:rsidP="00946166">
            <w:pPr>
              <w:autoSpaceDE w:val="0"/>
              <w:autoSpaceDN w:val="0"/>
              <w:adjustRightInd w:val="0"/>
              <w:jc w:val="center"/>
              <w:cnfStyle w:val="000000000000"/>
              <w:rPr>
                <w:rFonts w:cs="Arial"/>
                <w:color w:val="auto"/>
                <w:sz w:val="20"/>
                <w:szCs w:val="20"/>
              </w:rPr>
            </w:pPr>
            <w:r w:rsidRPr="00885FCC">
              <w:rPr>
                <w:rFonts w:cs="Arial"/>
                <w:color w:val="auto"/>
                <w:sz w:val="20"/>
                <w:szCs w:val="20"/>
              </w:rPr>
              <w:t>1</w:t>
            </w:r>
          </w:p>
        </w:tc>
      </w:tr>
    </w:tbl>
    <w:tbl>
      <w:tblPr>
        <w:tblStyle w:val="LightShading-Accent12"/>
        <w:tblW w:w="0" w:type="auto"/>
        <w:tblLayout w:type="fixed"/>
        <w:tblLook w:val="04A0"/>
      </w:tblPr>
      <w:tblGrid>
        <w:gridCol w:w="3510"/>
        <w:gridCol w:w="1843"/>
        <w:gridCol w:w="2410"/>
        <w:gridCol w:w="1525"/>
      </w:tblGrid>
      <w:tr w:rsidR="00946166" w:rsidRPr="00377987" w:rsidTr="00AE61F8">
        <w:trPr>
          <w:cnfStyle w:val="100000000000"/>
        </w:trPr>
        <w:tc>
          <w:tcPr>
            <w:cnfStyle w:val="001000000000"/>
            <w:tcW w:w="5353" w:type="dxa"/>
            <w:gridSpan w:val="2"/>
            <w:tcBorders>
              <w:top w:val="single" w:sz="18" w:space="0" w:color="046FDE" w:themeColor="background2" w:themeShade="80"/>
              <w:left w:val="single" w:sz="18" w:space="0" w:color="046FDE" w:themeColor="background2" w:themeShade="80"/>
              <w:bottom w:val="single" w:sz="18" w:space="0" w:color="046FDE" w:themeColor="background2" w:themeShade="80"/>
              <w:right w:val="single" w:sz="2" w:space="0" w:color="046FDE" w:themeColor="background2" w:themeShade="80"/>
            </w:tcBorders>
            <w:shd w:val="clear" w:color="auto" w:fill="66CCFF"/>
          </w:tcPr>
          <w:p w:rsidR="00946166" w:rsidRPr="001C27A8" w:rsidRDefault="00946166" w:rsidP="006113B9">
            <w:pPr>
              <w:autoSpaceDE w:val="0"/>
              <w:autoSpaceDN w:val="0"/>
              <w:adjustRightInd w:val="0"/>
              <w:jc w:val="center"/>
              <w:rPr>
                <w:rFonts w:cs="Arial"/>
                <w:color w:val="auto"/>
                <w:sz w:val="22"/>
                <w:szCs w:val="24"/>
              </w:rPr>
            </w:pPr>
            <w:r w:rsidRPr="001C27A8">
              <w:rPr>
                <w:rFonts w:cs="Arial"/>
                <w:color w:val="auto"/>
                <w:sz w:val="22"/>
                <w:szCs w:val="24"/>
              </w:rPr>
              <w:t>OPREMLJENOST INFRASTRUKTUROM</w:t>
            </w:r>
          </w:p>
          <w:p w:rsidR="00946166" w:rsidRPr="001C27A8" w:rsidRDefault="00946166" w:rsidP="006113B9">
            <w:pPr>
              <w:autoSpaceDE w:val="0"/>
              <w:autoSpaceDN w:val="0"/>
              <w:adjustRightInd w:val="0"/>
              <w:jc w:val="center"/>
              <w:rPr>
                <w:rFonts w:cs="Arial"/>
                <w:color w:val="auto"/>
                <w:sz w:val="22"/>
                <w:szCs w:val="24"/>
              </w:rPr>
            </w:pPr>
            <w:r w:rsidRPr="001C27A8">
              <w:rPr>
                <w:rFonts w:cs="Arial"/>
                <w:color w:val="auto"/>
                <w:sz w:val="22"/>
                <w:szCs w:val="24"/>
              </w:rPr>
              <w:t>(DA - unutar Zone, X - samo do Zone)</w:t>
            </w:r>
          </w:p>
        </w:tc>
        <w:tc>
          <w:tcPr>
            <w:tcW w:w="2410" w:type="dxa"/>
            <w:tcBorders>
              <w:top w:val="single" w:sz="18" w:space="0" w:color="046FDE" w:themeColor="background2" w:themeShade="80"/>
              <w:left w:val="single" w:sz="2" w:space="0" w:color="046FDE" w:themeColor="background2" w:themeShade="80"/>
              <w:bottom w:val="single" w:sz="18" w:space="0" w:color="046FDE" w:themeColor="background2" w:themeShade="80"/>
              <w:right w:val="single" w:sz="2" w:space="0" w:color="046FDE" w:themeColor="background2" w:themeShade="80"/>
            </w:tcBorders>
            <w:shd w:val="clear" w:color="auto" w:fill="E1E69E"/>
            <w:vAlign w:val="center"/>
          </w:tcPr>
          <w:p w:rsidR="00946166" w:rsidRPr="001C27A8" w:rsidRDefault="00D9039A" w:rsidP="00D9039A">
            <w:pPr>
              <w:autoSpaceDE w:val="0"/>
              <w:autoSpaceDN w:val="0"/>
              <w:adjustRightInd w:val="0"/>
              <w:jc w:val="center"/>
              <w:cnfStyle w:val="100000000000"/>
              <w:rPr>
                <w:rFonts w:cs="Arial"/>
                <w:color w:val="auto"/>
                <w:sz w:val="22"/>
                <w:szCs w:val="24"/>
              </w:rPr>
            </w:pPr>
            <w:r w:rsidRPr="001C27A8">
              <w:rPr>
                <w:rFonts w:cs="Arial"/>
                <w:color w:val="auto"/>
                <w:sz w:val="22"/>
                <w:szCs w:val="24"/>
              </w:rPr>
              <w:t>Kriterij za ocjenu</w:t>
            </w:r>
          </w:p>
        </w:tc>
        <w:tc>
          <w:tcPr>
            <w:tcW w:w="1525" w:type="dxa"/>
            <w:tcBorders>
              <w:top w:val="single" w:sz="18" w:space="0" w:color="046FDE" w:themeColor="background2" w:themeShade="80"/>
              <w:left w:val="single" w:sz="2" w:space="0" w:color="046FDE" w:themeColor="background2" w:themeShade="80"/>
              <w:bottom w:val="single" w:sz="18" w:space="0" w:color="046FDE" w:themeColor="background2" w:themeShade="80"/>
              <w:right w:val="single" w:sz="18" w:space="0" w:color="046FDE" w:themeColor="background2" w:themeShade="80"/>
            </w:tcBorders>
            <w:shd w:val="clear" w:color="auto" w:fill="9FDDA5"/>
            <w:vAlign w:val="center"/>
          </w:tcPr>
          <w:p w:rsidR="00946166" w:rsidRPr="001C27A8" w:rsidRDefault="00D9039A" w:rsidP="00D9039A">
            <w:pPr>
              <w:autoSpaceDE w:val="0"/>
              <w:autoSpaceDN w:val="0"/>
              <w:adjustRightInd w:val="0"/>
              <w:jc w:val="center"/>
              <w:cnfStyle w:val="100000000000"/>
              <w:rPr>
                <w:rFonts w:cs="Arial"/>
                <w:color w:val="auto"/>
                <w:sz w:val="22"/>
                <w:szCs w:val="24"/>
              </w:rPr>
            </w:pPr>
            <w:r w:rsidRPr="001C27A8">
              <w:rPr>
                <w:rFonts w:cs="Arial"/>
                <w:color w:val="auto"/>
                <w:sz w:val="22"/>
                <w:szCs w:val="24"/>
              </w:rPr>
              <w:t>Ocjena</w:t>
            </w:r>
          </w:p>
        </w:tc>
      </w:tr>
      <w:tr w:rsidR="00946166" w:rsidRPr="00377987" w:rsidTr="00AE61F8">
        <w:trPr>
          <w:cnfStyle w:val="000000100000"/>
        </w:trPr>
        <w:tc>
          <w:tcPr>
            <w:cnfStyle w:val="001000000000"/>
            <w:tcW w:w="3510" w:type="dxa"/>
            <w:tcBorders>
              <w:top w:val="single" w:sz="18" w:space="0" w:color="046FDE" w:themeColor="background2" w:themeShade="80"/>
              <w:left w:val="single" w:sz="18" w:space="0" w:color="046FDE" w:themeColor="background2" w:themeShade="80"/>
            </w:tcBorders>
            <w:vAlign w:val="center"/>
          </w:tcPr>
          <w:p w:rsidR="00946166" w:rsidRPr="001C27A8" w:rsidRDefault="00946166" w:rsidP="00AE61F8">
            <w:pPr>
              <w:autoSpaceDE w:val="0"/>
              <w:autoSpaceDN w:val="0"/>
              <w:adjustRightInd w:val="0"/>
              <w:rPr>
                <w:rFonts w:cs="Arial"/>
                <w:b w:val="0"/>
                <w:color w:val="auto"/>
                <w:sz w:val="20"/>
              </w:rPr>
            </w:pPr>
            <w:r w:rsidRPr="001C27A8">
              <w:rPr>
                <w:rFonts w:cs="Arial"/>
                <w:color w:val="auto"/>
                <w:sz w:val="20"/>
              </w:rPr>
              <w:t>Prometnice</w:t>
            </w:r>
          </w:p>
        </w:tc>
        <w:tc>
          <w:tcPr>
            <w:tcW w:w="1843" w:type="dxa"/>
            <w:tcBorders>
              <w:top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100000"/>
              <w:rPr>
                <w:rFonts w:cs="Arial"/>
                <w:color w:val="auto"/>
                <w:sz w:val="20"/>
              </w:rPr>
            </w:pPr>
            <w:r w:rsidRPr="001C27A8">
              <w:rPr>
                <w:rFonts w:cs="Arial"/>
                <w:color w:val="auto"/>
                <w:sz w:val="20"/>
              </w:rPr>
              <w:t>X</w:t>
            </w:r>
          </w:p>
        </w:tc>
        <w:tc>
          <w:tcPr>
            <w:tcW w:w="2410" w:type="dxa"/>
            <w:vMerge w:val="restart"/>
            <w:tcBorders>
              <w:top w:val="single" w:sz="18" w:space="0" w:color="046FDE" w:themeColor="background2" w:themeShade="80"/>
            </w:tcBorders>
            <w:vAlign w:val="center"/>
          </w:tcPr>
          <w:p w:rsidR="00946166" w:rsidRPr="001C27A8" w:rsidRDefault="00C21FE7" w:rsidP="00946166">
            <w:pPr>
              <w:autoSpaceDE w:val="0"/>
              <w:autoSpaceDN w:val="0"/>
              <w:adjustRightInd w:val="0"/>
              <w:jc w:val="center"/>
              <w:cnfStyle w:val="000000100000"/>
              <w:rPr>
                <w:rFonts w:cs="Arial"/>
                <w:color w:val="auto"/>
                <w:sz w:val="20"/>
              </w:rPr>
            </w:pPr>
            <w:r w:rsidRPr="001C27A8">
              <w:rPr>
                <w:rFonts w:cs="Arial"/>
                <w:color w:val="auto"/>
                <w:sz w:val="20"/>
              </w:rPr>
              <w:t>2 boda -</w:t>
            </w:r>
            <w:r w:rsidR="00946166" w:rsidRPr="001C27A8">
              <w:rPr>
                <w:rFonts w:cs="Arial"/>
                <w:color w:val="auto"/>
                <w:sz w:val="20"/>
              </w:rPr>
              <w:t xml:space="preserve"> izgrađena inf</w:t>
            </w:r>
            <w:r w:rsidRPr="001C27A8">
              <w:rPr>
                <w:rFonts w:cs="Arial"/>
                <w:color w:val="auto"/>
                <w:sz w:val="20"/>
              </w:rPr>
              <w:t>rastruktura unutar zone, 1 bod -</w:t>
            </w:r>
            <w:r w:rsidR="00946166" w:rsidRPr="001C27A8">
              <w:rPr>
                <w:rFonts w:cs="Arial"/>
                <w:color w:val="auto"/>
                <w:sz w:val="20"/>
              </w:rPr>
              <w:t xml:space="preserve"> izgrađena infrastruktura do zone; 0 bodova </w:t>
            </w:r>
            <w:r w:rsidRPr="001C27A8">
              <w:rPr>
                <w:rFonts w:cs="Arial"/>
                <w:color w:val="auto"/>
                <w:sz w:val="20"/>
              </w:rPr>
              <w:t>-</w:t>
            </w:r>
            <w:r w:rsidR="00EE7574" w:rsidRPr="001C27A8">
              <w:rPr>
                <w:rFonts w:cs="Arial"/>
                <w:color w:val="auto"/>
                <w:sz w:val="20"/>
              </w:rPr>
              <w:t xml:space="preserve"> nije izgrađena infrastruktura</w:t>
            </w:r>
          </w:p>
        </w:tc>
        <w:tc>
          <w:tcPr>
            <w:tcW w:w="1525" w:type="dxa"/>
            <w:tcBorders>
              <w:top w:val="single" w:sz="18" w:space="0" w:color="046FDE" w:themeColor="background2" w:themeShade="80"/>
              <w:right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100000"/>
              <w:rPr>
                <w:rFonts w:cs="Arial"/>
                <w:color w:val="auto"/>
                <w:sz w:val="20"/>
              </w:rPr>
            </w:pPr>
            <w:r w:rsidRPr="001C27A8">
              <w:rPr>
                <w:rFonts w:cs="Arial"/>
                <w:color w:val="auto"/>
                <w:sz w:val="20"/>
              </w:rPr>
              <w:t>1</w:t>
            </w:r>
          </w:p>
        </w:tc>
      </w:tr>
      <w:tr w:rsidR="00946166" w:rsidRPr="00377987" w:rsidTr="00AE61F8">
        <w:tc>
          <w:tcPr>
            <w:cnfStyle w:val="001000000000"/>
            <w:tcW w:w="3510" w:type="dxa"/>
            <w:tcBorders>
              <w:left w:val="single" w:sz="18" w:space="0" w:color="046FDE" w:themeColor="background2" w:themeShade="80"/>
            </w:tcBorders>
            <w:vAlign w:val="center"/>
          </w:tcPr>
          <w:p w:rsidR="00946166" w:rsidRPr="001C27A8" w:rsidRDefault="00946166" w:rsidP="00AE61F8">
            <w:pPr>
              <w:autoSpaceDE w:val="0"/>
              <w:autoSpaceDN w:val="0"/>
              <w:adjustRightInd w:val="0"/>
              <w:rPr>
                <w:rFonts w:cs="Arial"/>
                <w:b w:val="0"/>
                <w:color w:val="auto"/>
                <w:sz w:val="20"/>
              </w:rPr>
            </w:pPr>
            <w:r w:rsidRPr="001C27A8">
              <w:rPr>
                <w:rFonts w:cs="Arial"/>
                <w:color w:val="auto"/>
                <w:sz w:val="20"/>
              </w:rPr>
              <w:t>Električna energija</w:t>
            </w:r>
          </w:p>
        </w:tc>
        <w:tc>
          <w:tcPr>
            <w:tcW w:w="1843" w:type="dxa"/>
            <w:vAlign w:val="center"/>
          </w:tcPr>
          <w:p w:rsidR="00946166" w:rsidRPr="001C27A8" w:rsidRDefault="00946166" w:rsidP="00946166">
            <w:pPr>
              <w:autoSpaceDE w:val="0"/>
              <w:autoSpaceDN w:val="0"/>
              <w:adjustRightInd w:val="0"/>
              <w:jc w:val="center"/>
              <w:cnfStyle w:val="000000000000"/>
              <w:rPr>
                <w:rFonts w:cs="Arial"/>
                <w:color w:val="auto"/>
                <w:sz w:val="20"/>
              </w:rPr>
            </w:pPr>
            <w:r w:rsidRPr="001C27A8">
              <w:rPr>
                <w:rFonts w:cs="Arial"/>
                <w:color w:val="auto"/>
                <w:sz w:val="20"/>
              </w:rPr>
              <w:t>X</w:t>
            </w:r>
          </w:p>
        </w:tc>
        <w:tc>
          <w:tcPr>
            <w:tcW w:w="2410" w:type="dxa"/>
            <w:vMerge/>
            <w:vAlign w:val="center"/>
          </w:tcPr>
          <w:p w:rsidR="00946166" w:rsidRPr="001C27A8" w:rsidRDefault="00946166" w:rsidP="00946166">
            <w:pPr>
              <w:autoSpaceDE w:val="0"/>
              <w:autoSpaceDN w:val="0"/>
              <w:adjustRightInd w:val="0"/>
              <w:jc w:val="center"/>
              <w:cnfStyle w:val="000000000000"/>
              <w:rPr>
                <w:rFonts w:cs="Arial"/>
                <w:color w:val="auto"/>
                <w:sz w:val="20"/>
              </w:rPr>
            </w:pPr>
          </w:p>
        </w:tc>
        <w:tc>
          <w:tcPr>
            <w:tcW w:w="1525" w:type="dxa"/>
            <w:tcBorders>
              <w:right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000000"/>
              <w:rPr>
                <w:rFonts w:cs="Arial"/>
                <w:color w:val="auto"/>
                <w:sz w:val="20"/>
              </w:rPr>
            </w:pPr>
            <w:r w:rsidRPr="001C27A8">
              <w:rPr>
                <w:rFonts w:cs="Arial"/>
                <w:color w:val="auto"/>
                <w:sz w:val="20"/>
              </w:rPr>
              <w:t>1</w:t>
            </w:r>
          </w:p>
        </w:tc>
      </w:tr>
      <w:tr w:rsidR="00946166" w:rsidRPr="00377987" w:rsidTr="00AE61F8">
        <w:trPr>
          <w:cnfStyle w:val="000000100000"/>
        </w:trPr>
        <w:tc>
          <w:tcPr>
            <w:cnfStyle w:val="001000000000"/>
            <w:tcW w:w="3510" w:type="dxa"/>
            <w:tcBorders>
              <w:left w:val="single" w:sz="18" w:space="0" w:color="046FDE" w:themeColor="background2" w:themeShade="80"/>
            </w:tcBorders>
            <w:vAlign w:val="center"/>
          </w:tcPr>
          <w:p w:rsidR="00946166" w:rsidRPr="001C27A8" w:rsidRDefault="00946166" w:rsidP="00AE61F8">
            <w:pPr>
              <w:autoSpaceDE w:val="0"/>
              <w:autoSpaceDN w:val="0"/>
              <w:adjustRightInd w:val="0"/>
              <w:rPr>
                <w:rFonts w:cs="Arial"/>
                <w:b w:val="0"/>
                <w:color w:val="auto"/>
                <w:sz w:val="20"/>
              </w:rPr>
            </w:pPr>
            <w:r w:rsidRPr="001C27A8">
              <w:rPr>
                <w:rFonts w:cs="Arial"/>
                <w:color w:val="auto"/>
                <w:sz w:val="20"/>
              </w:rPr>
              <w:t>Telefon i internet</w:t>
            </w:r>
          </w:p>
        </w:tc>
        <w:tc>
          <w:tcPr>
            <w:tcW w:w="1843" w:type="dxa"/>
            <w:vAlign w:val="center"/>
          </w:tcPr>
          <w:p w:rsidR="00946166" w:rsidRPr="001C27A8" w:rsidRDefault="00946166" w:rsidP="00946166">
            <w:pPr>
              <w:autoSpaceDE w:val="0"/>
              <w:autoSpaceDN w:val="0"/>
              <w:adjustRightInd w:val="0"/>
              <w:jc w:val="center"/>
              <w:cnfStyle w:val="000000100000"/>
              <w:rPr>
                <w:rFonts w:cs="Arial"/>
                <w:color w:val="auto"/>
                <w:sz w:val="20"/>
              </w:rPr>
            </w:pPr>
            <w:r w:rsidRPr="001C27A8">
              <w:rPr>
                <w:rFonts w:cs="Arial"/>
                <w:color w:val="auto"/>
                <w:sz w:val="20"/>
              </w:rPr>
              <w:t>X</w:t>
            </w:r>
          </w:p>
        </w:tc>
        <w:tc>
          <w:tcPr>
            <w:tcW w:w="2410" w:type="dxa"/>
            <w:vMerge/>
            <w:vAlign w:val="center"/>
          </w:tcPr>
          <w:p w:rsidR="00946166" w:rsidRPr="001C27A8" w:rsidRDefault="00946166" w:rsidP="00946166">
            <w:pPr>
              <w:autoSpaceDE w:val="0"/>
              <w:autoSpaceDN w:val="0"/>
              <w:adjustRightInd w:val="0"/>
              <w:jc w:val="center"/>
              <w:cnfStyle w:val="000000100000"/>
              <w:rPr>
                <w:rFonts w:cs="Arial"/>
                <w:color w:val="auto"/>
                <w:sz w:val="20"/>
              </w:rPr>
            </w:pPr>
          </w:p>
        </w:tc>
        <w:tc>
          <w:tcPr>
            <w:tcW w:w="1525" w:type="dxa"/>
            <w:tcBorders>
              <w:right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100000"/>
              <w:rPr>
                <w:rFonts w:cs="Arial"/>
                <w:color w:val="auto"/>
                <w:sz w:val="20"/>
              </w:rPr>
            </w:pPr>
            <w:r w:rsidRPr="001C27A8">
              <w:rPr>
                <w:rFonts w:cs="Arial"/>
                <w:color w:val="auto"/>
                <w:sz w:val="20"/>
              </w:rPr>
              <w:t>1</w:t>
            </w:r>
          </w:p>
        </w:tc>
      </w:tr>
      <w:tr w:rsidR="00946166" w:rsidRPr="00377987" w:rsidTr="00AE61F8">
        <w:tc>
          <w:tcPr>
            <w:cnfStyle w:val="001000000000"/>
            <w:tcW w:w="3510" w:type="dxa"/>
            <w:tcBorders>
              <w:left w:val="single" w:sz="18" w:space="0" w:color="046FDE" w:themeColor="background2" w:themeShade="80"/>
            </w:tcBorders>
            <w:vAlign w:val="center"/>
          </w:tcPr>
          <w:p w:rsidR="00946166" w:rsidRPr="001C27A8" w:rsidRDefault="00946166" w:rsidP="00AE61F8">
            <w:pPr>
              <w:autoSpaceDE w:val="0"/>
              <w:autoSpaceDN w:val="0"/>
              <w:adjustRightInd w:val="0"/>
              <w:rPr>
                <w:rFonts w:cs="Arial"/>
                <w:b w:val="0"/>
                <w:color w:val="auto"/>
                <w:sz w:val="20"/>
              </w:rPr>
            </w:pPr>
            <w:r w:rsidRPr="001C27A8">
              <w:rPr>
                <w:rFonts w:cs="Arial"/>
                <w:color w:val="auto"/>
                <w:sz w:val="20"/>
              </w:rPr>
              <w:t>Vodoopskrba</w:t>
            </w:r>
          </w:p>
        </w:tc>
        <w:tc>
          <w:tcPr>
            <w:tcW w:w="1843" w:type="dxa"/>
            <w:vAlign w:val="center"/>
          </w:tcPr>
          <w:p w:rsidR="00946166" w:rsidRPr="001C27A8" w:rsidRDefault="00946166" w:rsidP="00946166">
            <w:pPr>
              <w:autoSpaceDE w:val="0"/>
              <w:autoSpaceDN w:val="0"/>
              <w:adjustRightInd w:val="0"/>
              <w:jc w:val="center"/>
              <w:cnfStyle w:val="000000000000"/>
              <w:rPr>
                <w:rFonts w:cs="Arial"/>
                <w:color w:val="auto"/>
                <w:sz w:val="20"/>
              </w:rPr>
            </w:pPr>
            <w:r w:rsidRPr="001C27A8">
              <w:rPr>
                <w:rFonts w:cs="Arial"/>
                <w:color w:val="auto"/>
                <w:sz w:val="20"/>
              </w:rPr>
              <w:t>X</w:t>
            </w:r>
          </w:p>
        </w:tc>
        <w:tc>
          <w:tcPr>
            <w:tcW w:w="2410" w:type="dxa"/>
            <w:vMerge/>
            <w:vAlign w:val="center"/>
          </w:tcPr>
          <w:p w:rsidR="00946166" w:rsidRPr="001C27A8" w:rsidRDefault="00946166" w:rsidP="00946166">
            <w:pPr>
              <w:autoSpaceDE w:val="0"/>
              <w:autoSpaceDN w:val="0"/>
              <w:adjustRightInd w:val="0"/>
              <w:jc w:val="center"/>
              <w:cnfStyle w:val="000000000000"/>
              <w:rPr>
                <w:rFonts w:cs="Arial"/>
                <w:color w:val="auto"/>
                <w:sz w:val="20"/>
              </w:rPr>
            </w:pPr>
          </w:p>
        </w:tc>
        <w:tc>
          <w:tcPr>
            <w:tcW w:w="1525" w:type="dxa"/>
            <w:tcBorders>
              <w:right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000000"/>
              <w:rPr>
                <w:rFonts w:cs="Arial"/>
                <w:color w:val="auto"/>
                <w:sz w:val="20"/>
              </w:rPr>
            </w:pPr>
            <w:r w:rsidRPr="001C27A8">
              <w:rPr>
                <w:rFonts w:cs="Arial"/>
                <w:color w:val="auto"/>
                <w:sz w:val="20"/>
              </w:rPr>
              <w:t>1</w:t>
            </w:r>
          </w:p>
        </w:tc>
      </w:tr>
      <w:tr w:rsidR="00946166" w:rsidRPr="00377987" w:rsidTr="00AE61F8">
        <w:trPr>
          <w:cnfStyle w:val="000000100000"/>
        </w:trPr>
        <w:tc>
          <w:tcPr>
            <w:cnfStyle w:val="001000000000"/>
            <w:tcW w:w="3510" w:type="dxa"/>
            <w:tcBorders>
              <w:left w:val="single" w:sz="18" w:space="0" w:color="046FDE" w:themeColor="background2" w:themeShade="80"/>
            </w:tcBorders>
            <w:vAlign w:val="center"/>
          </w:tcPr>
          <w:p w:rsidR="00946166" w:rsidRPr="001C27A8" w:rsidRDefault="00946166" w:rsidP="00AE61F8">
            <w:pPr>
              <w:autoSpaceDE w:val="0"/>
              <w:autoSpaceDN w:val="0"/>
              <w:adjustRightInd w:val="0"/>
              <w:rPr>
                <w:rFonts w:cs="Arial"/>
                <w:b w:val="0"/>
                <w:color w:val="auto"/>
                <w:sz w:val="20"/>
              </w:rPr>
            </w:pPr>
            <w:r w:rsidRPr="001C27A8">
              <w:rPr>
                <w:rFonts w:cs="Arial"/>
                <w:color w:val="auto"/>
                <w:sz w:val="20"/>
              </w:rPr>
              <w:t>Odvodnja</w:t>
            </w:r>
            <w:r w:rsidR="005C3828" w:rsidRPr="001C27A8">
              <w:rPr>
                <w:rFonts w:cs="Arial"/>
                <w:color w:val="auto"/>
                <w:sz w:val="20"/>
              </w:rPr>
              <w:t xml:space="preserve"> (otpadnih voda, </w:t>
            </w:r>
            <w:proofErr w:type="spellStart"/>
            <w:r w:rsidR="005C3828" w:rsidRPr="001C27A8">
              <w:rPr>
                <w:rFonts w:cs="Arial"/>
                <w:color w:val="auto"/>
                <w:sz w:val="20"/>
              </w:rPr>
              <w:t>oborinska</w:t>
            </w:r>
            <w:proofErr w:type="spellEnd"/>
            <w:r w:rsidR="005C3828" w:rsidRPr="001C27A8">
              <w:rPr>
                <w:rFonts w:cs="Arial"/>
                <w:color w:val="auto"/>
                <w:sz w:val="20"/>
              </w:rPr>
              <w:t xml:space="preserve"> odvodnja)</w:t>
            </w:r>
          </w:p>
        </w:tc>
        <w:tc>
          <w:tcPr>
            <w:tcW w:w="1843" w:type="dxa"/>
            <w:vAlign w:val="center"/>
          </w:tcPr>
          <w:p w:rsidR="00946166" w:rsidRPr="001C27A8" w:rsidRDefault="00946166" w:rsidP="00946166">
            <w:pPr>
              <w:autoSpaceDE w:val="0"/>
              <w:autoSpaceDN w:val="0"/>
              <w:adjustRightInd w:val="0"/>
              <w:jc w:val="center"/>
              <w:cnfStyle w:val="000000100000"/>
              <w:rPr>
                <w:rFonts w:cs="Arial"/>
                <w:color w:val="auto"/>
                <w:sz w:val="20"/>
              </w:rPr>
            </w:pPr>
            <w:r w:rsidRPr="001C27A8">
              <w:rPr>
                <w:rFonts w:cs="Arial"/>
                <w:color w:val="auto"/>
                <w:sz w:val="20"/>
              </w:rPr>
              <w:t>NE</w:t>
            </w:r>
          </w:p>
        </w:tc>
        <w:tc>
          <w:tcPr>
            <w:tcW w:w="2410" w:type="dxa"/>
            <w:vMerge/>
            <w:vAlign w:val="center"/>
          </w:tcPr>
          <w:p w:rsidR="00946166" w:rsidRPr="001C27A8" w:rsidRDefault="00946166" w:rsidP="00946166">
            <w:pPr>
              <w:autoSpaceDE w:val="0"/>
              <w:autoSpaceDN w:val="0"/>
              <w:adjustRightInd w:val="0"/>
              <w:jc w:val="center"/>
              <w:cnfStyle w:val="000000100000"/>
              <w:rPr>
                <w:rFonts w:cs="Arial"/>
                <w:color w:val="auto"/>
                <w:sz w:val="20"/>
              </w:rPr>
            </w:pPr>
          </w:p>
        </w:tc>
        <w:tc>
          <w:tcPr>
            <w:tcW w:w="1525" w:type="dxa"/>
            <w:tcBorders>
              <w:right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100000"/>
              <w:rPr>
                <w:rFonts w:cs="Arial"/>
                <w:color w:val="auto"/>
                <w:sz w:val="20"/>
              </w:rPr>
            </w:pPr>
            <w:r w:rsidRPr="001C27A8">
              <w:rPr>
                <w:rFonts w:cs="Arial"/>
                <w:color w:val="auto"/>
                <w:sz w:val="20"/>
              </w:rPr>
              <w:t>0</w:t>
            </w:r>
          </w:p>
        </w:tc>
      </w:tr>
      <w:tr w:rsidR="00946166" w:rsidRPr="00377987" w:rsidTr="00AE61F8">
        <w:tc>
          <w:tcPr>
            <w:cnfStyle w:val="001000000000"/>
            <w:tcW w:w="3510" w:type="dxa"/>
            <w:tcBorders>
              <w:left w:val="single" w:sz="18" w:space="0" w:color="046FDE" w:themeColor="background2" w:themeShade="80"/>
              <w:bottom w:val="nil"/>
            </w:tcBorders>
            <w:vAlign w:val="center"/>
          </w:tcPr>
          <w:p w:rsidR="00946166" w:rsidRPr="001C27A8" w:rsidRDefault="00946166" w:rsidP="00AE61F8">
            <w:pPr>
              <w:autoSpaceDE w:val="0"/>
              <w:autoSpaceDN w:val="0"/>
              <w:adjustRightInd w:val="0"/>
              <w:rPr>
                <w:rFonts w:cs="Arial"/>
                <w:b w:val="0"/>
                <w:color w:val="auto"/>
                <w:sz w:val="20"/>
              </w:rPr>
            </w:pPr>
            <w:r w:rsidRPr="001C27A8">
              <w:rPr>
                <w:rFonts w:cs="Arial"/>
                <w:color w:val="auto"/>
                <w:sz w:val="20"/>
              </w:rPr>
              <w:t>Priključak na instalacije</w:t>
            </w:r>
          </w:p>
        </w:tc>
        <w:tc>
          <w:tcPr>
            <w:tcW w:w="1843" w:type="dxa"/>
            <w:tcBorders>
              <w:bottom w:val="nil"/>
            </w:tcBorders>
            <w:vAlign w:val="center"/>
          </w:tcPr>
          <w:p w:rsidR="00946166" w:rsidRPr="001C27A8" w:rsidRDefault="00946166" w:rsidP="00946166">
            <w:pPr>
              <w:autoSpaceDE w:val="0"/>
              <w:autoSpaceDN w:val="0"/>
              <w:adjustRightInd w:val="0"/>
              <w:jc w:val="center"/>
              <w:cnfStyle w:val="000000000000"/>
              <w:rPr>
                <w:rFonts w:cs="Arial"/>
                <w:color w:val="auto"/>
                <w:sz w:val="20"/>
              </w:rPr>
            </w:pPr>
            <w:r w:rsidRPr="001C27A8">
              <w:rPr>
                <w:rFonts w:cs="Arial"/>
                <w:color w:val="auto"/>
                <w:sz w:val="20"/>
              </w:rPr>
              <w:t>NE</w:t>
            </w:r>
          </w:p>
        </w:tc>
        <w:tc>
          <w:tcPr>
            <w:tcW w:w="2410" w:type="dxa"/>
            <w:vMerge/>
            <w:tcBorders>
              <w:bottom w:val="nil"/>
            </w:tcBorders>
            <w:vAlign w:val="center"/>
          </w:tcPr>
          <w:p w:rsidR="00946166" w:rsidRPr="001C27A8" w:rsidRDefault="00946166" w:rsidP="00946166">
            <w:pPr>
              <w:autoSpaceDE w:val="0"/>
              <w:autoSpaceDN w:val="0"/>
              <w:adjustRightInd w:val="0"/>
              <w:jc w:val="center"/>
              <w:cnfStyle w:val="000000000000"/>
              <w:rPr>
                <w:rFonts w:cs="Arial"/>
                <w:color w:val="auto"/>
                <w:sz w:val="20"/>
              </w:rPr>
            </w:pPr>
          </w:p>
        </w:tc>
        <w:tc>
          <w:tcPr>
            <w:tcW w:w="1525" w:type="dxa"/>
            <w:tcBorders>
              <w:bottom w:val="nil"/>
              <w:right w:val="single" w:sz="18" w:space="0" w:color="046FDE" w:themeColor="background2" w:themeShade="80"/>
            </w:tcBorders>
            <w:vAlign w:val="center"/>
          </w:tcPr>
          <w:p w:rsidR="00946166" w:rsidRPr="001C27A8" w:rsidRDefault="00946166" w:rsidP="00946166">
            <w:pPr>
              <w:autoSpaceDE w:val="0"/>
              <w:autoSpaceDN w:val="0"/>
              <w:adjustRightInd w:val="0"/>
              <w:jc w:val="center"/>
              <w:cnfStyle w:val="000000000000"/>
              <w:rPr>
                <w:rFonts w:cs="Arial"/>
                <w:color w:val="auto"/>
                <w:sz w:val="20"/>
              </w:rPr>
            </w:pPr>
            <w:r w:rsidRPr="001C27A8">
              <w:rPr>
                <w:rFonts w:cs="Arial"/>
                <w:color w:val="auto"/>
                <w:sz w:val="20"/>
              </w:rPr>
              <w:t>0</w:t>
            </w:r>
          </w:p>
        </w:tc>
      </w:tr>
      <w:tr w:rsidR="0063420D" w:rsidRPr="00377987" w:rsidTr="00AE61F8">
        <w:trPr>
          <w:cnfStyle w:val="000000100000"/>
        </w:trPr>
        <w:tc>
          <w:tcPr>
            <w:cnfStyle w:val="001000000000"/>
            <w:tcW w:w="7763" w:type="dxa"/>
            <w:gridSpan w:val="3"/>
            <w:tcBorders>
              <w:top w:val="nil"/>
              <w:left w:val="single" w:sz="18" w:space="0" w:color="046FDE" w:themeColor="background2" w:themeShade="80"/>
              <w:bottom w:val="single" w:sz="8" w:space="0" w:color="4F81BD"/>
            </w:tcBorders>
            <w:shd w:val="clear" w:color="auto" w:fill="046FDE" w:themeFill="background2" w:themeFillShade="80"/>
            <w:vAlign w:val="center"/>
          </w:tcPr>
          <w:p w:rsidR="005C3828" w:rsidRPr="00377987" w:rsidRDefault="005C3828" w:rsidP="005C3828">
            <w:pPr>
              <w:autoSpaceDE w:val="0"/>
              <w:autoSpaceDN w:val="0"/>
              <w:adjustRightInd w:val="0"/>
              <w:jc w:val="right"/>
              <w:rPr>
                <w:rFonts w:cs="Arial"/>
                <w:color w:val="auto"/>
                <w:szCs w:val="24"/>
              </w:rPr>
            </w:pPr>
            <w:r w:rsidRPr="00377987">
              <w:rPr>
                <w:rFonts w:cs="Arial"/>
                <w:color w:val="auto"/>
                <w:szCs w:val="24"/>
              </w:rPr>
              <w:t>UKUPNO:</w:t>
            </w:r>
          </w:p>
        </w:tc>
        <w:tc>
          <w:tcPr>
            <w:tcW w:w="1525" w:type="dxa"/>
            <w:tcBorders>
              <w:top w:val="nil"/>
              <w:bottom w:val="single" w:sz="8" w:space="0" w:color="4F81BD"/>
              <w:right w:val="single" w:sz="18" w:space="0" w:color="046FDE" w:themeColor="background2" w:themeShade="80"/>
            </w:tcBorders>
            <w:shd w:val="clear" w:color="auto" w:fill="046FDE" w:themeFill="background2" w:themeFillShade="80"/>
            <w:vAlign w:val="center"/>
          </w:tcPr>
          <w:p w:rsidR="005C3828" w:rsidRPr="00377987" w:rsidRDefault="00EE7574" w:rsidP="00946166">
            <w:pPr>
              <w:autoSpaceDE w:val="0"/>
              <w:autoSpaceDN w:val="0"/>
              <w:adjustRightInd w:val="0"/>
              <w:jc w:val="center"/>
              <w:cnfStyle w:val="000000100000"/>
              <w:rPr>
                <w:rFonts w:cs="Arial"/>
                <w:b/>
                <w:color w:val="auto"/>
                <w:szCs w:val="24"/>
              </w:rPr>
            </w:pPr>
            <w:r w:rsidRPr="00377987">
              <w:rPr>
                <w:rFonts w:cs="Arial"/>
                <w:b/>
                <w:color w:val="auto"/>
                <w:szCs w:val="24"/>
              </w:rPr>
              <w:t>12</w:t>
            </w:r>
          </w:p>
        </w:tc>
      </w:tr>
    </w:tbl>
    <w:p w:rsidR="00633E95" w:rsidRPr="00523930" w:rsidRDefault="002A1FE3" w:rsidP="002A1FE3">
      <w:pPr>
        <w:autoSpaceDE w:val="0"/>
        <w:autoSpaceDN w:val="0"/>
        <w:adjustRightInd w:val="0"/>
        <w:jc w:val="center"/>
        <w:rPr>
          <w:rFonts w:ascii="Georgia" w:hAnsi="Georgia" w:cs="Arial"/>
          <w:i/>
          <w:color w:val="7F7F7F" w:themeColor="text1" w:themeTint="80"/>
          <w:sz w:val="22"/>
          <w:u w:val="single"/>
        </w:rPr>
      </w:pPr>
      <w:r w:rsidRPr="00523930">
        <w:rPr>
          <w:rFonts w:ascii="Georgia" w:hAnsi="Georgia" w:cs="Arial"/>
          <w:i/>
          <w:color w:val="7F7F7F" w:themeColor="text1" w:themeTint="80"/>
          <w:sz w:val="22"/>
          <w:u w:val="single"/>
        </w:rPr>
        <w:t>Izvor: Plan razvoja poduzetničkih zona na području Ličko-senjske županije za 2013. i 2014. godinu</w:t>
      </w:r>
    </w:p>
    <w:p w:rsidR="0071405E" w:rsidRDefault="0071405E" w:rsidP="0071405E">
      <w:pPr>
        <w:autoSpaceDE w:val="0"/>
        <w:autoSpaceDN w:val="0"/>
        <w:adjustRightInd w:val="0"/>
        <w:jc w:val="both"/>
        <w:rPr>
          <w:rFonts w:cs="Arial"/>
          <w:szCs w:val="24"/>
        </w:rPr>
      </w:pPr>
    </w:p>
    <w:p w:rsidR="0071405E" w:rsidRDefault="008D4DD0" w:rsidP="0071405E">
      <w:pPr>
        <w:autoSpaceDE w:val="0"/>
        <w:autoSpaceDN w:val="0"/>
        <w:adjustRightInd w:val="0"/>
        <w:jc w:val="both"/>
        <w:rPr>
          <w:rFonts w:cs="Arial"/>
          <w:szCs w:val="24"/>
        </w:rPr>
      </w:pPr>
      <w:r>
        <w:rPr>
          <w:rFonts w:cs="Arial"/>
          <w:szCs w:val="24"/>
        </w:rPr>
        <w:t xml:space="preserve">Izgradnja </w:t>
      </w:r>
      <w:r w:rsidRPr="008D4DD0">
        <w:rPr>
          <w:rFonts w:cs="Arial"/>
          <w:i/>
          <w:szCs w:val="24"/>
          <w:u w:val="single"/>
        </w:rPr>
        <w:t>Poduzetničke zone Bjelopolje</w:t>
      </w:r>
      <w:r>
        <w:rPr>
          <w:rFonts w:cs="Arial"/>
          <w:szCs w:val="24"/>
        </w:rPr>
        <w:t xml:space="preserve"> spada u planirane aktivnosti</w:t>
      </w:r>
      <w:r w:rsidR="00377987">
        <w:rPr>
          <w:rFonts w:cs="Arial"/>
          <w:szCs w:val="24"/>
        </w:rPr>
        <w:t xml:space="preserve"> </w:t>
      </w:r>
      <w:r w:rsidRPr="008D4DD0">
        <w:rPr>
          <w:rFonts w:cs="Arial"/>
          <w:szCs w:val="24"/>
        </w:rPr>
        <w:t>Općine Plitvička Jezera</w:t>
      </w:r>
      <w:r>
        <w:rPr>
          <w:rFonts w:cs="Arial"/>
          <w:szCs w:val="24"/>
        </w:rPr>
        <w:t xml:space="preserve">. Zbog nepotpune dokumentacije i nedostatka potencijalnih ulagača, zona nije u procesu izgradnje. Zona ulazi u </w:t>
      </w:r>
      <w:proofErr w:type="spellStart"/>
      <w:r>
        <w:rPr>
          <w:rFonts w:cs="Arial"/>
          <w:szCs w:val="24"/>
        </w:rPr>
        <w:t>I.skupinu</w:t>
      </w:r>
      <w:proofErr w:type="spellEnd"/>
      <w:r w:rsidRPr="008D4DD0">
        <w:rPr>
          <w:rFonts w:cs="Arial"/>
          <w:szCs w:val="24"/>
        </w:rPr>
        <w:t xml:space="preserve"> PPDS-a</w:t>
      </w:r>
      <w:r>
        <w:rPr>
          <w:rFonts w:cs="Arial"/>
          <w:szCs w:val="24"/>
        </w:rPr>
        <w:t xml:space="preserve"> te prema tom kriteriju ostvaruje pravo na </w:t>
      </w:r>
      <w:r w:rsidR="0071405E">
        <w:rPr>
          <w:rFonts w:cs="Arial"/>
          <w:szCs w:val="24"/>
        </w:rPr>
        <w:t xml:space="preserve">državne olakšice te lokalne </w:t>
      </w:r>
      <w:r w:rsidR="0071405E" w:rsidRPr="0071405E">
        <w:rPr>
          <w:rFonts w:cs="Arial"/>
          <w:szCs w:val="24"/>
        </w:rPr>
        <w:t>olakšice za plaćanje cijene zemljišta u zoni</w:t>
      </w:r>
      <w:r w:rsidR="0071405E">
        <w:rPr>
          <w:rFonts w:cs="Arial"/>
          <w:szCs w:val="24"/>
        </w:rPr>
        <w:t>. Infrastrukturom, odnosno prometnicama, priključcima na električnu energiju, telefon i Internet te vodoopskrbu, su opremljeni samo do zone, a sustave odvodnje i priključke na instalacije nemaju, što se može zaključiti na temelju prethodno prikazane t</w:t>
      </w:r>
      <w:r w:rsidR="00377987">
        <w:rPr>
          <w:rFonts w:cs="Arial"/>
          <w:szCs w:val="24"/>
        </w:rPr>
        <w:t>a</w:t>
      </w:r>
      <w:r w:rsidR="0071405E">
        <w:rPr>
          <w:rFonts w:cs="Arial"/>
          <w:szCs w:val="24"/>
        </w:rPr>
        <w:t>blice.</w:t>
      </w:r>
    </w:p>
    <w:p w:rsidR="0071405E" w:rsidRPr="008D4DD0" w:rsidRDefault="0071405E" w:rsidP="0071405E">
      <w:pPr>
        <w:autoSpaceDE w:val="0"/>
        <w:autoSpaceDN w:val="0"/>
        <w:adjustRightInd w:val="0"/>
        <w:jc w:val="both"/>
        <w:rPr>
          <w:rFonts w:cs="Arial"/>
          <w:szCs w:val="24"/>
        </w:rPr>
      </w:pPr>
    </w:p>
    <w:p w:rsidR="00523930" w:rsidRDefault="00523930" w:rsidP="00523930">
      <w:pPr>
        <w:autoSpaceDE w:val="0"/>
        <w:autoSpaceDN w:val="0"/>
        <w:adjustRightInd w:val="0"/>
        <w:jc w:val="both"/>
        <w:rPr>
          <w:rFonts w:cs="Arial"/>
          <w:szCs w:val="24"/>
        </w:rPr>
      </w:pPr>
      <w:r w:rsidRPr="008D4DD0">
        <w:rPr>
          <w:rFonts w:cs="Arial"/>
          <w:i/>
          <w:szCs w:val="24"/>
          <w:u w:val="single"/>
        </w:rPr>
        <w:t xml:space="preserve">Poduzetničke zone Ličko Petrovo Selo i Prijeboj </w:t>
      </w:r>
      <w:r w:rsidRPr="00C41711">
        <w:rPr>
          <w:rFonts w:cs="Arial"/>
          <w:szCs w:val="24"/>
        </w:rPr>
        <w:t>na području Općine Plitvička Jezera</w:t>
      </w:r>
      <w:r>
        <w:rPr>
          <w:rFonts w:cs="Arial"/>
          <w:szCs w:val="24"/>
        </w:rPr>
        <w:t xml:space="preserve"> također spadaju u planirane projekte izgradnje zona u Općini. Zona </w:t>
      </w:r>
      <w:r w:rsidRPr="00523930">
        <w:rPr>
          <w:rFonts w:cs="Arial"/>
          <w:szCs w:val="24"/>
        </w:rPr>
        <w:t>Ličko Petrovo Selo</w:t>
      </w:r>
      <w:r>
        <w:rPr>
          <w:rFonts w:cs="Arial"/>
          <w:szCs w:val="24"/>
        </w:rPr>
        <w:t>, ukupne površine 170.000 m</w:t>
      </w:r>
      <w:r w:rsidRPr="00523930">
        <w:rPr>
          <w:rFonts w:cs="Arial"/>
          <w:szCs w:val="24"/>
          <w:vertAlign w:val="superscript"/>
        </w:rPr>
        <w:t>2</w:t>
      </w:r>
      <w:r>
        <w:rPr>
          <w:rFonts w:cs="Arial"/>
          <w:szCs w:val="24"/>
        </w:rPr>
        <w:t xml:space="preserve">, te Zona </w:t>
      </w:r>
      <w:r w:rsidRPr="00523930">
        <w:rPr>
          <w:rFonts w:cs="Arial"/>
          <w:szCs w:val="24"/>
        </w:rPr>
        <w:t>Prijeboj</w:t>
      </w:r>
      <w:r>
        <w:rPr>
          <w:rFonts w:cs="Arial"/>
          <w:szCs w:val="24"/>
        </w:rPr>
        <w:t>, ukupne površine 65</w:t>
      </w:r>
      <w:r w:rsidRPr="00523930">
        <w:rPr>
          <w:rFonts w:cs="Arial"/>
          <w:szCs w:val="24"/>
        </w:rPr>
        <w:t>.000 m</w:t>
      </w:r>
      <w:r w:rsidRPr="00523930">
        <w:rPr>
          <w:rFonts w:cs="Arial"/>
          <w:szCs w:val="24"/>
          <w:vertAlign w:val="superscript"/>
        </w:rPr>
        <w:t>2</w:t>
      </w:r>
      <w:r>
        <w:rPr>
          <w:rFonts w:cs="Arial"/>
          <w:szCs w:val="24"/>
        </w:rPr>
        <w:t xml:space="preserve">, imaju izrađen Prostorni plan uređenja (PPU), ali nemaju </w:t>
      </w:r>
      <w:proofErr w:type="spellStart"/>
      <w:r>
        <w:rPr>
          <w:rFonts w:cs="Arial"/>
          <w:szCs w:val="24"/>
        </w:rPr>
        <w:t>ishodovno</w:t>
      </w:r>
      <w:proofErr w:type="spellEnd"/>
      <w:r>
        <w:rPr>
          <w:rFonts w:cs="Arial"/>
          <w:szCs w:val="24"/>
        </w:rPr>
        <w:t xml:space="preserve"> odobrenje za gradnju. Što se tiče opremljenosti infrastrukturom, Zone su prometno opremljene samo do područja Zona, a </w:t>
      </w:r>
      <w:r w:rsidR="008D4DD0">
        <w:rPr>
          <w:rFonts w:cs="Arial"/>
          <w:szCs w:val="24"/>
        </w:rPr>
        <w:t xml:space="preserve">priključcima na </w:t>
      </w:r>
      <w:r>
        <w:rPr>
          <w:rFonts w:cs="Arial"/>
          <w:szCs w:val="24"/>
        </w:rPr>
        <w:t>e</w:t>
      </w:r>
      <w:r w:rsidR="008D4DD0">
        <w:rPr>
          <w:rFonts w:cs="Arial"/>
          <w:szCs w:val="24"/>
        </w:rPr>
        <w:t>lektričnu energiju</w:t>
      </w:r>
      <w:r>
        <w:rPr>
          <w:rFonts w:cs="Arial"/>
          <w:szCs w:val="24"/>
        </w:rPr>
        <w:t xml:space="preserve">, telefon i Internet, </w:t>
      </w:r>
      <w:r w:rsidR="008D4DD0">
        <w:rPr>
          <w:rFonts w:cs="Arial"/>
          <w:szCs w:val="24"/>
        </w:rPr>
        <w:t>vodoopskrbu</w:t>
      </w:r>
      <w:r>
        <w:rPr>
          <w:rFonts w:cs="Arial"/>
          <w:szCs w:val="24"/>
        </w:rPr>
        <w:t>, o</w:t>
      </w:r>
      <w:r w:rsidR="008D4DD0">
        <w:rPr>
          <w:rFonts w:cs="Arial"/>
          <w:szCs w:val="24"/>
        </w:rPr>
        <w:t>dvodnju</w:t>
      </w:r>
      <w:r w:rsidRPr="00523930">
        <w:rPr>
          <w:rFonts w:cs="Arial"/>
          <w:szCs w:val="24"/>
        </w:rPr>
        <w:t xml:space="preserve"> (otp</w:t>
      </w:r>
      <w:r>
        <w:rPr>
          <w:rFonts w:cs="Arial"/>
          <w:szCs w:val="24"/>
        </w:rPr>
        <w:t xml:space="preserve">adnih voda, </w:t>
      </w:r>
      <w:proofErr w:type="spellStart"/>
      <w:r w:rsidR="008D4DD0">
        <w:rPr>
          <w:rFonts w:cs="Arial"/>
          <w:szCs w:val="24"/>
        </w:rPr>
        <w:t>oborinsku</w:t>
      </w:r>
      <w:proofErr w:type="spellEnd"/>
      <w:r w:rsidR="008D4DD0">
        <w:rPr>
          <w:rFonts w:cs="Arial"/>
          <w:szCs w:val="24"/>
        </w:rPr>
        <w:t xml:space="preserve"> odvodnju</w:t>
      </w:r>
      <w:r>
        <w:rPr>
          <w:rFonts w:cs="Arial"/>
          <w:szCs w:val="24"/>
        </w:rPr>
        <w:t>)</w:t>
      </w:r>
      <w:r w:rsidR="008D4DD0">
        <w:rPr>
          <w:rFonts w:cs="Arial"/>
          <w:szCs w:val="24"/>
        </w:rPr>
        <w:t xml:space="preserve"> te </w:t>
      </w:r>
      <w:r>
        <w:rPr>
          <w:rFonts w:cs="Arial"/>
          <w:szCs w:val="24"/>
        </w:rPr>
        <w:t>p</w:t>
      </w:r>
      <w:r w:rsidR="008D4DD0">
        <w:rPr>
          <w:rFonts w:cs="Arial"/>
          <w:szCs w:val="24"/>
        </w:rPr>
        <w:t>riključcima</w:t>
      </w:r>
      <w:r w:rsidRPr="00523930">
        <w:rPr>
          <w:rFonts w:cs="Arial"/>
          <w:szCs w:val="24"/>
        </w:rPr>
        <w:t xml:space="preserve"> na instalacije</w:t>
      </w:r>
      <w:r w:rsidR="008D4DD0">
        <w:rPr>
          <w:rFonts w:cs="Arial"/>
          <w:szCs w:val="24"/>
        </w:rPr>
        <w:t xml:space="preserve"> nisu opremljeni.</w:t>
      </w:r>
    </w:p>
    <w:p w:rsidR="00D9039A" w:rsidRDefault="00D9039A" w:rsidP="00523930">
      <w:pPr>
        <w:autoSpaceDE w:val="0"/>
        <w:autoSpaceDN w:val="0"/>
        <w:adjustRightInd w:val="0"/>
        <w:jc w:val="both"/>
        <w:rPr>
          <w:rFonts w:cs="Arial"/>
          <w:szCs w:val="24"/>
        </w:rPr>
      </w:pPr>
    </w:p>
    <w:p w:rsidR="008D4DD0" w:rsidRPr="00C02A7B" w:rsidRDefault="00C02A7B" w:rsidP="00523930">
      <w:pPr>
        <w:autoSpaceDE w:val="0"/>
        <w:autoSpaceDN w:val="0"/>
        <w:adjustRightInd w:val="0"/>
        <w:jc w:val="both"/>
        <w:rPr>
          <w:rFonts w:cs="Arial"/>
          <w:i/>
          <w:szCs w:val="24"/>
        </w:rPr>
      </w:pPr>
      <w:r>
        <w:rPr>
          <w:rFonts w:cs="Arial"/>
          <w:i/>
          <w:szCs w:val="24"/>
        </w:rPr>
        <w:t>„</w:t>
      </w:r>
      <w:r w:rsidRPr="00C02A7B">
        <w:rPr>
          <w:rFonts w:cs="Arial"/>
          <w:i/>
          <w:szCs w:val="24"/>
        </w:rPr>
        <w:t>Dana 10. rujna 2014. godine, Općinsko vijeće donijelo je odluku o izradi Urbanističkog plana uređenja gospodarske zone Prijeboj. O prijedlogu navedenog plana provest će se javna rasprava u unaprijed objavljenom terminu.</w:t>
      </w:r>
      <w:r>
        <w:rPr>
          <w:rFonts w:cs="Arial"/>
          <w:i/>
          <w:szCs w:val="24"/>
        </w:rPr>
        <w:t>“</w:t>
      </w:r>
      <w:r>
        <w:rPr>
          <w:rStyle w:val="Referencafusnote"/>
          <w:rFonts w:cs="Arial"/>
          <w:i/>
          <w:szCs w:val="24"/>
        </w:rPr>
        <w:footnoteReference w:id="21"/>
      </w:r>
    </w:p>
    <w:p w:rsidR="00C02A7B" w:rsidRDefault="00C02A7B" w:rsidP="00523930">
      <w:pPr>
        <w:autoSpaceDE w:val="0"/>
        <w:autoSpaceDN w:val="0"/>
        <w:adjustRightInd w:val="0"/>
        <w:jc w:val="both"/>
        <w:rPr>
          <w:rFonts w:cs="Arial"/>
          <w:szCs w:val="24"/>
        </w:rPr>
      </w:pPr>
    </w:p>
    <w:p w:rsidR="00377987" w:rsidRDefault="001C35F4" w:rsidP="001C35F4">
      <w:pPr>
        <w:autoSpaceDE w:val="0"/>
        <w:autoSpaceDN w:val="0"/>
        <w:adjustRightInd w:val="0"/>
        <w:jc w:val="both"/>
        <w:rPr>
          <w:rFonts w:cs="Arial"/>
          <w:szCs w:val="24"/>
        </w:rPr>
      </w:pPr>
      <w:r>
        <w:rPr>
          <w:rFonts w:cs="Arial"/>
          <w:szCs w:val="24"/>
        </w:rPr>
        <w:t>„</w:t>
      </w:r>
      <w:r w:rsidRPr="00C91FE7">
        <w:rPr>
          <w:rFonts w:cs="Arial"/>
          <w:szCs w:val="24"/>
        </w:rPr>
        <w:t>Na području Ličko-senjske županije jedin</w:t>
      </w:r>
      <w:r>
        <w:rPr>
          <w:rFonts w:cs="Arial"/>
          <w:szCs w:val="24"/>
        </w:rPr>
        <w:t xml:space="preserve">ice lokalne samouprave rade na </w:t>
      </w:r>
      <w:r w:rsidRPr="00C91FE7">
        <w:rPr>
          <w:rFonts w:cs="Arial"/>
          <w:szCs w:val="24"/>
        </w:rPr>
        <w:t xml:space="preserve">izgradnji ukupno 24 lokacije poduzetničkih zona od </w:t>
      </w:r>
      <w:r>
        <w:rPr>
          <w:rFonts w:cs="Arial"/>
          <w:szCs w:val="24"/>
        </w:rPr>
        <w:t xml:space="preserve">kojih su radovi na izgradnji i </w:t>
      </w:r>
      <w:r w:rsidRPr="00C91FE7">
        <w:rPr>
          <w:rFonts w:cs="Arial"/>
          <w:szCs w:val="24"/>
        </w:rPr>
        <w:t>uređenju poduzetničkih zona dovršeni na dvije lokacije</w:t>
      </w:r>
      <w:r>
        <w:rPr>
          <w:rFonts w:cs="Arial"/>
          <w:szCs w:val="24"/>
        </w:rPr>
        <w:t>,</w:t>
      </w:r>
      <w:r w:rsidRPr="00C91FE7">
        <w:rPr>
          <w:rFonts w:cs="Arial"/>
          <w:szCs w:val="24"/>
        </w:rPr>
        <w:t xml:space="preserve"> a to su: </w:t>
      </w:r>
    </w:p>
    <w:p w:rsidR="001C27A8" w:rsidRPr="00C91FE7" w:rsidRDefault="001C27A8" w:rsidP="001C35F4">
      <w:pPr>
        <w:autoSpaceDE w:val="0"/>
        <w:autoSpaceDN w:val="0"/>
        <w:adjustRightInd w:val="0"/>
        <w:jc w:val="both"/>
        <w:rPr>
          <w:rFonts w:cs="Arial"/>
          <w:szCs w:val="24"/>
        </w:rPr>
      </w:pPr>
    </w:p>
    <w:p w:rsidR="001C35F4" w:rsidRPr="00C91FE7" w:rsidRDefault="001C35F4" w:rsidP="00A07B73">
      <w:pPr>
        <w:pStyle w:val="Odlomakpopisa"/>
        <w:numPr>
          <w:ilvl w:val="0"/>
          <w:numId w:val="80"/>
        </w:numPr>
        <w:autoSpaceDE w:val="0"/>
        <w:autoSpaceDN w:val="0"/>
        <w:adjustRightInd w:val="0"/>
        <w:jc w:val="both"/>
        <w:rPr>
          <w:rFonts w:cs="Arial"/>
          <w:szCs w:val="24"/>
        </w:rPr>
      </w:pPr>
      <w:r w:rsidRPr="00C91FE7">
        <w:rPr>
          <w:rFonts w:cs="Arial"/>
          <w:szCs w:val="24"/>
        </w:rPr>
        <w:lastRenderedPageBreak/>
        <w:t xml:space="preserve">Poduzetnička zona Konjsko Brdo u Općini Perušić i </w:t>
      </w:r>
    </w:p>
    <w:p w:rsidR="001C35F4" w:rsidRPr="00C91FE7" w:rsidRDefault="001C35F4" w:rsidP="00A07B73">
      <w:pPr>
        <w:pStyle w:val="Odlomakpopisa"/>
        <w:numPr>
          <w:ilvl w:val="0"/>
          <w:numId w:val="80"/>
        </w:numPr>
        <w:autoSpaceDE w:val="0"/>
        <w:autoSpaceDN w:val="0"/>
        <w:adjustRightInd w:val="0"/>
        <w:jc w:val="both"/>
        <w:rPr>
          <w:rFonts w:cs="Arial"/>
          <w:szCs w:val="24"/>
        </w:rPr>
      </w:pPr>
      <w:r w:rsidRPr="00C91FE7">
        <w:rPr>
          <w:rFonts w:cs="Arial"/>
          <w:szCs w:val="24"/>
        </w:rPr>
        <w:t xml:space="preserve">Poduzetnička zona Otočac u Gradu Otočcu. </w:t>
      </w:r>
    </w:p>
    <w:p w:rsidR="00377987" w:rsidRDefault="00377987" w:rsidP="001C35F4">
      <w:pPr>
        <w:autoSpaceDE w:val="0"/>
        <w:autoSpaceDN w:val="0"/>
        <w:adjustRightInd w:val="0"/>
        <w:jc w:val="both"/>
        <w:rPr>
          <w:rFonts w:cs="Arial"/>
          <w:szCs w:val="24"/>
        </w:rPr>
      </w:pPr>
    </w:p>
    <w:p w:rsidR="00377987" w:rsidRDefault="001C35F4" w:rsidP="001C35F4">
      <w:pPr>
        <w:autoSpaceDE w:val="0"/>
        <w:autoSpaceDN w:val="0"/>
        <w:adjustRightInd w:val="0"/>
        <w:jc w:val="both"/>
        <w:rPr>
          <w:rFonts w:cs="Arial"/>
          <w:szCs w:val="24"/>
        </w:rPr>
      </w:pPr>
      <w:r w:rsidRPr="00C91FE7">
        <w:rPr>
          <w:rFonts w:cs="Arial"/>
          <w:szCs w:val="24"/>
        </w:rPr>
        <w:t>Od ostalih lokacija najveći stupanj dovršeno</w:t>
      </w:r>
      <w:r>
        <w:rPr>
          <w:rFonts w:cs="Arial"/>
          <w:szCs w:val="24"/>
        </w:rPr>
        <w:t xml:space="preserve">sti imaju poduzetničke zone na </w:t>
      </w:r>
      <w:r w:rsidR="00377987">
        <w:rPr>
          <w:rFonts w:cs="Arial"/>
          <w:szCs w:val="24"/>
        </w:rPr>
        <w:t>sl</w:t>
      </w:r>
      <w:r w:rsidRPr="00C91FE7">
        <w:rPr>
          <w:rFonts w:cs="Arial"/>
          <w:szCs w:val="24"/>
        </w:rPr>
        <w:t xml:space="preserve">jedećima lokacijama: </w:t>
      </w:r>
    </w:p>
    <w:p w:rsidR="001C27A8" w:rsidRPr="00C91FE7" w:rsidRDefault="001C27A8" w:rsidP="001C35F4">
      <w:pPr>
        <w:autoSpaceDE w:val="0"/>
        <w:autoSpaceDN w:val="0"/>
        <w:adjustRightInd w:val="0"/>
        <w:jc w:val="both"/>
        <w:rPr>
          <w:rFonts w:cs="Arial"/>
          <w:szCs w:val="24"/>
        </w:rPr>
      </w:pPr>
    </w:p>
    <w:p w:rsidR="001C35F4" w:rsidRPr="00C91FE7" w:rsidRDefault="001C35F4" w:rsidP="00A07B73">
      <w:pPr>
        <w:pStyle w:val="Odlomakpopisa"/>
        <w:numPr>
          <w:ilvl w:val="0"/>
          <w:numId w:val="81"/>
        </w:numPr>
        <w:autoSpaceDE w:val="0"/>
        <w:autoSpaceDN w:val="0"/>
        <w:adjustRightInd w:val="0"/>
        <w:jc w:val="both"/>
        <w:rPr>
          <w:rFonts w:cs="Arial"/>
          <w:szCs w:val="24"/>
        </w:rPr>
      </w:pPr>
      <w:r w:rsidRPr="00C91FE7">
        <w:rPr>
          <w:rFonts w:cs="Arial"/>
          <w:szCs w:val="24"/>
        </w:rPr>
        <w:t xml:space="preserve">Zona poslovnih namjena </w:t>
      </w:r>
      <w:proofErr w:type="spellStart"/>
      <w:r w:rsidRPr="00C91FE7">
        <w:rPr>
          <w:rFonts w:cs="Arial"/>
          <w:szCs w:val="24"/>
        </w:rPr>
        <w:t>Smiljansko</w:t>
      </w:r>
      <w:proofErr w:type="spellEnd"/>
      <w:r w:rsidRPr="00C91FE7">
        <w:rPr>
          <w:rFonts w:cs="Arial"/>
          <w:szCs w:val="24"/>
        </w:rPr>
        <w:t xml:space="preserve"> polje, Grad Gospić, </w:t>
      </w:r>
    </w:p>
    <w:p w:rsidR="001C35F4" w:rsidRPr="00C91FE7" w:rsidRDefault="001C35F4" w:rsidP="00A07B73">
      <w:pPr>
        <w:pStyle w:val="Odlomakpopisa"/>
        <w:numPr>
          <w:ilvl w:val="0"/>
          <w:numId w:val="81"/>
        </w:numPr>
        <w:autoSpaceDE w:val="0"/>
        <w:autoSpaceDN w:val="0"/>
        <w:adjustRightInd w:val="0"/>
        <w:jc w:val="both"/>
        <w:rPr>
          <w:rFonts w:cs="Arial"/>
          <w:szCs w:val="24"/>
        </w:rPr>
      </w:pPr>
      <w:r w:rsidRPr="00C91FE7">
        <w:rPr>
          <w:rFonts w:cs="Arial"/>
          <w:szCs w:val="24"/>
        </w:rPr>
        <w:t xml:space="preserve">Poduzetnička zona </w:t>
      </w:r>
      <w:proofErr w:type="spellStart"/>
      <w:r w:rsidRPr="00C91FE7">
        <w:rPr>
          <w:rFonts w:cs="Arial"/>
          <w:szCs w:val="24"/>
        </w:rPr>
        <w:t>Čiponjac</w:t>
      </w:r>
      <w:proofErr w:type="spellEnd"/>
      <w:r w:rsidRPr="00C91FE7">
        <w:rPr>
          <w:rFonts w:cs="Arial"/>
          <w:szCs w:val="24"/>
        </w:rPr>
        <w:t xml:space="preserve">, Grad Novalja, </w:t>
      </w:r>
    </w:p>
    <w:p w:rsidR="001C35F4" w:rsidRPr="00C91FE7" w:rsidRDefault="001C35F4" w:rsidP="00A07B73">
      <w:pPr>
        <w:pStyle w:val="Odlomakpopisa"/>
        <w:numPr>
          <w:ilvl w:val="0"/>
          <w:numId w:val="81"/>
        </w:numPr>
        <w:autoSpaceDE w:val="0"/>
        <w:autoSpaceDN w:val="0"/>
        <w:adjustRightInd w:val="0"/>
        <w:jc w:val="both"/>
        <w:rPr>
          <w:rFonts w:cs="Arial"/>
          <w:szCs w:val="24"/>
        </w:rPr>
      </w:pPr>
      <w:r w:rsidRPr="00C91FE7">
        <w:rPr>
          <w:rFonts w:cs="Arial"/>
          <w:szCs w:val="24"/>
        </w:rPr>
        <w:t xml:space="preserve">Poduzetnička zona </w:t>
      </w:r>
      <w:proofErr w:type="spellStart"/>
      <w:r w:rsidRPr="00C91FE7">
        <w:rPr>
          <w:rFonts w:cs="Arial"/>
          <w:szCs w:val="24"/>
        </w:rPr>
        <w:t>Podudbina</w:t>
      </w:r>
      <w:proofErr w:type="spellEnd"/>
      <w:r w:rsidRPr="00C91FE7">
        <w:rPr>
          <w:rFonts w:cs="Arial"/>
          <w:szCs w:val="24"/>
        </w:rPr>
        <w:t xml:space="preserve">, Općina Udbina i </w:t>
      </w:r>
    </w:p>
    <w:p w:rsidR="001C35F4" w:rsidRDefault="001C35F4" w:rsidP="00A07B73">
      <w:pPr>
        <w:pStyle w:val="Odlomakpopisa"/>
        <w:numPr>
          <w:ilvl w:val="0"/>
          <w:numId w:val="81"/>
        </w:numPr>
        <w:autoSpaceDE w:val="0"/>
        <w:autoSpaceDN w:val="0"/>
        <w:adjustRightInd w:val="0"/>
        <w:jc w:val="both"/>
        <w:rPr>
          <w:rFonts w:cs="Arial"/>
          <w:szCs w:val="24"/>
        </w:rPr>
      </w:pPr>
      <w:r w:rsidRPr="00C91FE7">
        <w:rPr>
          <w:rFonts w:cs="Arial"/>
          <w:szCs w:val="24"/>
        </w:rPr>
        <w:t xml:space="preserve">Poduzetnička </w:t>
      </w:r>
      <w:r>
        <w:rPr>
          <w:rFonts w:cs="Arial"/>
          <w:szCs w:val="24"/>
        </w:rPr>
        <w:t>zona Žuta Lokva, Općina Brinje.“</w:t>
      </w:r>
      <w:r>
        <w:rPr>
          <w:rStyle w:val="Referencafusnote"/>
          <w:rFonts w:cs="Arial"/>
          <w:szCs w:val="24"/>
        </w:rPr>
        <w:footnoteReference w:id="22"/>
      </w:r>
    </w:p>
    <w:p w:rsidR="00CF30A4" w:rsidRDefault="00CF30A4" w:rsidP="00A5151F">
      <w:pPr>
        <w:tabs>
          <w:tab w:val="left" w:pos="4605"/>
        </w:tabs>
        <w:rPr>
          <w:rFonts w:cs="Arial"/>
          <w:i/>
          <w:sz w:val="22"/>
          <w:u w:val="single"/>
        </w:rPr>
      </w:pPr>
    </w:p>
    <w:p w:rsidR="002A1FE3" w:rsidRDefault="002A1FE3" w:rsidP="002A1FE3">
      <w:pPr>
        <w:jc w:val="both"/>
      </w:pPr>
      <w:r>
        <w:t>„</w:t>
      </w:r>
      <w:r w:rsidRPr="002A1FE3">
        <w:t>Strateškim planom za razdoblje 2012.</w:t>
      </w:r>
      <w:r w:rsidR="007651F0">
        <w:t>-</w:t>
      </w:r>
      <w:r w:rsidRPr="002A1FE3">
        <w:t>2014. godi</w:t>
      </w:r>
      <w:r>
        <w:t xml:space="preserve">ne Ministarstva poduzetništva i </w:t>
      </w:r>
      <w:r w:rsidRPr="002A1FE3">
        <w:t xml:space="preserve">obrta (www.minpo.hr) u okviru provedbe općeg </w:t>
      </w:r>
      <w:r>
        <w:t xml:space="preserve">cilja 1. Jačanje konkurentnosti hrvatskog </w:t>
      </w:r>
      <w:r w:rsidRPr="002A1FE3">
        <w:t>poduzetništva i posebnog cilja 1.4. Učinkovita poduzetničk</w:t>
      </w:r>
      <w:r>
        <w:t xml:space="preserve">a infrastruktura definirano je </w:t>
      </w:r>
      <w:r w:rsidRPr="002A1FE3">
        <w:t>provođenje Projekta izgradnje poduzetnič</w:t>
      </w:r>
      <w:r>
        <w:t xml:space="preserve">kih zona u jedinicama lokalne i područne (regionalne) samouprave. </w:t>
      </w:r>
    </w:p>
    <w:p w:rsidR="002A1FE3" w:rsidRDefault="002A1FE3" w:rsidP="002A1FE3">
      <w:pPr>
        <w:jc w:val="both"/>
      </w:pPr>
    </w:p>
    <w:p w:rsidR="002A1FE3" w:rsidRPr="002A1FE3" w:rsidRDefault="002A1FE3" w:rsidP="002A1FE3">
      <w:pPr>
        <w:jc w:val="both"/>
      </w:pPr>
      <w:r w:rsidRPr="002A1FE3">
        <w:t>Korisnici državne potpore po Projektu su jedinice l</w:t>
      </w:r>
      <w:r>
        <w:t xml:space="preserve">okalne i područne (regionalne) </w:t>
      </w:r>
      <w:r w:rsidRPr="002A1FE3">
        <w:t>samouprave (općine, gr</w:t>
      </w:r>
      <w:r>
        <w:t xml:space="preserve">adovi i županije) koje ispune </w:t>
      </w:r>
      <w:r w:rsidRPr="002A1FE3">
        <w:t>uvjete i k</w:t>
      </w:r>
      <w:r>
        <w:t xml:space="preserve">riterije Projekta. Sredstva se </w:t>
      </w:r>
      <w:r w:rsidRPr="002A1FE3">
        <w:t xml:space="preserve">odobravaju za: </w:t>
      </w:r>
    </w:p>
    <w:p w:rsidR="002A1FE3" w:rsidRPr="002A1FE3" w:rsidRDefault="002A1FE3" w:rsidP="00A07B73">
      <w:pPr>
        <w:pStyle w:val="Odlomakpopisa"/>
        <w:numPr>
          <w:ilvl w:val="0"/>
          <w:numId w:val="85"/>
        </w:numPr>
        <w:jc w:val="both"/>
      </w:pPr>
      <w:r w:rsidRPr="002A1FE3">
        <w:t xml:space="preserve">izradu projektne dokumentacije, </w:t>
      </w:r>
    </w:p>
    <w:p w:rsidR="002A1FE3" w:rsidRPr="002A1FE3" w:rsidRDefault="002A1FE3" w:rsidP="00A07B73">
      <w:pPr>
        <w:pStyle w:val="Odlomakpopisa"/>
        <w:numPr>
          <w:ilvl w:val="0"/>
          <w:numId w:val="85"/>
        </w:numPr>
        <w:jc w:val="both"/>
      </w:pPr>
      <w:r w:rsidRPr="002A1FE3">
        <w:t>izradu strateških i operativnih planova z</w:t>
      </w:r>
      <w:r>
        <w:t xml:space="preserve">a upravljanje zonama i ciljano </w:t>
      </w:r>
      <w:r w:rsidRPr="002A1FE3">
        <w:t xml:space="preserve">privlačenje investitora, </w:t>
      </w:r>
    </w:p>
    <w:p w:rsidR="002A1FE3" w:rsidRPr="002A1FE3" w:rsidRDefault="002A1FE3" w:rsidP="00A07B73">
      <w:pPr>
        <w:pStyle w:val="Odlomakpopisa"/>
        <w:numPr>
          <w:ilvl w:val="0"/>
          <w:numId w:val="85"/>
        </w:numPr>
        <w:jc w:val="both"/>
      </w:pPr>
      <w:r w:rsidRPr="002A1FE3">
        <w:t xml:space="preserve">izgradnju infrastrukture u zoni, </w:t>
      </w:r>
    </w:p>
    <w:p w:rsidR="002A1FE3" w:rsidRDefault="002A1FE3" w:rsidP="00A07B73">
      <w:pPr>
        <w:pStyle w:val="Odlomakpopisa"/>
        <w:numPr>
          <w:ilvl w:val="0"/>
          <w:numId w:val="85"/>
        </w:numPr>
        <w:jc w:val="both"/>
      </w:pPr>
      <w:r w:rsidRPr="002A1FE3">
        <w:t>sufinanciranje</w:t>
      </w:r>
      <w:r>
        <w:t xml:space="preserve"> troškova provedbe EU projekata.</w:t>
      </w:r>
    </w:p>
    <w:p w:rsidR="00D9039A" w:rsidRDefault="00D9039A" w:rsidP="002A1FE3">
      <w:pPr>
        <w:jc w:val="both"/>
      </w:pPr>
    </w:p>
    <w:p w:rsidR="002A1FE3" w:rsidRPr="002A1FE3" w:rsidRDefault="002A1FE3" w:rsidP="002A1FE3">
      <w:pPr>
        <w:jc w:val="both"/>
      </w:pPr>
      <w:r w:rsidRPr="002A1FE3">
        <w:t>Postojanje Studije opravdanosti izgradnje poduzetn</w:t>
      </w:r>
      <w:r w:rsidR="00D9039A">
        <w:t xml:space="preserve">ičke zone jedan je od obveznih </w:t>
      </w:r>
      <w:r w:rsidRPr="002A1FE3">
        <w:t>elemenata dokumentacije koja se dostavlja uz zah</w:t>
      </w:r>
      <w:r>
        <w:t xml:space="preserve">tjev za korištenje financijskih sredstava </w:t>
      </w:r>
      <w:r w:rsidRPr="002A1FE3">
        <w:t xml:space="preserve">Ministarstva poduzetništva i obrta. Studija bi trebala obvezno sadržavati: </w:t>
      </w:r>
    </w:p>
    <w:p w:rsidR="002A1FE3" w:rsidRPr="002A1FE3" w:rsidRDefault="002A1FE3" w:rsidP="00A07B73">
      <w:pPr>
        <w:pStyle w:val="Odlomakpopisa"/>
        <w:numPr>
          <w:ilvl w:val="0"/>
          <w:numId w:val="84"/>
        </w:numPr>
        <w:jc w:val="both"/>
      </w:pPr>
      <w:r w:rsidRPr="002A1FE3">
        <w:t xml:space="preserve">ispitan poduzetnički potencijal, </w:t>
      </w:r>
    </w:p>
    <w:p w:rsidR="002A1FE3" w:rsidRPr="002A1FE3" w:rsidRDefault="00D9039A" w:rsidP="00A07B73">
      <w:pPr>
        <w:pStyle w:val="Odlomakpopisa"/>
        <w:numPr>
          <w:ilvl w:val="0"/>
          <w:numId w:val="84"/>
        </w:numPr>
        <w:jc w:val="both"/>
      </w:pPr>
      <w:r>
        <w:t>stanje infrastrukture do zone,</w:t>
      </w:r>
    </w:p>
    <w:p w:rsidR="002A1FE3" w:rsidRPr="002A1FE3" w:rsidRDefault="002A1FE3" w:rsidP="00A07B73">
      <w:pPr>
        <w:pStyle w:val="Odlomakpopisa"/>
        <w:numPr>
          <w:ilvl w:val="0"/>
          <w:numId w:val="84"/>
        </w:numPr>
        <w:jc w:val="both"/>
      </w:pPr>
      <w:r w:rsidRPr="002A1FE3">
        <w:t>dinamiku izgradnje infrastrukture u zoni</w:t>
      </w:r>
      <w:r w:rsidR="00D9039A">
        <w:t>,</w:t>
      </w:r>
    </w:p>
    <w:p w:rsidR="002A1FE3" w:rsidRPr="002A1FE3" w:rsidRDefault="002A1FE3" w:rsidP="00A07B73">
      <w:pPr>
        <w:pStyle w:val="Odlomakpopisa"/>
        <w:numPr>
          <w:ilvl w:val="0"/>
          <w:numId w:val="84"/>
        </w:numPr>
        <w:jc w:val="both"/>
      </w:pPr>
      <w:r w:rsidRPr="002A1FE3">
        <w:t xml:space="preserve">način i izvore financiranja, </w:t>
      </w:r>
    </w:p>
    <w:p w:rsidR="002A1FE3" w:rsidRDefault="002A1FE3" w:rsidP="00A07B73">
      <w:pPr>
        <w:pStyle w:val="Odlomakpopisa"/>
        <w:numPr>
          <w:ilvl w:val="0"/>
          <w:numId w:val="84"/>
        </w:numPr>
        <w:jc w:val="both"/>
      </w:pPr>
      <w:r w:rsidRPr="002A1FE3">
        <w:t xml:space="preserve">program razvoja poduzetničke zone. </w:t>
      </w:r>
    </w:p>
    <w:p w:rsidR="00377987" w:rsidRPr="002A1FE3" w:rsidRDefault="00377987" w:rsidP="00377987">
      <w:pPr>
        <w:jc w:val="both"/>
      </w:pPr>
    </w:p>
    <w:p w:rsidR="00D60BAC" w:rsidRPr="001C27A8" w:rsidRDefault="002A1FE3" w:rsidP="001C27A8">
      <w:pPr>
        <w:jc w:val="both"/>
      </w:pPr>
      <w:r w:rsidRPr="002A1FE3">
        <w:t xml:space="preserve">Studije opravdanosti ulaganja u projekte izgradnje </w:t>
      </w:r>
      <w:r>
        <w:t xml:space="preserve">poduzetničkih zona na području </w:t>
      </w:r>
      <w:r w:rsidR="000E026B">
        <w:t>Ličko-senjske županije imaju</w:t>
      </w:r>
      <w:r w:rsidRPr="002A1FE3">
        <w:t xml:space="preserve"> Grad Gospić, G</w:t>
      </w:r>
      <w:r>
        <w:t xml:space="preserve">rad Senj, Općina Brinje, Općina Perušić i </w:t>
      </w:r>
      <w:r w:rsidRPr="002A1FE3">
        <w:t>Općina Udbina</w:t>
      </w:r>
      <w:r>
        <w:t>.“</w:t>
      </w:r>
      <w:r>
        <w:rPr>
          <w:rStyle w:val="Referencafusnote"/>
        </w:rPr>
        <w:footnoteReference w:id="23"/>
      </w:r>
      <w:r w:rsidR="00377987">
        <w:t xml:space="preserve"> </w:t>
      </w:r>
      <w:r>
        <w:t xml:space="preserve">Iz prethodnog teksta, na temelju studije opravdanosti ulaganja, možemo zaključiti da poduzetničke zone </w:t>
      </w:r>
      <w:r w:rsidRPr="002A1FE3">
        <w:rPr>
          <w:u w:val="single"/>
        </w:rPr>
        <w:t>ne ulaze</w:t>
      </w:r>
      <w:r>
        <w:t xml:space="preserve"> u </w:t>
      </w:r>
      <w:r w:rsidRPr="002A1FE3">
        <w:t>projekte izgradnje poduzetničkih zona na području Ličko-senjske županije</w:t>
      </w:r>
      <w:r w:rsidR="007651F0">
        <w:t xml:space="preserve"> 2012.-</w:t>
      </w:r>
      <w:r w:rsidR="00A5151F">
        <w:t>2014. godine</w:t>
      </w:r>
      <w:r>
        <w:t>, ali se planiraju izgraditi u skoroj budućnosti.</w:t>
      </w:r>
    </w:p>
    <w:p w:rsidR="00D20316" w:rsidRPr="00AD0D24" w:rsidRDefault="00D20316" w:rsidP="00AE61F8">
      <w:pPr>
        <w:pStyle w:val="Stil3"/>
        <w:numPr>
          <w:ilvl w:val="0"/>
          <w:numId w:val="61"/>
        </w:numPr>
        <w:ind w:left="360"/>
      </w:pPr>
      <w:bookmarkStart w:id="123" w:name="_Toc405541548"/>
      <w:r w:rsidRPr="00AD0D24">
        <w:lastRenderedPageBreak/>
        <w:t>Vanjskotrgovinska razmjena</w:t>
      </w:r>
      <w:bookmarkEnd w:id="123"/>
    </w:p>
    <w:p w:rsidR="00D20316" w:rsidRPr="00AD0D24" w:rsidRDefault="00D20316" w:rsidP="00325083"/>
    <w:p w:rsidR="00D20316" w:rsidRPr="00AD0D24" w:rsidRDefault="00D20316" w:rsidP="00D20316">
      <w:pPr>
        <w:pStyle w:val="Bezproreda"/>
        <w:spacing w:line="276" w:lineRule="auto"/>
        <w:jc w:val="both"/>
        <w:rPr>
          <w:rFonts w:ascii="Arial" w:hAnsi="Arial" w:cs="Arial"/>
          <w:sz w:val="24"/>
          <w:szCs w:val="24"/>
        </w:rPr>
      </w:pPr>
      <w:r w:rsidRPr="00AD0D24">
        <w:rPr>
          <w:rFonts w:ascii="Arial" w:hAnsi="Arial" w:cs="Arial"/>
          <w:sz w:val="24"/>
          <w:szCs w:val="24"/>
        </w:rPr>
        <w:t xml:space="preserve">Što uspješnije uključivanje u međunarodnu robnu razmjenu, zasnovano na ekonomskim načelima tržišne ekonomije, predstavlja stratešku zadaću svakog gospodarstva. To podrazumijeva izvoz konkurentnih, tržištu prihvatljivih proizvoda i usluga na profitabilnoj osnovi sa stalnim nastojanjima da se u konačnici ostvari pozitivna bilanca u vanjskotrgovinskoj razmjeni. Gospodarski rast nije moguć ako su proizvođači ograničeni samo na domaće tržište, što se posebno odnosi na zemlje s malim tržištem kao što je Republika Hrvatska. S tim u vezi, gospodarski rast RH, pa tako i </w:t>
      </w:r>
      <w:r w:rsidR="00CF30A4">
        <w:rPr>
          <w:rFonts w:ascii="Arial" w:hAnsi="Arial" w:cs="Arial"/>
          <w:sz w:val="24"/>
          <w:szCs w:val="24"/>
        </w:rPr>
        <w:t>Ličko-senjske</w:t>
      </w:r>
      <w:r w:rsidR="00AD0D24" w:rsidRPr="00AD0D24">
        <w:rPr>
          <w:rFonts w:ascii="Arial" w:hAnsi="Arial" w:cs="Arial"/>
          <w:sz w:val="24"/>
          <w:szCs w:val="24"/>
        </w:rPr>
        <w:t xml:space="preserve"> županije i Općine P</w:t>
      </w:r>
      <w:r w:rsidR="00CF30A4">
        <w:rPr>
          <w:rFonts w:ascii="Arial" w:hAnsi="Arial" w:cs="Arial"/>
          <w:sz w:val="24"/>
          <w:szCs w:val="24"/>
        </w:rPr>
        <w:t>litvička Jezera</w:t>
      </w:r>
      <w:r w:rsidRPr="00AD0D24">
        <w:rPr>
          <w:rFonts w:ascii="Arial" w:hAnsi="Arial" w:cs="Arial"/>
          <w:sz w:val="24"/>
          <w:szCs w:val="24"/>
        </w:rPr>
        <w:t>, kao i izgledi za otvaranje radnih mjesta vezani su za proizvodnju roba i usluga, a time i više nego ikada prije, za izvoz</w:t>
      </w:r>
      <w:r w:rsidR="00CF30A4">
        <w:rPr>
          <w:rFonts w:ascii="Arial" w:hAnsi="Arial" w:cs="Arial"/>
          <w:sz w:val="24"/>
          <w:szCs w:val="24"/>
        </w:rPr>
        <w:t>,</w:t>
      </w:r>
      <w:r w:rsidRPr="00AD0D24">
        <w:rPr>
          <w:rFonts w:ascii="Arial" w:hAnsi="Arial" w:cs="Arial"/>
          <w:sz w:val="24"/>
          <w:szCs w:val="24"/>
        </w:rPr>
        <w:t xml:space="preserve"> odnosno globalnu ekonomiju. </w:t>
      </w:r>
    </w:p>
    <w:p w:rsidR="00D20316" w:rsidRPr="00AD0D24" w:rsidRDefault="00D20316" w:rsidP="00D20316">
      <w:pPr>
        <w:pStyle w:val="Bezproreda"/>
        <w:spacing w:line="276" w:lineRule="auto"/>
        <w:jc w:val="both"/>
        <w:rPr>
          <w:rFonts w:ascii="Arial" w:hAnsi="Arial" w:cs="Arial"/>
          <w:sz w:val="24"/>
          <w:szCs w:val="24"/>
        </w:rPr>
      </w:pPr>
    </w:p>
    <w:p w:rsidR="00D20316" w:rsidRPr="00AD0D24" w:rsidRDefault="001C27A8" w:rsidP="00D20316">
      <w:pPr>
        <w:pStyle w:val="Bezproreda"/>
        <w:spacing w:line="276" w:lineRule="auto"/>
        <w:jc w:val="both"/>
        <w:rPr>
          <w:rFonts w:ascii="Arial" w:hAnsi="Arial" w:cs="Arial"/>
          <w:sz w:val="24"/>
          <w:szCs w:val="24"/>
        </w:rPr>
      </w:pPr>
      <w:r>
        <w:rPr>
          <w:rFonts w:ascii="Arial" w:hAnsi="Arial" w:cs="Arial"/>
          <w:sz w:val="24"/>
          <w:szCs w:val="24"/>
        </w:rPr>
        <w:t>U sl</w:t>
      </w:r>
      <w:r w:rsidR="00D20316" w:rsidRPr="00AD0D24">
        <w:rPr>
          <w:rFonts w:ascii="Arial" w:hAnsi="Arial" w:cs="Arial"/>
          <w:sz w:val="24"/>
          <w:szCs w:val="24"/>
        </w:rPr>
        <w:t xml:space="preserve">jedećim tablicama su prikazani podaci o izvozu i uvozu </w:t>
      </w:r>
      <w:r w:rsidR="00CF30A4">
        <w:rPr>
          <w:rFonts w:ascii="Arial" w:hAnsi="Arial" w:cs="Arial"/>
          <w:sz w:val="24"/>
          <w:szCs w:val="24"/>
        </w:rPr>
        <w:t>Ličko-senjske</w:t>
      </w:r>
      <w:r w:rsidR="00D20316" w:rsidRPr="00AD0D24">
        <w:rPr>
          <w:rFonts w:ascii="Arial" w:hAnsi="Arial" w:cs="Arial"/>
          <w:sz w:val="24"/>
          <w:szCs w:val="24"/>
        </w:rPr>
        <w:t xml:space="preserve"> županije i Općine </w:t>
      </w:r>
      <w:r w:rsidR="00CF30A4" w:rsidRPr="00CF30A4">
        <w:rPr>
          <w:rFonts w:ascii="Arial" w:hAnsi="Arial" w:cs="Arial"/>
          <w:sz w:val="24"/>
          <w:szCs w:val="24"/>
        </w:rPr>
        <w:t>Plitvička Jezera</w:t>
      </w:r>
      <w:r w:rsidR="00D20316" w:rsidRPr="00AD0D24">
        <w:rPr>
          <w:rFonts w:ascii="Arial" w:hAnsi="Arial" w:cs="Arial"/>
          <w:sz w:val="24"/>
          <w:szCs w:val="24"/>
        </w:rPr>
        <w:t xml:space="preserve"> ostvarenim u 2011. i 2012.</w:t>
      </w:r>
      <w:r>
        <w:rPr>
          <w:rFonts w:ascii="Arial" w:hAnsi="Arial" w:cs="Arial"/>
          <w:sz w:val="24"/>
          <w:szCs w:val="24"/>
        </w:rPr>
        <w:t xml:space="preserve"> </w:t>
      </w:r>
      <w:r w:rsidR="00D20316" w:rsidRPr="00AD0D24">
        <w:rPr>
          <w:rFonts w:ascii="Arial" w:hAnsi="Arial" w:cs="Arial"/>
          <w:sz w:val="24"/>
          <w:szCs w:val="24"/>
        </w:rPr>
        <w:t>godini.</w:t>
      </w:r>
    </w:p>
    <w:p w:rsidR="00D20316" w:rsidRPr="00CC045D" w:rsidRDefault="00D20316" w:rsidP="00D20316">
      <w:pPr>
        <w:pStyle w:val="Bezproreda"/>
        <w:spacing w:line="276" w:lineRule="auto"/>
        <w:jc w:val="both"/>
        <w:rPr>
          <w:rFonts w:ascii="Arial" w:hAnsi="Arial" w:cs="Arial"/>
          <w:i/>
          <w:color w:val="FF0000"/>
          <w:sz w:val="24"/>
          <w:szCs w:val="24"/>
        </w:rPr>
      </w:pPr>
    </w:p>
    <w:p w:rsidR="00D20316" w:rsidRPr="007651F0" w:rsidRDefault="00D20316" w:rsidP="00D20316">
      <w:pPr>
        <w:pStyle w:val="Bezproreda"/>
        <w:spacing w:line="276" w:lineRule="auto"/>
        <w:jc w:val="center"/>
        <w:rPr>
          <w:rFonts w:ascii="Georgia" w:hAnsi="Georgia" w:cs="Arial"/>
          <w:i/>
          <w:color w:val="7F7F7F" w:themeColor="text1" w:themeTint="80"/>
        </w:rPr>
      </w:pPr>
      <w:bookmarkStart w:id="124" w:name="_Toc392592052"/>
      <w:bookmarkStart w:id="125" w:name="_Toc397336635"/>
      <w:bookmarkStart w:id="126" w:name="_Toc419460286"/>
      <w:r w:rsidRPr="007651F0">
        <w:rPr>
          <w:rFonts w:ascii="Georgia" w:hAnsi="Georgia" w:cs="Arial"/>
          <w:b/>
          <w:i/>
          <w:color w:val="7F7F7F" w:themeColor="text1" w:themeTint="80"/>
        </w:rPr>
        <w:t xml:space="preserve">Tablica </w:t>
      </w:r>
      <w:r w:rsidR="001E6DEE" w:rsidRPr="007651F0">
        <w:rPr>
          <w:rFonts w:ascii="Georgia" w:hAnsi="Georgia" w:cs="Arial"/>
          <w:b/>
          <w:i/>
          <w:color w:val="7F7F7F" w:themeColor="text1" w:themeTint="80"/>
        </w:rPr>
        <w:fldChar w:fldCharType="begin"/>
      </w:r>
      <w:r w:rsidRPr="007651F0">
        <w:rPr>
          <w:rFonts w:ascii="Georgia" w:hAnsi="Georgia" w:cs="Arial"/>
          <w:b/>
          <w:i/>
          <w:color w:val="7F7F7F" w:themeColor="text1" w:themeTint="80"/>
        </w:rPr>
        <w:instrText xml:space="preserve"> SEQ Tablica \* ARABIC </w:instrText>
      </w:r>
      <w:r w:rsidR="001E6DEE" w:rsidRPr="007651F0">
        <w:rPr>
          <w:rFonts w:ascii="Georgia" w:hAnsi="Georgia" w:cs="Arial"/>
          <w:b/>
          <w:i/>
          <w:color w:val="7F7F7F" w:themeColor="text1" w:themeTint="80"/>
        </w:rPr>
        <w:fldChar w:fldCharType="separate"/>
      </w:r>
      <w:r w:rsidR="00EC477A">
        <w:rPr>
          <w:rFonts w:ascii="Georgia" w:hAnsi="Georgia" w:cs="Arial"/>
          <w:b/>
          <w:i/>
          <w:noProof/>
          <w:color w:val="7F7F7F" w:themeColor="text1" w:themeTint="80"/>
        </w:rPr>
        <w:t>34</w:t>
      </w:r>
      <w:r w:rsidR="001E6DEE" w:rsidRPr="007651F0">
        <w:rPr>
          <w:rFonts w:ascii="Georgia" w:hAnsi="Georgia" w:cs="Arial"/>
          <w:b/>
          <w:i/>
          <w:color w:val="7F7F7F" w:themeColor="text1" w:themeTint="80"/>
        </w:rPr>
        <w:fldChar w:fldCharType="end"/>
      </w:r>
      <w:r w:rsidRPr="007651F0">
        <w:rPr>
          <w:rFonts w:ascii="Georgia" w:hAnsi="Georgia" w:cs="Arial"/>
          <w:b/>
          <w:i/>
          <w:color w:val="7F7F7F" w:themeColor="text1" w:themeTint="80"/>
        </w:rPr>
        <w:t xml:space="preserve">. </w:t>
      </w:r>
      <w:r w:rsidRPr="007651F0">
        <w:rPr>
          <w:rFonts w:ascii="Georgia" w:hAnsi="Georgia" w:cs="Arial"/>
          <w:i/>
          <w:color w:val="7F7F7F" w:themeColor="text1" w:themeTint="80"/>
        </w:rPr>
        <w:t xml:space="preserve">Ostvareni izvoz u </w:t>
      </w:r>
      <w:r w:rsidR="00CF30A4" w:rsidRPr="007651F0">
        <w:rPr>
          <w:rFonts w:ascii="Georgia" w:hAnsi="Georgia" w:cs="Arial"/>
          <w:i/>
          <w:color w:val="7F7F7F" w:themeColor="text1" w:themeTint="80"/>
        </w:rPr>
        <w:t>Ličko-senjsko</w:t>
      </w:r>
      <w:r w:rsidR="00AD0D24" w:rsidRPr="007651F0">
        <w:rPr>
          <w:rFonts w:ascii="Georgia" w:hAnsi="Georgia" w:cs="Arial"/>
          <w:i/>
          <w:color w:val="7F7F7F" w:themeColor="text1" w:themeTint="80"/>
        </w:rPr>
        <w:t>j</w:t>
      </w:r>
      <w:r w:rsidRPr="007651F0">
        <w:rPr>
          <w:rFonts w:ascii="Georgia" w:hAnsi="Georgia" w:cs="Arial"/>
          <w:i/>
          <w:color w:val="7F7F7F" w:themeColor="text1" w:themeTint="80"/>
        </w:rPr>
        <w:t xml:space="preserve"> županiji i Općini </w:t>
      </w:r>
      <w:bookmarkEnd w:id="124"/>
      <w:bookmarkEnd w:id="125"/>
      <w:r w:rsidR="00CF30A4" w:rsidRPr="007651F0">
        <w:rPr>
          <w:rFonts w:ascii="Georgia" w:hAnsi="Georgia" w:cs="Arial"/>
          <w:i/>
          <w:color w:val="7F7F7F" w:themeColor="text1" w:themeTint="80"/>
        </w:rPr>
        <w:t>Plitvička Jezera</w:t>
      </w:r>
      <w:r w:rsidRPr="007651F0">
        <w:rPr>
          <w:rFonts w:ascii="Georgia" w:hAnsi="Georgia" w:cs="Arial"/>
          <w:i/>
          <w:color w:val="7F7F7F" w:themeColor="text1" w:themeTint="80"/>
        </w:rPr>
        <w:t xml:space="preserve"> (u </w:t>
      </w:r>
      <w:r w:rsidR="00AD0D24" w:rsidRPr="007651F0">
        <w:rPr>
          <w:rFonts w:ascii="Georgia" w:hAnsi="Georgia" w:cs="Arial"/>
          <w:i/>
          <w:color w:val="7F7F7F" w:themeColor="text1" w:themeTint="80"/>
        </w:rPr>
        <w:t>tisućama kuna</w:t>
      </w:r>
      <w:r w:rsidRPr="007651F0">
        <w:rPr>
          <w:rFonts w:ascii="Georgia" w:hAnsi="Georgia" w:cs="Arial"/>
          <w:i/>
          <w:color w:val="7F7F7F" w:themeColor="text1" w:themeTint="80"/>
        </w:rPr>
        <w:t>)</w:t>
      </w:r>
      <w:bookmarkEnd w:id="126"/>
    </w:p>
    <w:tbl>
      <w:tblPr>
        <w:tblStyle w:val="TableGrid2"/>
        <w:tblW w:w="5219" w:type="pct"/>
        <w:jc w:val="center"/>
        <w:tblInd w:w="-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12"/>
        <w:gridCol w:w="1386"/>
        <w:gridCol w:w="1440"/>
        <w:gridCol w:w="1415"/>
        <w:gridCol w:w="1531"/>
        <w:gridCol w:w="1309"/>
      </w:tblGrid>
      <w:tr w:rsidR="005E3C62" w:rsidRPr="00AF2B20" w:rsidTr="00D9039A">
        <w:trPr>
          <w:trHeight w:val="273"/>
          <w:jc w:val="center"/>
        </w:trPr>
        <w:tc>
          <w:tcPr>
            <w:tcW w:w="5000" w:type="pct"/>
            <w:gridSpan w:val="6"/>
            <w:shd w:val="clear" w:color="auto" w:fill="D0D7D9" w:themeFill="accent1" w:themeFillTint="99"/>
            <w:vAlign w:val="center"/>
          </w:tcPr>
          <w:p w:rsidR="005E3C62" w:rsidRPr="00AF2B20" w:rsidRDefault="005E3C62" w:rsidP="00AF2B20">
            <w:pPr>
              <w:autoSpaceDE w:val="0"/>
              <w:autoSpaceDN w:val="0"/>
              <w:adjustRightInd w:val="0"/>
              <w:rPr>
                <w:rFonts w:cs="Arial"/>
                <w:sz w:val="20"/>
                <w:szCs w:val="20"/>
              </w:rPr>
            </w:pPr>
            <w:r w:rsidRPr="00AF2B20">
              <w:rPr>
                <w:rFonts w:cs="Arial"/>
                <w:b/>
                <w:bCs/>
                <w:sz w:val="20"/>
                <w:szCs w:val="20"/>
              </w:rPr>
              <w:t>OSTVARENI IZVOZ</w:t>
            </w:r>
          </w:p>
        </w:tc>
      </w:tr>
      <w:tr w:rsidR="00AF2B20" w:rsidRPr="00AF2B20" w:rsidTr="00D9039A">
        <w:trPr>
          <w:trHeight w:val="273"/>
          <w:jc w:val="center"/>
        </w:trPr>
        <w:tc>
          <w:tcPr>
            <w:tcW w:w="1347" w:type="pct"/>
            <w:vMerge w:val="restart"/>
            <w:shd w:val="clear" w:color="auto" w:fill="EFF1F2" w:themeFill="accent1" w:themeFillTint="33"/>
            <w:vAlign w:val="center"/>
          </w:tcPr>
          <w:p w:rsidR="00AF2B20" w:rsidRPr="00AF2B20" w:rsidRDefault="00AF2B20" w:rsidP="00AF2B20">
            <w:pPr>
              <w:autoSpaceDE w:val="0"/>
              <w:autoSpaceDN w:val="0"/>
              <w:adjustRightInd w:val="0"/>
              <w:rPr>
                <w:rFonts w:cs="Arial"/>
                <w:b/>
                <w:bCs/>
                <w:i/>
                <w:iCs/>
                <w:sz w:val="20"/>
                <w:szCs w:val="20"/>
              </w:rPr>
            </w:pPr>
            <w:r w:rsidRPr="00AF2B20">
              <w:rPr>
                <w:rFonts w:cs="Arial"/>
                <w:b/>
                <w:bCs/>
                <w:i/>
                <w:iCs/>
                <w:sz w:val="20"/>
                <w:szCs w:val="20"/>
              </w:rPr>
              <w:t>Županija/gradovi i općine</w:t>
            </w:r>
          </w:p>
        </w:tc>
        <w:tc>
          <w:tcPr>
            <w:tcW w:w="2978" w:type="pct"/>
            <w:gridSpan w:val="4"/>
            <w:shd w:val="clear" w:color="auto" w:fill="EFF1F2" w:themeFill="accent1" w:themeFillTint="33"/>
            <w:vAlign w:val="center"/>
          </w:tcPr>
          <w:p w:rsidR="00AF2B20" w:rsidRPr="00AF2B20" w:rsidRDefault="00AF2B20" w:rsidP="00AF2B20">
            <w:pPr>
              <w:autoSpaceDE w:val="0"/>
              <w:autoSpaceDN w:val="0"/>
              <w:adjustRightInd w:val="0"/>
              <w:rPr>
                <w:rFonts w:cs="Arial"/>
                <w:b/>
                <w:bCs/>
                <w:i/>
                <w:iCs/>
                <w:sz w:val="20"/>
                <w:szCs w:val="20"/>
              </w:rPr>
            </w:pPr>
            <w:r w:rsidRPr="00AF2B20">
              <w:rPr>
                <w:rFonts w:cs="Arial"/>
                <w:b/>
                <w:bCs/>
                <w:i/>
                <w:iCs/>
                <w:sz w:val="20"/>
                <w:szCs w:val="20"/>
              </w:rPr>
              <w:t>Godine</w:t>
            </w:r>
          </w:p>
        </w:tc>
        <w:tc>
          <w:tcPr>
            <w:tcW w:w="676" w:type="pct"/>
            <w:shd w:val="clear" w:color="auto" w:fill="EFF1F2" w:themeFill="accent1" w:themeFillTint="33"/>
            <w:vAlign w:val="center"/>
          </w:tcPr>
          <w:p w:rsidR="00AF2B20" w:rsidRPr="00AF2B20" w:rsidRDefault="00AF2B20" w:rsidP="00AF2B20">
            <w:pPr>
              <w:autoSpaceDE w:val="0"/>
              <w:autoSpaceDN w:val="0"/>
              <w:adjustRightInd w:val="0"/>
              <w:rPr>
                <w:rFonts w:cs="Arial"/>
                <w:b/>
                <w:bCs/>
                <w:i/>
                <w:iCs/>
                <w:sz w:val="20"/>
                <w:szCs w:val="20"/>
              </w:rPr>
            </w:pPr>
            <w:proofErr w:type="spellStart"/>
            <w:r w:rsidRPr="00AF2B20">
              <w:rPr>
                <w:rFonts w:cs="Arial"/>
                <w:b/>
                <w:bCs/>
                <w:i/>
                <w:iCs/>
                <w:sz w:val="20"/>
                <w:szCs w:val="20"/>
              </w:rPr>
              <w:t>Indexi</w:t>
            </w:r>
            <w:proofErr w:type="spellEnd"/>
          </w:p>
        </w:tc>
      </w:tr>
      <w:tr w:rsidR="00AF2B20" w:rsidRPr="00AF2B20" w:rsidTr="00D9039A">
        <w:trPr>
          <w:trHeight w:val="273"/>
          <w:jc w:val="center"/>
        </w:trPr>
        <w:tc>
          <w:tcPr>
            <w:tcW w:w="1347" w:type="pct"/>
            <w:vMerge/>
            <w:vAlign w:val="center"/>
          </w:tcPr>
          <w:p w:rsidR="00AF2B20" w:rsidRPr="00AF2B20" w:rsidRDefault="00AF2B20" w:rsidP="00AF2B20">
            <w:pPr>
              <w:autoSpaceDE w:val="0"/>
              <w:autoSpaceDN w:val="0"/>
              <w:adjustRightInd w:val="0"/>
              <w:rPr>
                <w:rFonts w:cs="Arial"/>
                <w:sz w:val="20"/>
                <w:szCs w:val="20"/>
              </w:rPr>
            </w:pPr>
          </w:p>
        </w:tc>
        <w:tc>
          <w:tcPr>
            <w:tcW w:w="715" w:type="pct"/>
            <w:shd w:val="clear" w:color="auto" w:fill="F2F2F2" w:themeFill="background1" w:themeFillShade="F2"/>
            <w:vAlign w:val="center"/>
          </w:tcPr>
          <w:p w:rsidR="00AF2B20" w:rsidRPr="00AF2B20" w:rsidRDefault="00AF2B20" w:rsidP="00AF2B20">
            <w:pPr>
              <w:autoSpaceDE w:val="0"/>
              <w:autoSpaceDN w:val="0"/>
              <w:adjustRightInd w:val="0"/>
              <w:rPr>
                <w:rFonts w:cs="Arial"/>
                <w:b/>
                <w:bCs/>
                <w:sz w:val="20"/>
                <w:szCs w:val="20"/>
                <w:lang w:eastAsia="hr-HR"/>
              </w:rPr>
            </w:pPr>
            <w:r w:rsidRPr="00AF2B20">
              <w:rPr>
                <w:rFonts w:cs="Arial"/>
                <w:b/>
                <w:bCs/>
                <w:sz w:val="20"/>
                <w:szCs w:val="20"/>
                <w:lang w:eastAsia="hr-HR"/>
              </w:rPr>
              <w:t>2009.</w:t>
            </w:r>
          </w:p>
        </w:tc>
        <w:tc>
          <w:tcPr>
            <w:tcW w:w="743" w:type="pct"/>
            <w:shd w:val="clear" w:color="auto" w:fill="F2F2F2" w:themeFill="background1" w:themeFillShade="F2"/>
            <w:vAlign w:val="center"/>
          </w:tcPr>
          <w:p w:rsidR="00AF2B20" w:rsidRPr="00AF2B20" w:rsidRDefault="00AF2B20" w:rsidP="00AF2B20">
            <w:pPr>
              <w:autoSpaceDE w:val="0"/>
              <w:autoSpaceDN w:val="0"/>
              <w:adjustRightInd w:val="0"/>
              <w:rPr>
                <w:rFonts w:cs="Arial"/>
                <w:b/>
                <w:bCs/>
                <w:sz w:val="20"/>
                <w:szCs w:val="20"/>
                <w:lang w:eastAsia="hr-HR"/>
              </w:rPr>
            </w:pPr>
            <w:r w:rsidRPr="00AF2B20">
              <w:rPr>
                <w:rFonts w:cs="Arial"/>
                <w:b/>
                <w:bCs/>
                <w:sz w:val="20"/>
                <w:szCs w:val="20"/>
                <w:lang w:eastAsia="hr-HR"/>
              </w:rPr>
              <w:t>2010.</w:t>
            </w:r>
          </w:p>
        </w:tc>
        <w:tc>
          <w:tcPr>
            <w:tcW w:w="730" w:type="pct"/>
            <w:shd w:val="clear" w:color="auto" w:fill="F2F2F2" w:themeFill="background1" w:themeFillShade="F2"/>
            <w:vAlign w:val="center"/>
          </w:tcPr>
          <w:p w:rsidR="00AF2B20" w:rsidRPr="00AF2B20" w:rsidRDefault="00AF2B20" w:rsidP="00AF2B20">
            <w:pPr>
              <w:autoSpaceDE w:val="0"/>
              <w:autoSpaceDN w:val="0"/>
              <w:adjustRightInd w:val="0"/>
              <w:rPr>
                <w:rFonts w:cs="Arial"/>
                <w:sz w:val="20"/>
                <w:szCs w:val="20"/>
                <w:lang w:eastAsia="hr-HR"/>
              </w:rPr>
            </w:pPr>
            <w:r w:rsidRPr="00AF2B20">
              <w:rPr>
                <w:rFonts w:cs="Arial"/>
                <w:b/>
                <w:bCs/>
                <w:sz w:val="20"/>
                <w:szCs w:val="20"/>
                <w:lang w:eastAsia="hr-HR"/>
              </w:rPr>
              <w:t>2011.</w:t>
            </w:r>
          </w:p>
        </w:tc>
        <w:tc>
          <w:tcPr>
            <w:tcW w:w="790" w:type="pct"/>
            <w:shd w:val="clear" w:color="auto" w:fill="F2F2F2" w:themeFill="background1" w:themeFillShade="F2"/>
            <w:vAlign w:val="center"/>
          </w:tcPr>
          <w:p w:rsidR="00AF2B20" w:rsidRPr="00AF2B20" w:rsidRDefault="00AF2B20" w:rsidP="00AF2B20">
            <w:pPr>
              <w:autoSpaceDE w:val="0"/>
              <w:autoSpaceDN w:val="0"/>
              <w:adjustRightInd w:val="0"/>
              <w:rPr>
                <w:rFonts w:cs="Arial"/>
                <w:sz w:val="20"/>
                <w:szCs w:val="20"/>
                <w:lang w:eastAsia="hr-HR"/>
              </w:rPr>
            </w:pPr>
            <w:r w:rsidRPr="00AF2B20">
              <w:rPr>
                <w:rFonts w:cs="Arial"/>
                <w:b/>
                <w:bCs/>
                <w:sz w:val="20"/>
                <w:szCs w:val="20"/>
                <w:lang w:eastAsia="hr-HR"/>
              </w:rPr>
              <w:t>2012.</w:t>
            </w:r>
          </w:p>
        </w:tc>
        <w:tc>
          <w:tcPr>
            <w:tcW w:w="676" w:type="pct"/>
            <w:shd w:val="clear" w:color="auto" w:fill="F2F2F2" w:themeFill="background1" w:themeFillShade="F2"/>
            <w:vAlign w:val="center"/>
          </w:tcPr>
          <w:p w:rsidR="00AF2B20" w:rsidRPr="00AF2B20" w:rsidRDefault="00AF2B20" w:rsidP="00AF2B20">
            <w:pPr>
              <w:autoSpaceDE w:val="0"/>
              <w:autoSpaceDN w:val="0"/>
              <w:adjustRightInd w:val="0"/>
              <w:rPr>
                <w:rFonts w:cs="Arial"/>
                <w:sz w:val="20"/>
                <w:szCs w:val="20"/>
              </w:rPr>
            </w:pPr>
            <w:r w:rsidRPr="00AF2B20">
              <w:rPr>
                <w:rFonts w:cs="Arial"/>
                <w:b/>
                <w:bCs/>
                <w:sz w:val="20"/>
                <w:szCs w:val="20"/>
              </w:rPr>
              <w:t>12/11</w:t>
            </w:r>
          </w:p>
        </w:tc>
      </w:tr>
      <w:tr w:rsidR="00AF2B20" w:rsidRPr="00AF2B20" w:rsidTr="00D9039A">
        <w:trPr>
          <w:trHeight w:val="273"/>
          <w:jc w:val="center"/>
        </w:trPr>
        <w:tc>
          <w:tcPr>
            <w:tcW w:w="1347" w:type="pct"/>
            <w:shd w:val="clear" w:color="auto" w:fill="B6DF89"/>
            <w:vAlign w:val="center"/>
          </w:tcPr>
          <w:p w:rsidR="00AF2B20" w:rsidRPr="00D34DDB" w:rsidRDefault="00AF2B20" w:rsidP="00AF2B20">
            <w:pPr>
              <w:autoSpaceDE w:val="0"/>
              <w:autoSpaceDN w:val="0"/>
              <w:adjustRightInd w:val="0"/>
              <w:rPr>
                <w:rFonts w:cs="Arial"/>
                <w:b/>
                <w:sz w:val="20"/>
                <w:szCs w:val="20"/>
              </w:rPr>
            </w:pPr>
            <w:r w:rsidRPr="00D34DDB">
              <w:rPr>
                <w:rFonts w:cs="Arial"/>
                <w:b/>
                <w:sz w:val="20"/>
                <w:szCs w:val="20"/>
              </w:rPr>
              <w:t>Republika Hrvatska</w:t>
            </w:r>
          </w:p>
        </w:tc>
        <w:tc>
          <w:tcPr>
            <w:tcW w:w="715" w:type="pct"/>
            <w:vAlign w:val="center"/>
          </w:tcPr>
          <w:p w:rsidR="00AF2B20" w:rsidRPr="00AF2B20" w:rsidRDefault="00AF2B20" w:rsidP="00AF2B20">
            <w:pPr>
              <w:rPr>
                <w:rFonts w:cs="Arial"/>
                <w:sz w:val="20"/>
                <w:szCs w:val="20"/>
              </w:rPr>
            </w:pPr>
            <w:r w:rsidRPr="00AF2B20">
              <w:rPr>
                <w:rFonts w:cs="Arial"/>
                <w:sz w:val="20"/>
                <w:szCs w:val="20"/>
              </w:rPr>
              <w:t>55.272.198</w:t>
            </w:r>
          </w:p>
        </w:tc>
        <w:tc>
          <w:tcPr>
            <w:tcW w:w="743" w:type="pct"/>
            <w:vAlign w:val="center"/>
          </w:tcPr>
          <w:p w:rsidR="00AF2B20" w:rsidRPr="00AF2B20" w:rsidRDefault="00AF2B20" w:rsidP="00AF2B20">
            <w:pPr>
              <w:rPr>
                <w:rFonts w:cs="Arial"/>
                <w:sz w:val="20"/>
                <w:szCs w:val="20"/>
              </w:rPr>
            </w:pPr>
            <w:r w:rsidRPr="00AF2B20">
              <w:rPr>
                <w:rFonts w:cs="Arial"/>
                <w:sz w:val="20"/>
                <w:szCs w:val="20"/>
              </w:rPr>
              <w:t>64.870.443</w:t>
            </w:r>
          </w:p>
        </w:tc>
        <w:tc>
          <w:tcPr>
            <w:tcW w:w="730" w:type="pct"/>
            <w:vAlign w:val="center"/>
          </w:tcPr>
          <w:p w:rsidR="00AF2B20" w:rsidRPr="00AF2B20" w:rsidRDefault="00AF2B20" w:rsidP="00AF2B20">
            <w:pPr>
              <w:rPr>
                <w:rFonts w:cs="Arial"/>
                <w:sz w:val="20"/>
                <w:szCs w:val="20"/>
              </w:rPr>
            </w:pPr>
            <w:r w:rsidRPr="00AF2B20">
              <w:rPr>
                <w:rFonts w:cs="Arial"/>
                <w:sz w:val="20"/>
                <w:szCs w:val="20"/>
              </w:rPr>
              <w:t>71.234.060</w:t>
            </w:r>
          </w:p>
        </w:tc>
        <w:tc>
          <w:tcPr>
            <w:tcW w:w="790" w:type="pct"/>
            <w:vAlign w:val="center"/>
          </w:tcPr>
          <w:p w:rsidR="00AF2B20" w:rsidRPr="00AF2B20" w:rsidRDefault="00AF2B20" w:rsidP="00AF2B20">
            <w:pPr>
              <w:rPr>
                <w:rFonts w:cs="Arial"/>
                <w:sz w:val="20"/>
                <w:szCs w:val="20"/>
              </w:rPr>
            </w:pPr>
            <w:r w:rsidRPr="00AF2B20">
              <w:rPr>
                <w:rFonts w:cs="Arial"/>
                <w:sz w:val="20"/>
                <w:szCs w:val="20"/>
              </w:rPr>
              <w:t>72.233.613</w:t>
            </w:r>
          </w:p>
        </w:tc>
        <w:tc>
          <w:tcPr>
            <w:tcW w:w="676" w:type="pct"/>
            <w:vAlign w:val="center"/>
          </w:tcPr>
          <w:p w:rsidR="00AF2B20" w:rsidRPr="00AF2B20" w:rsidRDefault="00AF2B20" w:rsidP="00AF2B20">
            <w:pPr>
              <w:pStyle w:val="Default"/>
              <w:rPr>
                <w:rFonts w:ascii="Arial" w:hAnsi="Arial" w:cs="Arial"/>
                <w:color w:val="auto"/>
                <w:sz w:val="20"/>
                <w:szCs w:val="20"/>
              </w:rPr>
            </w:pPr>
            <w:r w:rsidRPr="00AF2B20">
              <w:rPr>
                <w:rFonts w:ascii="Arial" w:hAnsi="Arial" w:cs="Arial"/>
                <w:color w:val="auto"/>
                <w:sz w:val="20"/>
                <w:szCs w:val="20"/>
              </w:rPr>
              <w:t>101,4</w:t>
            </w:r>
          </w:p>
        </w:tc>
      </w:tr>
      <w:tr w:rsidR="00AF2B20" w:rsidRPr="00AF2B20" w:rsidTr="00D9039A">
        <w:trPr>
          <w:trHeight w:val="273"/>
          <w:jc w:val="center"/>
        </w:trPr>
        <w:tc>
          <w:tcPr>
            <w:tcW w:w="1347" w:type="pct"/>
            <w:shd w:val="clear" w:color="auto" w:fill="B6DF89"/>
            <w:vAlign w:val="center"/>
          </w:tcPr>
          <w:p w:rsidR="00AF2B20" w:rsidRPr="00D34DDB" w:rsidRDefault="00CF30A4" w:rsidP="00AF2B20">
            <w:pPr>
              <w:autoSpaceDE w:val="0"/>
              <w:autoSpaceDN w:val="0"/>
              <w:adjustRightInd w:val="0"/>
              <w:rPr>
                <w:rFonts w:cs="Arial"/>
                <w:b/>
                <w:sz w:val="20"/>
                <w:szCs w:val="20"/>
              </w:rPr>
            </w:pPr>
            <w:r>
              <w:rPr>
                <w:rFonts w:cs="Arial"/>
                <w:b/>
                <w:sz w:val="20"/>
                <w:szCs w:val="20"/>
              </w:rPr>
              <w:t>Ličko-senjska</w:t>
            </w:r>
            <w:r w:rsidR="00AF2B20" w:rsidRPr="00D34DDB">
              <w:rPr>
                <w:rFonts w:cs="Arial"/>
                <w:b/>
                <w:sz w:val="20"/>
                <w:szCs w:val="20"/>
              </w:rPr>
              <w:t xml:space="preserve"> županija</w:t>
            </w:r>
          </w:p>
        </w:tc>
        <w:tc>
          <w:tcPr>
            <w:tcW w:w="715" w:type="pct"/>
            <w:vAlign w:val="center"/>
          </w:tcPr>
          <w:p w:rsidR="00AF2B20" w:rsidRPr="00AF2B20" w:rsidRDefault="00CF30A4" w:rsidP="00CF30A4">
            <w:pPr>
              <w:rPr>
                <w:rFonts w:cs="Arial"/>
                <w:sz w:val="20"/>
                <w:szCs w:val="20"/>
              </w:rPr>
            </w:pPr>
            <w:r>
              <w:rPr>
                <w:rFonts w:cs="Arial"/>
                <w:sz w:val="20"/>
                <w:szCs w:val="20"/>
              </w:rPr>
              <w:t>33.633</w:t>
            </w:r>
          </w:p>
        </w:tc>
        <w:tc>
          <w:tcPr>
            <w:tcW w:w="743" w:type="pct"/>
            <w:vAlign w:val="center"/>
          </w:tcPr>
          <w:p w:rsidR="00AF2B20" w:rsidRPr="00AF2B20" w:rsidRDefault="00CF30A4" w:rsidP="00AF2B20">
            <w:pPr>
              <w:rPr>
                <w:rFonts w:cs="Arial"/>
                <w:sz w:val="20"/>
                <w:szCs w:val="20"/>
              </w:rPr>
            </w:pPr>
            <w:r>
              <w:rPr>
                <w:rFonts w:cs="Arial"/>
                <w:sz w:val="20"/>
                <w:szCs w:val="20"/>
              </w:rPr>
              <w:t>43.007</w:t>
            </w:r>
          </w:p>
        </w:tc>
        <w:tc>
          <w:tcPr>
            <w:tcW w:w="730" w:type="pct"/>
            <w:vAlign w:val="center"/>
          </w:tcPr>
          <w:p w:rsidR="00AF2B20" w:rsidRPr="00AF2B20" w:rsidRDefault="00CF30A4" w:rsidP="00AF2B20">
            <w:pPr>
              <w:rPr>
                <w:rFonts w:cs="Arial"/>
                <w:sz w:val="20"/>
                <w:szCs w:val="20"/>
              </w:rPr>
            </w:pPr>
            <w:r>
              <w:rPr>
                <w:rFonts w:cs="Arial"/>
                <w:sz w:val="20"/>
                <w:szCs w:val="20"/>
              </w:rPr>
              <w:t>76.706</w:t>
            </w:r>
          </w:p>
        </w:tc>
        <w:tc>
          <w:tcPr>
            <w:tcW w:w="790" w:type="pct"/>
            <w:vAlign w:val="center"/>
          </w:tcPr>
          <w:p w:rsidR="00AF2B20" w:rsidRPr="00AF2B20" w:rsidRDefault="00CF30A4" w:rsidP="00AF2B20">
            <w:pPr>
              <w:rPr>
                <w:rFonts w:cs="Arial"/>
                <w:sz w:val="20"/>
                <w:szCs w:val="20"/>
              </w:rPr>
            </w:pPr>
            <w:r>
              <w:rPr>
                <w:rFonts w:cs="Arial"/>
                <w:sz w:val="20"/>
                <w:szCs w:val="20"/>
              </w:rPr>
              <w:t>129.028</w:t>
            </w:r>
          </w:p>
        </w:tc>
        <w:tc>
          <w:tcPr>
            <w:tcW w:w="676" w:type="pct"/>
            <w:vAlign w:val="center"/>
          </w:tcPr>
          <w:p w:rsidR="00AF2B20" w:rsidRPr="00AF2B20" w:rsidRDefault="00CF30A4" w:rsidP="00AF2B20">
            <w:pPr>
              <w:autoSpaceDE w:val="0"/>
              <w:autoSpaceDN w:val="0"/>
              <w:adjustRightInd w:val="0"/>
              <w:rPr>
                <w:rFonts w:cs="Arial"/>
                <w:sz w:val="20"/>
                <w:szCs w:val="20"/>
              </w:rPr>
            </w:pPr>
            <w:r>
              <w:rPr>
                <w:rFonts w:cs="Arial"/>
                <w:sz w:val="20"/>
                <w:szCs w:val="20"/>
              </w:rPr>
              <w:t>168,2</w:t>
            </w:r>
          </w:p>
        </w:tc>
      </w:tr>
      <w:tr w:rsidR="00AF2B20" w:rsidRPr="00AF2B20" w:rsidTr="00D9039A">
        <w:trPr>
          <w:trHeight w:val="249"/>
          <w:jc w:val="center"/>
        </w:trPr>
        <w:tc>
          <w:tcPr>
            <w:tcW w:w="1347" w:type="pct"/>
            <w:shd w:val="clear" w:color="auto" w:fill="B6DF89"/>
            <w:vAlign w:val="center"/>
          </w:tcPr>
          <w:p w:rsidR="00AF2B20" w:rsidRPr="00D34DDB" w:rsidRDefault="00AF2B20" w:rsidP="00AF2B20">
            <w:pPr>
              <w:autoSpaceDE w:val="0"/>
              <w:autoSpaceDN w:val="0"/>
              <w:adjustRightInd w:val="0"/>
              <w:rPr>
                <w:rFonts w:cs="Arial"/>
                <w:b/>
                <w:sz w:val="20"/>
                <w:szCs w:val="20"/>
              </w:rPr>
            </w:pPr>
            <w:r w:rsidRPr="00D34DDB">
              <w:rPr>
                <w:rFonts w:cs="Arial"/>
                <w:b/>
                <w:sz w:val="20"/>
                <w:szCs w:val="20"/>
              </w:rPr>
              <w:t xml:space="preserve">Općina </w:t>
            </w:r>
            <w:r w:rsidR="00CF30A4" w:rsidRPr="00CF30A4">
              <w:rPr>
                <w:rFonts w:cs="Arial"/>
                <w:b/>
                <w:sz w:val="20"/>
                <w:szCs w:val="20"/>
              </w:rPr>
              <w:t>Plitvička Jezera</w:t>
            </w:r>
          </w:p>
        </w:tc>
        <w:tc>
          <w:tcPr>
            <w:tcW w:w="715" w:type="pct"/>
            <w:vAlign w:val="center"/>
          </w:tcPr>
          <w:p w:rsidR="00AF2B20" w:rsidRPr="00AF2B20" w:rsidRDefault="00CF30A4" w:rsidP="00AF2B20">
            <w:pPr>
              <w:autoSpaceDE w:val="0"/>
              <w:autoSpaceDN w:val="0"/>
              <w:adjustRightInd w:val="0"/>
              <w:rPr>
                <w:rFonts w:cs="Arial"/>
                <w:sz w:val="20"/>
                <w:szCs w:val="20"/>
              </w:rPr>
            </w:pPr>
            <w:r>
              <w:rPr>
                <w:rFonts w:cs="Arial"/>
                <w:sz w:val="20"/>
                <w:szCs w:val="20"/>
              </w:rPr>
              <w:t>8.990</w:t>
            </w:r>
          </w:p>
        </w:tc>
        <w:tc>
          <w:tcPr>
            <w:tcW w:w="743" w:type="pct"/>
            <w:vAlign w:val="center"/>
          </w:tcPr>
          <w:p w:rsidR="00AF2B20" w:rsidRPr="00AF2B20" w:rsidRDefault="00CF30A4" w:rsidP="00AF2B20">
            <w:pPr>
              <w:autoSpaceDE w:val="0"/>
              <w:autoSpaceDN w:val="0"/>
              <w:adjustRightInd w:val="0"/>
              <w:rPr>
                <w:rFonts w:cs="Arial"/>
                <w:sz w:val="20"/>
                <w:szCs w:val="20"/>
              </w:rPr>
            </w:pPr>
            <w:r>
              <w:rPr>
                <w:rFonts w:cs="Arial"/>
                <w:sz w:val="20"/>
                <w:szCs w:val="20"/>
              </w:rPr>
              <w:t>10.307</w:t>
            </w:r>
          </w:p>
        </w:tc>
        <w:tc>
          <w:tcPr>
            <w:tcW w:w="730" w:type="pct"/>
            <w:vAlign w:val="center"/>
          </w:tcPr>
          <w:p w:rsidR="00AF2B20" w:rsidRPr="00AF2B20" w:rsidRDefault="00CF30A4" w:rsidP="00AF2B20">
            <w:pPr>
              <w:autoSpaceDE w:val="0"/>
              <w:autoSpaceDN w:val="0"/>
              <w:adjustRightInd w:val="0"/>
              <w:rPr>
                <w:rFonts w:cs="Arial"/>
                <w:sz w:val="20"/>
                <w:szCs w:val="20"/>
              </w:rPr>
            </w:pPr>
            <w:r>
              <w:rPr>
                <w:rFonts w:cs="Arial"/>
                <w:sz w:val="20"/>
                <w:szCs w:val="20"/>
              </w:rPr>
              <w:t>14.802</w:t>
            </w:r>
          </w:p>
        </w:tc>
        <w:tc>
          <w:tcPr>
            <w:tcW w:w="790" w:type="pct"/>
            <w:vAlign w:val="center"/>
          </w:tcPr>
          <w:p w:rsidR="00AF2B20" w:rsidRPr="00AF2B20" w:rsidRDefault="00CF30A4" w:rsidP="00AF2B20">
            <w:pPr>
              <w:autoSpaceDE w:val="0"/>
              <w:autoSpaceDN w:val="0"/>
              <w:adjustRightInd w:val="0"/>
              <w:rPr>
                <w:rFonts w:cs="Arial"/>
                <w:sz w:val="20"/>
                <w:szCs w:val="20"/>
              </w:rPr>
            </w:pPr>
            <w:r>
              <w:rPr>
                <w:rFonts w:cs="Arial"/>
                <w:sz w:val="20"/>
                <w:szCs w:val="20"/>
              </w:rPr>
              <w:t>15.672</w:t>
            </w:r>
          </w:p>
        </w:tc>
        <w:tc>
          <w:tcPr>
            <w:tcW w:w="676" w:type="pct"/>
            <w:vAlign w:val="center"/>
          </w:tcPr>
          <w:p w:rsidR="00AF2B20" w:rsidRPr="00AF2B20" w:rsidRDefault="00022012" w:rsidP="00AF2B20">
            <w:pPr>
              <w:autoSpaceDE w:val="0"/>
              <w:autoSpaceDN w:val="0"/>
              <w:adjustRightInd w:val="0"/>
              <w:rPr>
                <w:rFonts w:cs="Arial"/>
                <w:sz w:val="20"/>
                <w:szCs w:val="20"/>
              </w:rPr>
            </w:pPr>
            <w:r>
              <w:rPr>
                <w:rFonts w:cs="Arial"/>
                <w:sz w:val="20"/>
                <w:szCs w:val="20"/>
              </w:rPr>
              <w:t>105,9</w:t>
            </w:r>
          </w:p>
        </w:tc>
      </w:tr>
    </w:tbl>
    <w:p w:rsidR="00AF2B20" w:rsidRPr="007651F0" w:rsidRDefault="00AF2B20" w:rsidP="00AF2B20">
      <w:pPr>
        <w:pStyle w:val="Bezproreda"/>
        <w:spacing w:line="276" w:lineRule="auto"/>
        <w:jc w:val="center"/>
        <w:rPr>
          <w:rFonts w:ascii="Georgia" w:hAnsi="Georgia" w:cs="Arial"/>
          <w:i/>
          <w:color w:val="7F7F7F" w:themeColor="text1" w:themeTint="80"/>
          <w:sz w:val="24"/>
          <w:szCs w:val="24"/>
          <w:u w:val="single"/>
        </w:rPr>
      </w:pPr>
      <w:r w:rsidRPr="007651F0">
        <w:rPr>
          <w:rFonts w:ascii="Georgia" w:hAnsi="Georgia" w:cs="Arial"/>
          <w:i/>
          <w:color w:val="7F7F7F" w:themeColor="text1" w:themeTint="80"/>
          <w:u w:val="single"/>
        </w:rPr>
        <w:t>Izvor: http://www.dzs.hr/Hrv_Eng/publication/2010/04-02-02_04_2010.htm; http://www.dzs.hr/Hrv_Eng/publication/2012/04-02-02_04_2012.htm</w:t>
      </w:r>
    </w:p>
    <w:p w:rsidR="00D20316" w:rsidRPr="00AF2B20" w:rsidRDefault="00D20316" w:rsidP="00D20316">
      <w:pPr>
        <w:pStyle w:val="Bezproreda"/>
        <w:spacing w:line="276" w:lineRule="auto"/>
        <w:jc w:val="both"/>
        <w:rPr>
          <w:rFonts w:ascii="Arial" w:hAnsi="Arial" w:cs="Arial"/>
          <w:i/>
          <w:sz w:val="24"/>
          <w:szCs w:val="24"/>
        </w:rPr>
      </w:pPr>
    </w:p>
    <w:p w:rsidR="00AF2B20" w:rsidRPr="00AF2B20" w:rsidRDefault="00AF2B20" w:rsidP="00AF2B20">
      <w:pPr>
        <w:pStyle w:val="Bezproreda"/>
        <w:spacing w:line="276" w:lineRule="auto"/>
        <w:jc w:val="both"/>
        <w:rPr>
          <w:rFonts w:ascii="Arial" w:hAnsi="Arial" w:cs="Arial"/>
          <w:sz w:val="24"/>
          <w:szCs w:val="24"/>
        </w:rPr>
      </w:pPr>
      <w:r w:rsidRPr="00AF2B20">
        <w:rPr>
          <w:rFonts w:ascii="Arial" w:hAnsi="Arial" w:cs="Arial"/>
          <w:sz w:val="24"/>
          <w:szCs w:val="24"/>
        </w:rPr>
        <w:t>U 2012.</w:t>
      </w:r>
      <w:r w:rsidR="001C27A8">
        <w:rPr>
          <w:rFonts w:ascii="Arial" w:hAnsi="Arial" w:cs="Arial"/>
          <w:sz w:val="24"/>
          <w:szCs w:val="24"/>
        </w:rPr>
        <w:t xml:space="preserve"> </w:t>
      </w:r>
      <w:r w:rsidRPr="00AF2B20">
        <w:rPr>
          <w:rFonts w:ascii="Arial" w:hAnsi="Arial" w:cs="Arial"/>
          <w:sz w:val="24"/>
          <w:szCs w:val="24"/>
        </w:rPr>
        <w:t xml:space="preserve">godini u </w:t>
      </w:r>
      <w:r w:rsidR="00F82C76">
        <w:rPr>
          <w:rFonts w:ascii="Arial" w:hAnsi="Arial" w:cs="Arial"/>
          <w:sz w:val="24"/>
          <w:szCs w:val="24"/>
        </w:rPr>
        <w:t>Ličko-senjskoj</w:t>
      </w:r>
      <w:r w:rsidRPr="00AF2B20">
        <w:rPr>
          <w:rFonts w:ascii="Arial" w:hAnsi="Arial" w:cs="Arial"/>
          <w:sz w:val="24"/>
          <w:szCs w:val="24"/>
        </w:rPr>
        <w:t xml:space="preserve"> županiji ostvaren je izvoz u iznosu od </w:t>
      </w:r>
      <w:r w:rsidR="00F82C76" w:rsidRPr="00F82C76">
        <w:rPr>
          <w:rFonts w:ascii="Arial" w:hAnsi="Arial" w:cs="Arial"/>
          <w:sz w:val="24"/>
          <w:szCs w:val="24"/>
        </w:rPr>
        <w:t>129.028</w:t>
      </w:r>
      <w:r w:rsidR="00F82C76">
        <w:rPr>
          <w:rFonts w:ascii="Arial" w:hAnsi="Arial" w:cs="Arial"/>
          <w:sz w:val="24"/>
          <w:szCs w:val="24"/>
        </w:rPr>
        <w:t>.000,00 kn što je za 68,2</w:t>
      </w:r>
      <w:r w:rsidRPr="00AF2B20">
        <w:rPr>
          <w:rFonts w:ascii="Arial" w:hAnsi="Arial" w:cs="Arial"/>
          <w:sz w:val="24"/>
          <w:szCs w:val="24"/>
        </w:rPr>
        <w:t xml:space="preserve">% </w:t>
      </w:r>
      <w:r w:rsidR="00F82C76">
        <w:rPr>
          <w:rFonts w:ascii="Arial" w:hAnsi="Arial" w:cs="Arial"/>
          <w:sz w:val="24"/>
          <w:szCs w:val="24"/>
        </w:rPr>
        <w:t>više</w:t>
      </w:r>
      <w:r w:rsidRPr="00AF2B20">
        <w:rPr>
          <w:rFonts w:ascii="Arial" w:hAnsi="Arial" w:cs="Arial"/>
          <w:sz w:val="24"/>
          <w:szCs w:val="24"/>
        </w:rPr>
        <w:t xml:space="preserve"> u odnosu na prethodnu godinu</w:t>
      </w:r>
      <w:r w:rsidR="00CB696E">
        <w:rPr>
          <w:rFonts w:ascii="Arial" w:hAnsi="Arial" w:cs="Arial"/>
          <w:sz w:val="24"/>
          <w:szCs w:val="24"/>
        </w:rPr>
        <w:t>, te je udio izvoza Županije u izvozu RH iznosio samo 0,2</w:t>
      </w:r>
      <w:r w:rsidRPr="00AF2B20">
        <w:rPr>
          <w:rFonts w:ascii="Arial" w:hAnsi="Arial" w:cs="Arial"/>
          <w:sz w:val="24"/>
          <w:szCs w:val="24"/>
        </w:rPr>
        <w:t>%.</w:t>
      </w:r>
      <w:r w:rsidR="00CB696E">
        <w:rPr>
          <w:rFonts w:ascii="Arial" w:hAnsi="Arial" w:cs="Arial"/>
          <w:sz w:val="24"/>
          <w:szCs w:val="24"/>
        </w:rPr>
        <w:t xml:space="preserve"> Istodobno 2012.</w:t>
      </w:r>
      <w:r w:rsidR="001C27A8">
        <w:rPr>
          <w:rFonts w:ascii="Arial" w:hAnsi="Arial" w:cs="Arial"/>
          <w:sz w:val="24"/>
          <w:szCs w:val="24"/>
        </w:rPr>
        <w:t xml:space="preserve"> </w:t>
      </w:r>
      <w:r w:rsidR="00CB696E">
        <w:rPr>
          <w:rFonts w:ascii="Arial" w:hAnsi="Arial" w:cs="Arial"/>
          <w:sz w:val="24"/>
          <w:szCs w:val="24"/>
        </w:rPr>
        <w:t xml:space="preserve">godine je u RH izvoz robe iznosio </w:t>
      </w:r>
      <w:r w:rsidRPr="00AF2B20">
        <w:rPr>
          <w:rFonts w:ascii="Arial" w:hAnsi="Arial" w:cs="Arial"/>
          <w:sz w:val="24"/>
          <w:szCs w:val="24"/>
        </w:rPr>
        <w:t>72.233.613.000,00 kn što je povećanje za 1,4% u odnosu na 2011. godinu.</w:t>
      </w:r>
    </w:p>
    <w:p w:rsidR="0046270B" w:rsidRPr="00CC045D" w:rsidRDefault="0046270B" w:rsidP="0046270B">
      <w:pPr>
        <w:pStyle w:val="Bezproreda"/>
        <w:spacing w:line="276" w:lineRule="auto"/>
        <w:jc w:val="both"/>
        <w:rPr>
          <w:rFonts w:ascii="Arial" w:hAnsi="Arial" w:cs="Arial"/>
          <w:color w:val="FF0000"/>
          <w:sz w:val="24"/>
          <w:szCs w:val="24"/>
        </w:rPr>
      </w:pPr>
    </w:p>
    <w:p w:rsidR="00890E68" w:rsidRDefault="0046270B" w:rsidP="00D20316">
      <w:pPr>
        <w:pStyle w:val="Bezproreda"/>
        <w:spacing w:line="276" w:lineRule="auto"/>
        <w:jc w:val="both"/>
        <w:rPr>
          <w:rFonts w:ascii="Arial" w:hAnsi="Arial" w:cs="Arial"/>
          <w:sz w:val="24"/>
          <w:szCs w:val="24"/>
        </w:rPr>
      </w:pPr>
      <w:r w:rsidRPr="00D34DDB">
        <w:rPr>
          <w:rFonts w:ascii="Arial" w:hAnsi="Arial" w:cs="Arial"/>
          <w:sz w:val="24"/>
          <w:szCs w:val="24"/>
        </w:rPr>
        <w:t xml:space="preserve">Općina </w:t>
      </w:r>
      <w:r w:rsidR="00F82C76">
        <w:rPr>
          <w:rFonts w:ascii="Arial" w:hAnsi="Arial" w:cs="Arial"/>
          <w:sz w:val="24"/>
          <w:szCs w:val="24"/>
        </w:rPr>
        <w:t>Plitvička Jezera</w:t>
      </w:r>
      <w:r w:rsidRPr="00D34DDB">
        <w:rPr>
          <w:rFonts w:ascii="Arial" w:hAnsi="Arial" w:cs="Arial"/>
          <w:sz w:val="24"/>
          <w:szCs w:val="24"/>
        </w:rPr>
        <w:t xml:space="preserve"> je 2012.</w:t>
      </w:r>
      <w:r w:rsidR="001C27A8">
        <w:rPr>
          <w:rFonts w:ascii="Arial" w:hAnsi="Arial" w:cs="Arial"/>
          <w:sz w:val="24"/>
          <w:szCs w:val="24"/>
        </w:rPr>
        <w:t xml:space="preserve"> </w:t>
      </w:r>
      <w:r w:rsidRPr="00D34DDB">
        <w:rPr>
          <w:rFonts w:ascii="Arial" w:hAnsi="Arial" w:cs="Arial"/>
          <w:sz w:val="24"/>
          <w:szCs w:val="24"/>
        </w:rPr>
        <w:t xml:space="preserve">godine izvezla robe u vrijednosti </w:t>
      </w:r>
      <w:r w:rsidR="00F82C76" w:rsidRPr="00F82C76">
        <w:rPr>
          <w:rFonts w:ascii="Arial" w:hAnsi="Arial" w:cs="Arial"/>
          <w:sz w:val="24"/>
          <w:szCs w:val="24"/>
        </w:rPr>
        <w:t>15.672</w:t>
      </w:r>
      <w:r w:rsidRPr="00D34DDB">
        <w:rPr>
          <w:rFonts w:ascii="Arial" w:hAnsi="Arial" w:cs="Arial"/>
          <w:sz w:val="24"/>
          <w:szCs w:val="24"/>
        </w:rPr>
        <w:t xml:space="preserve">.000,00 kn, što je uspoređujući sa prethodnom 2011. </w:t>
      </w:r>
      <w:r w:rsidR="00F82C76">
        <w:rPr>
          <w:rFonts w:ascii="Arial" w:hAnsi="Arial" w:cs="Arial"/>
          <w:sz w:val="24"/>
          <w:szCs w:val="24"/>
        </w:rPr>
        <w:t>povećanje</w:t>
      </w:r>
      <w:r w:rsidRPr="00D34DDB">
        <w:rPr>
          <w:rFonts w:ascii="Arial" w:hAnsi="Arial" w:cs="Arial"/>
          <w:sz w:val="24"/>
          <w:szCs w:val="24"/>
        </w:rPr>
        <w:t xml:space="preserve"> od </w:t>
      </w:r>
      <w:r w:rsidR="00F82C76">
        <w:rPr>
          <w:rFonts w:ascii="Arial" w:hAnsi="Arial" w:cs="Arial"/>
          <w:sz w:val="24"/>
          <w:szCs w:val="24"/>
        </w:rPr>
        <w:t>5,9</w:t>
      </w:r>
      <w:r w:rsidRPr="00D34DDB">
        <w:rPr>
          <w:rFonts w:ascii="Arial" w:hAnsi="Arial" w:cs="Arial"/>
          <w:sz w:val="24"/>
          <w:szCs w:val="24"/>
        </w:rPr>
        <w:t xml:space="preserve">%. Općina </w:t>
      </w:r>
      <w:r w:rsidR="00F82C76">
        <w:rPr>
          <w:rFonts w:ascii="Arial" w:hAnsi="Arial" w:cs="Arial"/>
          <w:sz w:val="24"/>
          <w:szCs w:val="24"/>
        </w:rPr>
        <w:t>Plitvička Jezera u 2012. godini</w:t>
      </w:r>
      <w:r w:rsidRPr="00D34DDB">
        <w:rPr>
          <w:rFonts w:ascii="Arial" w:hAnsi="Arial" w:cs="Arial"/>
          <w:sz w:val="24"/>
          <w:szCs w:val="24"/>
        </w:rPr>
        <w:t xml:space="preserve"> sudjeluje sa </w:t>
      </w:r>
      <w:r w:rsidR="00134BBC">
        <w:rPr>
          <w:rFonts w:ascii="Arial" w:hAnsi="Arial" w:cs="Arial"/>
          <w:sz w:val="24"/>
          <w:szCs w:val="24"/>
        </w:rPr>
        <w:t>12,1</w:t>
      </w:r>
      <w:r w:rsidR="00CB696E">
        <w:rPr>
          <w:rFonts w:ascii="Arial" w:hAnsi="Arial" w:cs="Arial"/>
          <w:sz w:val="24"/>
          <w:szCs w:val="24"/>
        </w:rPr>
        <w:t>% u ukupnom iz</w:t>
      </w:r>
      <w:r w:rsidRPr="00D34DDB">
        <w:rPr>
          <w:rFonts w:ascii="Arial" w:hAnsi="Arial" w:cs="Arial"/>
          <w:sz w:val="24"/>
          <w:szCs w:val="24"/>
        </w:rPr>
        <w:t xml:space="preserve">vozu </w:t>
      </w:r>
      <w:r w:rsidR="00F82C76">
        <w:rPr>
          <w:rFonts w:ascii="Arial" w:hAnsi="Arial" w:cs="Arial"/>
          <w:sz w:val="24"/>
          <w:szCs w:val="24"/>
        </w:rPr>
        <w:t>Ličko-senjske</w:t>
      </w:r>
      <w:r w:rsidR="00D34DDB" w:rsidRPr="00D34DDB">
        <w:rPr>
          <w:rFonts w:ascii="Arial" w:hAnsi="Arial" w:cs="Arial"/>
          <w:sz w:val="24"/>
          <w:szCs w:val="24"/>
        </w:rPr>
        <w:t xml:space="preserve"> županije.</w:t>
      </w:r>
    </w:p>
    <w:p w:rsidR="00134BBC" w:rsidRDefault="00134BBC" w:rsidP="00D20316">
      <w:pPr>
        <w:pStyle w:val="Bezproreda"/>
        <w:spacing w:line="276" w:lineRule="auto"/>
        <w:jc w:val="both"/>
        <w:rPr>
          <w:rFonts w:ascii="Arial" w:hAnsi="Arial" w:cs="Arial"/>
          <w:sz w:val="24"/>
          <w:szCs w:val="24"/>
        </w:rPr>
      </w:pPr>
    </w:p>
    <w:p w:rsidR="001C27A8" w:rsidRDefault="001C27A8" w:rsidP="00D20316">
      <w:pPr>
        <w:pStyle w:val="Bezproreda"/>
        <w:spacing w:line="276" w:lineRule="auto"/>
        <w:jc w:val="both"/>
        <w:rPr>
          <w:rFonts w:ascii="Arial" w:hAnsi="Arial" w:cs="Arial"/>
          <w:sz w:val="24"/>
          <w:szCs w:val="24"/>
        </w:rPr>
      </w:pPr>
    </w:p>
    <w:p w:rsidR="001C27A8" w:rsidRDefault="001C27A8" w:rsidP="00D20316">
      <w:pPr>
        <w:pStyle w:val="Bezproreda"/>
        <w:spacing w:line="276" w:lineRule="auto"/>
        <w:jc w:val="both"/>
        <w:rPr>
          <w:rFonts w:ascii="Arial" w:hAnsi="Arial" w:cs="Arial"/>
          <w:sz w:val="24"/>
          <w:szCs w:val="24"/>
        </w:rPr>
      </w:pPr>
    </w:p>
    <w:p w:rsidR="001C27A8" w:rsidRDefault="001C27A8" w:rsidP="00D20316">
      <w:pPr>
        <w:pStyle w:val="Bezproreda"/>
        <w:spacing w:line="276" w:lineRule="auto"/>
        <w:jc w:val="both"/>
        <w:rPr>
          <w:rFonts w:ascii="Arial" w:hAnsi="Arial" w:cs="Arial"/>
          <w:sz w:val="24"/>
          <w:szCs w:val="24"/>
        </w:rPr>
      </w:pPr>
    </w:p>
    <w:p w:rsidR="001C27A8" w:rsidRDefault="001C27A8" w:rsidP="00D20316">
      <w:pPr>
        <w:pStyle w:val="Bezproreda"/>
        <w:spacing w:line="276" w:lineRule="auto"/>
        <w:jc w:val="both"/>
        <w:rPr>
          <w:rFonts w:ascii="Arial" w:hAnsi="Arial" w:cs="Arial"/>
          <w:sz w:val="24"/>
          <w:szCs w:val="24"/>
        </w:rPr>
      </w:pPr>
    </w:p>
    <w:p w:rsidR="001C27A8" w:rsidRDefault="001C27A8" w:rsidP="00D20316">
      <w:pPr>
        <w:pStyle w:val="Bezproreda"/>
        <w:spacing w:line="276" w:lineRule="auto"/>
        <w:jc w:val="both"/>
        <w:rPr>
          <w:rFonts w:ascii="Arial" w:hAnsi="Arial" w:cs="Arial"/>
          <w:sz w:val="24"/>
          <w:szCs w:val="24"/>
        </w:rPr>
      </w:pPr>
    </w:p>
    <w:p w:rsidR="001C27A8" w:rsidRDefault="001C27A8" w:rsidP="00D20316">
      <w:pPr>
        <w:pStyle w:val="Bezproreda"/>
        <w:spacing w:line="276" w:lineRule="auto"/>
        <w:jc w:val="both"/>
        <w:rPr>
          <w:rFonts w:ascii="Arial" w:hAnsi="Arial" w:cs="Arial"/>
          <w:sz w:val="24"/>
          <w:szCs w:val="24"/>
        </w:rPr>
      </w:pPr>
    </w:p>
    <w:p w:rsidR="001C27A8" w:rsidRPr="00890E68" w:rsidRDefault="001C27A8" w:rsidP="00D20316">
      <w:pPr>
        <w:pStyle w:val="Bezproreda"/>
        <w:spacing w:line="276" w:lineRule="auto"/>
        <w:jc w:val="both"/>
        <w:rPr>
          <w:rFonts w:ascii="Arial" w:hAnsi="Arial" w:cs="Arial"/>
          <w:sz w:val="24"/>
          <w:szCs w:val="24"/>
        </w:rPr>
      </w:pPr>
    </w:p>
    <w:p w:rsidR="00D20316" w:rsidRPr="007651F0" w:rsidRDefault="00D20316" w:rsidP="00D20316">
      <w:pPr>
        <w:pStyle w:val="Bezproreda"/>
        <w:spacing w:line="276" w:lineRule="auto"/>
        <w:jc w:val="center"/>
        <w:rPr>
          <w:rFonts w:ascii="Georgia" w:hAnsi="Georgia" w:cs="Arial"/>
          <w:i/>
          <w:color w:val="7F7F7F" w:themeColor="text1" w:themeTint="80"/>
        </w:rPr>
      </w:pPr>
      <w:bookmarkStart w:id="127" w:name="_Toc392592053"/>
      <w:bookmarkStart w:id="128" w:name="_Toc397336636"/>
      <w:bookmarkStart w:id="129" w:name="_Toc419460287"/>
      <w:r w:rsidRPr="007651F0">
        <w:rPr>
          <w:rFonts w:ascii="Georgia" w:hAnsi="Georgia" w:cs="Arial"/>
          <w:b/>
          <w:i/>
          <w:color w:val="7F7F7F" w:themeColor="text1" w:themeTint="80"/>
        </w:rPr>
        <w:lastRenderedPageBreak/>
        <w:t xml:space="preserve">Tablica </w:t>
      </w:r>
      <w:r w:rsidR="001E6DEE" w:rsidRPr="007651F0">
        <w:rPr>
          <w:rFonts w:ascii="Georgia" w:hAnsi="Georgia" w:cs="Arial"/>
          <w:b/>
          <w:i/>
          <w:color w:val="7F7F7F" w:themeColor="text1" w:themeTint="80"/>
        </w:rPr>
        <w:fldChar w:fldCharType="begin"/>
      </w:r>
      <w:r w:rsidRPr="007651F0">
        <w:rPr>
          <w:rFonts w:ascii="Georgia" w:hAnsi="Georgia" w:cs="Arial"/>
          <w:b/>
          <w:i/>
          <w:color w:val="7F7F7F" w:themeColor="text1" w:themeTint="80"/>
        </w:rPr>
        <w:instrText xml:space="preserve"> SEQ Tablica \* ARABIC </w:instrText>
      </w:r>
      <w:r w:rsidR="001E6DEE" w:rsidRPr="007651F0">
        <w:rPr>
          <w:rFonts w:ascii="Georgia" w:hAnsi="Georgia" w:cs="Arial"/>
          <w:b/>
          <w:i/>
          <w:color w:val="7F7F7F" w:themeColor="text1" w:themeTint="80"/>
        </w:rPr>
        <w:fldChar w:fldCharType="separate"/>
      </w:r>
      <w:r w:rsidR="00EC477A">
        <w:rPr>
          <w:rFonts w:ascii="Georgia" w:hAnsi="Georgia" w:cs="Arial"/>
          <w:b/>
          <w:i/>
          <w:noProof/>
          <w:color w:val="7F7F7F" w:themeColor="text1" w:themeTint="80"/>
        </w:rPr>
        <w:t>35</w:t>
      </w:r>
      <w:r w:rsidR="001E6DEE" w:rsidRPr="007651F0">
        <w:rPr>
          <w:rFonts w:ascii="Georgia" w:hAnsi="Georgia" w:cs="Arial"/>
          <w:b/>
          <w:i/>
          <w:color w:val="7F7F7F" w:themeColor="text1" w:themeTint="80"/>
        </w:rPr>
        <w:fldChar w:fldCharType="end"/>
      </w:r>
      <w:r w:rsidRPr="007651F0">
        <w:rPr>
          <w:rFonts w:ascii="Georgia" w:hAnsi="Georgia" w:cs="Arial"/>
          <w:b/>
          <w:i/>
          <w:color w:val="7F7F7F" w:themeColor="text1" w:themeTint="80"/>
        </w:rPr>
        <w:t>.</w:t>
      </w:r>
      <w:bookmarkEnd w:id="127"/>
      <w:bookmarkEnd w:id="128"/>
      <w:r w:rsidR="001C27A8">
        <w:rPr>
          <w:rFonts w:ascii="Georgia" w:hAnsi="Georgia" w:cs="Arial"/>
          <w:b/>
          <w:i/>
          <w:color w:val="7F7F7F" w:themeColor="text1" w:themeTint="80"/>
        </w:rPr>
        <w:t xml:space="preserve"> </w:t>
      </w:r>
      <w:r w:rsidR="005E3C62" w:rsidRPr="007651F0">
        <w:rPr>
          <w:rFonts w:ascii="Georgia" w:hAnsi="Georgia" w:cs="Arial"/>
          <w:i/>
          <w:color w:val="7F7F7F" w:themeColor="text1" w:themeTint="80"/>
        </w:rPr>
        <w:t xml:space="preserve">Ostvareni uvoz u </w:t>
      </w:r>
      <w:r w:rsidR="00134BBC" w:rsidRPr="007651F0">
        <w:rPr>
          <w:rFonts w:ascii="Georgia" w:hAnsi="Georgia" w:cs="Arial"/>
          <w:i/>
          <w:color w:val="7F7F7F" w:themeColor="text1" w:themeTint="80"/>
        </w:rPr>
        <w:t>Ličko-senjskoj</w:t>
      </w:r>
      <w:r w:rsidR="005E3C62" w:rsidRPr="007651F0">
        <w:rPr>
          <w:rFonts w:ascii="Georgia" w:hAnsi="Georgia" w:cs="Arial"/>
          <w:i/>
          <w:color w:val="7F7F7F" w:themeColor="text1" w:themeTint="80"/>
        </w:rPr>
        <w:t xml:space="preserve"> županiji i Općini</w:t>
      </w:r>
      <w:r w:rsidR="00134BBC" w:rsidRPr="007651F0">
        <w:rPr>
          <w:rFonts w:ascii="Georgia" w:hAnsi="Georgia" w:cs="Arial"/>
          <w:i/>
          <w:color w:val="7F7F7F" w:themeColor="text1" w:themeTint="80"/>
        </w:rPr>
        <w:t xml:space="preserve"> Plitvička Jezera</w:t>
      </w:r>
      <w:r w:rsidR="005E3C62" w:rsidRPr="007651F0">
        <w:rPr>
          <w:rFonts w:ascii="Georgia" w:hAnsi="Georgia" w:cs="Arial"/>
          <w:i/>
          <w:color w:val="7F7F7F" w:themeColor="text1" w:themeTint="80"/>
        </w:rPr>
        <w:t xml:space="preserve"> (u tisućama kuna)</w:t>
      </w:r>
      <w:bookmarkEnd w:id="129"/>
    </w:p>
    <w:tbl>
      <w:tblPr>
        <w:tblStyle w:val="TableGrid2"/>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76"/>
        <w:gridCol w:w="1383"/>
        <w:gridCol w:w="1383"/>
        <w:gridCol w:w="1385"/>
        <w:gridCol w:w="1387"/>
        <w:gridCol w:w="1268"/>
      </w:tblGrid>
      <w:tr w:rsidR="005E3C62" w:rsidRPr="00D34DDB" w:rsidTr="00890E68">
        <w:trPr>
          <w:trHeight w:val="284"/>
          <w:jc w:val="center"/>
        </w:trPr>
        <w:tc>
          <w:tcPr>
            <w:tcW w:w="5000" w:type="pct"/>
            <w:gridSpan w:val="6"/>
            <w:shd w:val="clear" w:color="auto" w:fill="386489" w:themeFill="accent4"/>
            <w:vAlign w:val="center"/>
          </w:tcPr>
          <w:p w:rsidR="005E3C62" w:rsidRPr="00D34DDB" w:rsidRDefault="005E3C62" w:rsidP="00D34DDB">
            <w:pPr>
              <w:autoSpaceDE w:val="0"/>
              <w:autoSpaceDN w:val="0"/>
              <w:adjustRightInd w:val="0"/>
              <w:rPr>
                <w:rFonts w:cs="Arial"/>
                <w:sz w:val="20"/>
                <w:szCs w:val="20"/>
              </w:rPr>
            </w:pPr>
            <w:r w:rsidRPr="00484B0D">
              <w:rPr>
                <w:rFonts w:cs="Arial"/>
                <w:b/>
                <w:bCs/>
                <w:color w:val="FFFFFF" w:themeColor="background1"/>
                <w:sz w:val="20"/>
                <w:szCs w:val="20"/>
              </w:rPr>
              <w:t>OSTVARENI UVOZ</w:t>
            </w:r>
          </w:p>
        </w:tc>
      </w:tr>
      <w:tr w:rsidR="00D34DDB" w:rsidRPr="00D34DDB" w:rsidTr="00890E68">
        <w:trPr>
          <w:trHeight w:val="284"/>
          <w:jc w:val="center"/>
        </w:trPr>
        <w:tc>
          <w:tcPr>
            <w:tcW w:w="1334" w:type="pct"/>
            <w:vMerge w:val="restart"/>
            <w:shd w:val="clear" w:color="auto" w:fill="A4C1DA" w:themeFill="accent4" w:themeFillTint="66"/>
            <w:vAlign w:val="center"/>
          </w:tcPr>
          <w:p w:rsidR="00D34DDB" w:rsidRPr="00D34DDB" w:rsidRDefault="00D34DDB" w:rsidP="002E06C1">
            <w:pPr>
              <w:autoSpaceDE w:val="0"/>
              <w:autoSpaceDN w:val="0"/>
              <w:adjustRightInd w:val="0"/>
              <w:rPr>
                <w:rFonts w:cs="Arial"/>
                <w:b/>
                <w:bCs/>
                <w:i/>
                <w:iCs/>
                <w:sz w:val="20"/>
                <w:szCs w:val="20"/>
              </w:rPr>
            </w:pPr>
            <w:r w:rsidRPr="00D34DDB">
              <w:rPr>
                <w:rFonts w:cs="Arial"/>
                <w:b/>
                <w:bCs/>
                <w:i/>
                <w:iCs/>
                <w:sz w:val="20"/>
                <w:szCs w:val="20"/>
              </w:rPr>
              <w:t>Županija/gradovi i općine</w:t>
            </w:r>
          </w:p>
        </w:tc>
        <w:tc>
          <w:tcPr>
            <w:tcW w:w="2983" w:type="pct"/>
            <w:gridSpan w:val="4"/>
            <w:shd w:val="clear" w:color="auto" w:fill="A4C1DA" w:themeFill="accent4" w:themeFillTint="66"/>
            <w:vAlign w:val="center"/>
          </w:tcPr>
          <w:p w:rsidR="00D34DDB" w:rsidRPr="00D34DDB" w:rsidRDefault="00D34DDB" w:rsidP="00D34DDB">
            <w:pPr>
              <w:autoSpaceDE w:val="0"/>
              <w:autoSpaceDN w:val="0"/>
              <w:adjustRightInd w:val="0"/>
              <w:rPr>
                <w:rFonts w:cs="Arial"/>
                <w:b/>
                <w:bCs/>
                <w:i/>
                <w:iCs/>
                <w:sz w:val="20"/>
                <w:szCs w:val="20"/>
              </w:rPr>
            </w:pPr>
            <w:r w:rsidRPr="00D34DDB">
              <w:rPr>
                <w:rFonts w:cs="Arial"/>
                <w:b/>
                <w:bCs/>
                <w:i/>
                <w:iCs/>
                <w:sz w:val="20"/>
                <w:szCs w:val="20"/>
              </w:rPr>
              <w:t>Godine</w:t>
            </w:r>
          </w:p>
        </w:tc>
        <w:tc>
          <w:tcPr>
            <w:tcW w:w="683" w:type="pct"/>
            <w:shd w:val="clear" w:color="auto" w:fill="A4C1DA" w:themeFill="accent4" w:themeFillTint="66"/>
            <w:vAlign w:val="center"/>
          </w:tcPr>
          <w:p w:rsidR="00D34DDB" w:rsidRPr="00D34DDB" w:rsidRDefault="00D34DDB" w:rsidP="00D34DDB">
            <w:pPr>
              <w:autoSpaceDE w:val="0"/>
              <w:autoSpaceDN w:val="0"/>
              <w:adjustRightInd w:val="0"/>
              <w:rPr>
                <w:rFonts w:cs="Arial"/>
                <w:b/>
                <w:bCs/>
                <w:i/>
                <w:iCs/>
                <w:sz w:val="20"/>
                <w:szCs w:val="20"/>
              </w:rPr>
            </w:pPr>
            <w:r w:rsidRPr="00D34DDB">
              <w:rPr>
                <w:rFonts w:cs="Arial"/>
                <w:b/>
                <w:bCs/>
                <w:i/>
                <w:iCs/>
                <w:sz w:val="20"/>
                <w:szCs w:val="20"/>
              </w:rPr>
              <w:t>Indeks</w:t>
            </w:r>
          </w:p>
        </w:tc>
      </w:tr>
      <w:tr w:rsidR="00D34DDB" w:rsidRPr="00D34DDB" w:rsidTr="00890E68">
        <w:trPr>
          <w:trHeight w:val="284"/>
          <w:jc w:val="center"/>
        </w:trPr>
        <w:tc>
          <w:tcPr>
            <w:tcW w:w="1334" w:type="pct"/>
            <w:vMerge/>
            <w:vAlign w:val="center"/>
          </w:tcPr>
          <w:p w:rsidR="00D34DDB" w:rsidRPr="00D34DDB" w:rsidRDefault="00D34DDB" w:rsidP="002E06C1">
            <w:pPr>
              <w:autoSpaceDE w:val="0"/>
              <w:autoSpaceDN w:val="0"/>
              <w:adjustRightInd w:val="0"/>
              <w:rPr>
                <w:rFonts w:cs="Arial"/>
                <w:sz w:val="20"/>
                <w:szCs w:val="20"/>
              </w:rPr>
            </w:pPr>
          </w:p>
        </w:tc>
        <w:tc>
          <w:tcPr>
            <w:tcW w:w="745" w:type="pct"/>
            <w:shd w:val="clear" w:color="auto" w:fill="F2F2F2" w:themeFill="background1" w:themeFillShade="F2"/>
            <w:vAlign w:val="center"/>
          </w:tcPr>
          <w:p w:rsidR="00D34DDB" w:rsidRPr="00D34DDB" w:rsidRDefault="00D34DDB" w:rsidP="00D34DDB">
            <w:pPr>
              <w:autoSpaceDE w:val="0"/>
              <w:autoSpaceDN w:val="0"/>
              <w:adjustRightInd w:val="0"/>
              <w:rPr>
                <w:rFonts w:cs="Arial"/>
                <w:b/>
                <w:bCs/>
                <w:sz w:val="20"/>
                <w:szCs w:val="20"/>
                <w:lang w:eastAsia="hr-HR"/>
              </w:rPr>
            </w:pPr>
            <w:r w:rsidRPr="00D34DDB">
              <w:rPr>
                <w:rFonts w:cs="Arial"/>
                <w:b/>
                <w:bCs/>
                <w:sz w:val="20"/>
                <w:szCs w:val="20"/>
                <w:lang w:eastAsia="hr-HR"/>
              </w:rPr>
              <w:t>2009.</w:t>
            </w:r>
          </w:p>
        </w:tc>
        <w:tc>
          <w:tcPr>
            <w:tcW w:w="745" w:type="pct"/>
            <w:shd w:val="clear" w:color="auto" w:fill="F2F2F2" w:themeFill="background1" w:themeFillShade="F2"/>
            <w:vAlign w:val="center"/>
          </w:tcPr>
          <w:p w:rsidR="00D34DDB" w:rsidRPr="00D34DDB" w:rsidRDefault="00D34DDB" w:rsidP="00D34DDB">
            <w:pPr>
              <w:autoSpaceDE w:val="0"/>
              <w:autoSpaceDN w:val="0"/>
              <w:adjustRightInd w:val="0"/>
              <w:rPr>
                <w:rFonts w:cs="Arial"/>
                <w:b/>
                <w:bCs/>
                <w:sz w:val="20"/>
                <w:szCs w:val="20"/>
                <w:lang w:eastAsia="hr-HR"/>
              </w:rPr>
            </w:pPr>
            <w:r w:rsidRPr="00D34DDB">
              <w:rPr>
                <w:rFonts w:cs="Arial"/>
                <w:b/>
                <w:bCs/>
                <w:sz w:val="20"/>
                <w:szCs w:val="20"/>
                <w:lang w:eastAsia="hr-HR"/>
              </w:rPr>
              <w:t>2010.</w:t>
            </w:r>
          </w:p>
        </w:tc>
        <w:tc>
          <w:tcPr>
            <w:tcW w:w="746" w:type="pct"/>
            <w:shd w:val="clear" w:color="auto" w:fill="F2F2F2" w:themeFill="background1" w:themeFillShade="F2"/>
            <w:vAlign w:val="center"/>
          </w:tcPr>
          <w:p w:rsidR="00D34DDB" w:rsidRPr="00D34DDB" w:rsidRDefault="00D34DDB" w:rsidP="00D34DDB">
            <w:pPr>
              <w:autoSpaceDE w:val="0"/>
              <w:autoSpaceDN w:val="0"/>
              <w:adjustRightInd w:val="0"/>
              <w:rPr>
                <w:rFonts w:cs="Arial"/>
                <w:sz w:val="20"/>
                <w:szCs w:val="20"/>
                <w:lang w:eastAsia="hr-HR"/>
              </w:rPr>
            </w:pPr>
            <w:r w:rsidRPr="00D34DDB">
              <w:rPr>
                <w:rFonts w:cs="Arial"/>
                <w:b/>
                <w:bCs/>
                <w:sz w:val="20"/>
                <w:szCs w:val="20"/>
                <w:lang w:eastAsia="hr-HR"/>
              </w:rPr>
              <w:t>2011.</w:t>
            </w:r>
          </w:p>
        </w:tc>
        <w:tc>
          <w:tcPr>
            <w:tcW w:w="747" w:type="pct"/>
            <w:shd w:val="clear" w:color="auto" w:fill="F2F2F2" w:themeFill="background1" w:themeFillShade="F2"/>
            <w:vAlign w:val="center"/>
          </w:tcPr>
          <w:p w:rsidR="00D34DDB" w:rsidRPr="00D34DDB" w:rsidRDefault="00D34DDB" w:rsidP="00D34DDB">
            <w:pPr>
              <w:autoSpaceDE w:val="0"/>
              <w:autoSpaceDN w:val="0"/>
              <w:adjustRightInd w:val="0"/>
              <w:rPr>
                <w:rFonts w:cs="Arial"/>
                <w:sz w:val="20"/>
                <w:szCs w:val="20"/>
                <w:lang w:eastAsia="hr-HR"/>
              </w:rPr>
            </w:pPr>
            <w:r w:rsidRPr="00D34DDB">
              <w:rPr>
                <w:rFonts w:cs="Arial"/>
                <w:b/>
                <w:bCs/>
                <w:sz w:val="20"/>
                <w:szCs w:val="20"/>
                <w:lang w:eastAsia="hr-HR"/>
              </w:rPr>
              <w:t>2012.</w:t>
            </w:r>
          </w:p>
        </w:tc>
        <w:tc>
          <w:tcPr>
            <w:tcW w:w="683" w:type="pct"/>
            <w:shd w:val="clear" w:color="auto" w:fill="F2F2F2" w:themeFill="background1" w:themeFillShade="F2"/>
            <w:vAlign w:val="center"/>
          </w:tcPr>
          <w:p w:rsidR="00D34DDB" w:rsidRPr="00D34DDB" w:rsidRDefault="00D34DDB" w:rsidP="00D34DDB">
            <w:pPr>
              <w:autoSpaceDE w:val="0"/>
              <w:autoSpaceDN w:val="0"/>
              <w:adjustRightInd w:val="0"/>
              <w:rPr>
                <w:rFonts w:cs="Arial"/>
                <w:sz w:val="20"/>
                <w:szCs w:val="20"/>
              </w:rPr>
            </w:pPr>
            <w:r w:rsidRPr="00D34DDB">
              <w:rPr>
                <w:rFonts w:cs="Arial"/>
                <w:b/>
                <w:bCs/>
                <w:sz w:val="20"/>
                <w:szCs w:val="20"/>
              </w:rPr>
              <w:t>12/11</w:t>
            </w:r>
          </w:p>
        </w:tc>
      </w:tr>
      <w:tr w:rsidR="00D34DDB" w:rsidRPr="00D34DDB" w:rsidTr="00890E68">
        <w:trPr>
          <w:trHeight w:val="284"/>
          <w:jc w:val="center"/>
        </w:trPr>
        <w:tc>
          <w:tcPr>
            <w:tcW w:w="1334" w:type="pct"/>
            <w:shd w:val="clear" w:color="auto" w:fill="B6DF89"/>
            <w:vAlign w:val="center"/>
          </w:tcPr>
          <w:p w:rsidR="00D34DDB" w:rsidRPr="00D34DDB" w:rsidRDefault="00D34DDB" w:rsidP="00AD0D24">
            <w:pPr>
              <w:autoSpaceDE w:val="0"/>
              <w:autoSpaceDN w:val="0"/>
              <w:adjustRightInd w:val="0"/>
              <w:rPr>
                <w:rFonts w:cs="Arial"/>
                <w:b/>
                <w:sz w:val="20"/>
                <w:szCs w:val="20"/>
              </w:rPr>
            </w:pPr>
            <w:r w:rsidRPr="00D34DDB">
              <w:rPr>
                <w:rFonts w:cs="Arial"/>
                <w:b/>
                <w:sz w:val="20"/>
                <w:szCs w:val="20"/>
              </w:rPr>
              <w:t>Republika Hrvatska</w:t>
            </w:r>
          </w:p>
        </w:tc>
        <w:tc>
          <w:tcPr>
            <w:tcW w:w="745" w:type="pct"/>
            <w:shd w:val="clear" w:color="auto" w:fill="FFFFFF" w:themeFill="background1"/>
            <w:vAlign w:val="center"/>
          </w:tcPr>
          <w:p w:rsidR="00D34DDB" w:rsidRPr="00D34DDB" w:rsidRDefault="00134BBC" w:rsidP="0095491E">
            <w:pPr>
              <w:rPr>
                <w:rFonts w:cs="Arial"/>
                <w:sz w:val="20"/>
                <w:szCs w:val="20"/>
              </w:rPr>
            </w:pPr>
            <w:r>
              <w:rPr>
                <w:rFonts w:cs="Arial"/>
                <w:sz w:val="20"/>
                <w:szCs w:val="20"/>
              </w:rPr>
              <w:t>111.751.098</w:t>
            </w:r>
          </w:p>
        </w:tc>
        <w:tc>
          <w:tcPr>
            <w:tcW w:w="745" w:type="pct"/>
            <w:shd w:val="clear" w:color="auto" w:fill="FFFFFF" w:themeFill="background1"/>
            <w:vAlign w:val="center"/>
          </w:tcPr>
          <w:p w:rsidR="00D34DDB" w:rsidRPr="00D34DDB" w:rsidRDefault="00134BBC" w:rsidP="0095491E">
            <w:pPr>
              <w:rPr>
                <w:rFonts w:cs="Arial"/>
                <w:sz w:val="20"/>
                <w:szCs w:val="20"/>
              </w:rPr>
            </w:pPr>
            <w:r>
              <w:rPr>
                <w:rFonts w:cs="Arial"/>
                <w:sz w:val="20"/>
                <w:szCs w:val="20"/>
              </w:rPr>
              <w:t>110.224.500</w:t>
            </w:r>
          </w:p>
        </w:tc>
        <w:tc>
          <w:tcPr>
            <w:tcW w:w="746" w:type="pct"/>
            <w:shd w:val="clear" w:color="auto" w:fill="FFFFFF" w:themeFill="background1"/>
            <w:vAlign w:val="center"/>
          </w:tcPr>
          <w:p w:rsidR="00D34DDB" w:rsidRPr="00D34DDB" w:rsidRDefault="00D34DDB" w:rsidP="0095491E">
            <w:pPr>
              <w:rPr>
                <w:rFonts w:cs="Arial"/>
                <w:sz w:val="20"/>
                <w:szCs w:val="20"/>
              </w:rPr>
            </w:pPr>
            <w:r w:rsidRPr="00D34DDB">
              <w:rPr>
                <w:rFonts w:cs="Arial"/>
                <w:sz w:val="20"/>
                <w:szCs w:val="20"/>
              </w:rPr>
              <w:t>121.036.155</w:t>
            </w:r>
          </w:p>
        </w:tc>
        <w:tc>
          <w:tcPr>
            <w:tcW w:w="747" w:type="pct"/>
            <w:shd w:val="clear" w:color="auto" w:fill="FFFFFF" w:themeFill="background1"/>
            <w:vAlign w:val="center"/>
          </w:tcPr>
          <w:p w:rsidR="00D34DDB" w:rsidRPr="00D34DDB" w:rsidRDefault="00D34DDB" w:rsidP="0095491E">
            <w:pPr>
              <w:rPr>
                <w:rFonts w:cs="Arial"/>
                <w:sz w:val="20"/>
                <w:szCs w:val="20"/>
              </w:rPr>
            </w:pPr>
            <w:r w:rsidRPr="00D34DDB">
              <w:rPr>
                <w:rFonts w:cs="Arial"/>
                <w:sz w:val="20"/>
                <w:szCs w:val="20"/>
              </w:rPr>
              <w:t>121.504.191</w:t>
            </w:r>
          </w:p>
        </w:tc>
        <w:tc>
          <w:tcPr>
            <w:tcW w:w="683" w:type="pct"/>
            <w:shd w:val="clear" w:color="auto" w:fill="FFFFFF" w:themeFill="background1"/>
            <w:vAlign w:val="center"/>
          </w:tcPr>
          <w:p w:rsidR="00D34DDB" w:rsidRPr="00D34DDB" w:rsidRDefault="00D34DDB" w:rsidP="0095491E">
            <w:pPr>
              <w:pStyle w:val="Default"/>
              <w:rPr>
                <w:rFonts w:ascii="Arial" w:hAnsi="Arial" w:cs="Arial"/>
                <w:color w:val="auto"/>
                <w:sz w:val="20"/>
                <w:szCs w:val="20"/>
              </w:rPr>
            </w:pPr>
            <w:r w:rsidRPr="00D34DDB">
              <w:rPr>
                <w:rFonts w:ascii="Arial" w:hAnsi="Arial" w:cs="Arial"/>
                <w:color w:val="auto"/>
                <w:sz w:val="20"/>
                <w:szCs w:val="20"/>
              </w:rPr>
              <w:t>100,4</w:t>
            </w:r>
          </w:p>
        </w:tc>
      </w:tr>
      <w:tr w:rsidR="00D34DDB" w:rsidRPr="00D34DDB" w:rsidTr="00890E68">
        <w:trPr>
          <w:trHeight w:val="284"/>
          <w:jc w:val="center"/>
        </w:trPr>
        <w:tc>
          <w:tcPr>
            <w:tcW w:w="1334" w:type="pct"/>
            <w:shd w:val="clear" w:color="auto" w:fill="B6DF89"/>
            <w:vAlign w:val="center"/>
          </w:tcPr>
          <w:p w:rsidR="00D34DDB" w:rsidRPr="00D34DDB" w:rsidRDefault="00134BBC" w:rsidP="00AD0D24">
            <w:pPr>
              <w:autoSpaceDE w:val="0"/>
              <w:autoSpaceDN w:val="0"/>
              <w:adjustRightInd w:val="0"/>
              <w:rPr>
                <w:rFonts w:cs="Arial"/>
                <w:b/>
                <w:sz w:val="20"/>
                <w:szCs w:val="20"/>
              </w:rPr>
            </w:pPr>
            <w:r>
              <w:rPr>
                <w:rFonts w:cs="Arial"/>
                <w:b/>
                <w:sz w:val="20"/>
                <w:szCs w:val="20"/>
              </w:rPr>
              <w:t>Ličko-senjska</w:t>
            </w:r>
            <w:r w:rsidR="00D34DDB" w:rsidRPr="00D34DDB">
              <w:rPr>
                <w:rFonts w:cs="Arial"/>
                <w:b/>
                <w:sz w:val="20"/>
                <w:szCs w:val="20"/>
              </w:rPr>
              <w:t xml:space="preserve"> županija</w:t>
            </w:r>
          </w:p>
        </w:tc>
        <w:tc>
          <w:tcPr>
            <w:tcW w:w="745"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38.275</w:t>
            </w:r>
          </w:p>
        </w:tc>
        <w:tc>
          <w:tcPr>
            <w:tcW w:w="745"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61.500</w:t>
            </w:r>
          </w:p>
        </w:tc>
        <w:tc>
          <w:tcPr>
            <w:tcW w:w="746"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98.413</w:t>
            </w:r>
          </w:p>
        </w:tc>
        <w:tc>
          <w:tcPr>
            <w:tcW w:w="747"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86.354</w:t>
            </w:r>
          </w:p>
        </w:tc>
        <w:tc>
          <w:tcPr>
            <w:tcW w:w="683"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87,7</w:t>
            </w:r>
          </w:p>
        </w:tc>
      </w:tr>
      <w:tr w:rsidR="00D34DDB" w:rsidRPr="00D34DDB" w:rsidTr="00890E68">
        <w:trPr>
          <w:trHeight w:val="284"/>
          <w:jc w:val="center"/>
        </w:trPr>
        <w:tc>
          <w:tcPr>
            <w:tcW w:w="1334" w:type="pct"/>
            <w:shd w:val="clear" w:color="auto" w:fill="B6DF89"/>
            <w:vAlign w:val="center"/>
          </w:tcPr>
          <w:p w:rsidR="00D34DDB" w:rsidRPr="00D34DDB" w:rsidRDefault="00D34DDB" w:rsidP="00134BBC">
            <w:pPr>
              <w:autoSpaceDE w:val="0"/>
              <w:autoSpaceDN w:val="0"/>
              <w:adjustRightInd w:val="0"/>
              <w:rPr>
                <w:rFonts w:cs="Arial"/>
                <w:b/>
                <w:sz w:val="20"/>
                <w:szCs w:val="20"/>
              </w:rPr>
            </w:pPr>
            <w:r w:rsidRPr="00D34DDB">
              <w:rPr>
                <w:rFonts w:cs="Arial"/>
                <w:b/>
                <w:sz w:val="20"/>
                <w:szCs w:val="20"/>
              </w:rPr>
              <w:t xml:space="preserve">Općina </w:t>
            </w:r>
            <w:r w:rsidR="00134BBC">
              <w:rPr>
                <w:rFonts w:cs="Arial"/>
                <w:b/>
                <w:sz w:val="20"/>
                <w:szCs w:val="20"/>
              </w:rPr>
              <w:t>Plitvička Jezera</w:t>
            </w:r>
          </w:p>
        </w:tc>
        <w:tc>
          <w:tcPr>
            <w:tcW w:w="745"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114</w:t>
            </w:r>
          </w:p>
        </w:tc>
        <w:tc>
          <w:tcPr>
            <w:tcW w:w="745"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1.210</w:t>
            </w:r>
          </w:p>
        </w:tc>
        <w:tc>
          <w:tcPr>
            <w:tcW w:w="746"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3.785</w:t>
            </w:r>
          </w:p>
        </w:tc>
        <w:tc>
          <w:tcPr>
            <w:tcW w:w="747"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2.399</w:t>
            </w:r>
          </w:p>
        </w:tc>
        <w:tc>
          <w:tcPr>
            <w:tcW w:w="683" w:type="pct"/>
            <w:shd w:val="clear" w:color="auto" w:fill="FFFFFF" w:themeFill="background1"/>
            <w:vAlign w:val="center"/>
          </w:tcPr>
          <w:p w:rsidR="00D34DDB" w:rsidRPr="00D34DDB" w:rsidRDefault="004B781E" w:rsidP="0095491E">
            <w:pPr>
              <w:rPr>
                <w:rFonts w:cs="Arial"/>
                <w:sz w:val="20"/>
                <w:szCs w:val="20"/>
              </w:rPr>
            </w:pPr>
            <w:r>
              <w:rPr>
                <w:rFonts w:cs="Arial"/>
                <w:sz w:val="20"/>
                <w:szCs w:val="20"/>
              </w:rPr>
              <w:t>63,4</w:t>
            </w:r>
          </w:p>
        </w:tc>
      </w:tr>
    </w:tbl>
    <w:p w:rsidR="005E3C62" w:rsidRPr="007651F0" w:rsidRDefault="005E3C62" w:rsidP="005E3C62">
      <w:pPr>
        <w:pStyle w:val="Bezproreda"/>
        <w:spacing w:line="276" w:lineRule="auto"/>
        <w:jc w:val="center"/>
        <w:rPr>
          <w:rFonts w:ascii="Georgia" w:hAnsi="Georgia" w:cs="Arial"/>
          <w:i/>
          <w:color w:val="7F7F7F" w:themeColor="text1" w:themeTint="80"/>
          <w:u w:val="single"/>
        </w:rPr>
      </w:pPr>
      <w:r w:rsidRPr="007651F0">
        <w:rPr>
          <w:rFonts w:ascii="Georgia" w:hAnsi="Georgia" w:cs="Arial"/>
          <w:b/>
          <w:i/>
          <w:color w:val="7F7F7F" w:themeColor="text1" w:themeTint="80"/>
          <w:u w:val="single"/>
        </w:rPr>
        <w:t>Izvor:</w:t>
      </w:r>
      <w:r w:rsidRPr="007651F0">
        <w:rPr>
          <w:rFonts w:ascii="Georgia" w:hAnsi="Georgia" w:cs="Arial"/>
          <w:i/>
          <w:color w:val="7F7F7F" w:themeColor="text1" w:themeTint="80"/>
          <w:u w:val="single"/>
        </w:rPr>
        <w:t xml:space="preserve"> http://www.dzs.hr/Hrv_Eng/publication/2010/04-02-02_04_2010.htm</w:t>
      </w:r>
      <w:r w:rsidR="00AF2B20" w:rsidRPr="007651F0">
        <w:rPr>
          <w:rFonts w:ascii="Georgia" w:hAnsi="Georgia" w:cs="Arial"/>
          <w:i/>
          <w:color w:val="7F7F7F" w:themeColor="text1" w:themeTint="80"/>
          <w:u w:val="single"/>
        </w:rPr>
        <w:t xml:space="preserve">; </w:t>
      </w:r>
      <w:hyperlink r:id="rId102" w:history="1">
        <w:r w:rsidR="004B781E" w:rsidRPr="007651F0">
          <w:rPr>
            <w:rStyle w:val="Hiperveza"/>
            <w:rFonts w:ascii="Georgia" w:hAnsi="Georgia" w:cs="Arial"/>
            <w:i/>
            <w:color w:val="7F7F7F" w:themeColor="text1" w:themeTint="80"/>
          </w:rPr>
          <w:t>http://www.dzs.hr/Hrv_Eng/publication/2012/04-02-02_04_2012.htm</w:t>
        </w:r>
      </w:hyperlink>
    </w:p>
    <w:p w:rsidR="004B781E" w:rsidRPr="00D34DDB" w:rsidRDefault="004B781E" w:rsidP="005E3C62">
      <w:pPr>
        <w:pStyle w:val="Bezproreda"/>
        <w:spacing w:line="276" w:lineRule="auto"/>
        <w:jc w:val="center"/>
        <w:rPr>
          <w:rFonts w:ascii="Arial" w:hAnsi="Arial" w:cs="Arial"/>
          <w:b/>
          <w:i/>
          <w:sz w:val="24"/>
          <w:szCs w:val="24"/>
          <w:u w:val="single"/>
        </w:rPr>
      </w:pPr>
    </w:p>
    <w:p w:rsidR="00D20316" w:rsidRPr="0095491E" w:rsidRDefault="00D20316" w:rsidP="00D20316">
      <w:pPr>
        <w:pStyle w:val="Bezproreda"/>
        <w:spacing w:line="276" w:lineRule="auto"/>
        <w:jc w:val="both"/>
        <w:rPr>
          <w:rFonts w:ascii="Arial" w:hAnsi="Arial" w:cs="Arial"/>
          <w:sz w:val="24"/>
          <w:szCs w:val="24"/>
        </w:rPr>
      </w:pPr>
      <w:r w:rsidRPr="0095491E">
        <w:rPr>
          <w:rFonts w:ascii="Arial" w:hAnsi="Arial" w:cs="Arial"/>
          <w:sz w:val="24"/>
          <w:szCs w:val="24"/>
        </w:rPr>
        <w:t>U 2012.</w:t>
      </w:r>
      <w:r w:rsidR="001C27A8">
        <w:rPr>
          <w:rFonts w:ascii="Arial" w:hAnsi="Arial" w:cs="Arial"/>
          <w:sz w:val="24"/>
          <w:szCs w:val="24"/>
        </w:rPr>
        <w:t xml:space="preserve"> </w:t>
      </w:r>
      <w:r w:rsidRPr="0095491E">
        <w:rPr>
          <w:rFonts w:ascii="Arial" w:hAnsi="Arial" w:cs="Arial"/>
          <w:sz w:val="24"/>
          <w:szCs w:val="24"/>
        </w:rPr>
        <w:t xml:space="preserve">godini u </w:t>
      </w:r>
      <w:r w:rsidR="00922247">
        <w:rPr>
          <w:rFonts w:ascii="Arial" w:hAnsi="Arial" w:cs="Arial"/>
          <w:sz w:val="24"/>
          <w:szCs w:val="24"/>
        </w:rPr>
        <w:t>Ličko-senjskoj</w:t>
      </w:r>
      <w:r w:rsidRPr="0095491E">
        <w:rPr>
          <w:rFonts w:ascii="Arial" w:hAnsi="Arial" w:cs="Arial"/>
          <w:sz w:val="24"/>
          <w:szCs w:val="24"/>
        </w:rPr>
        <w:t xml:space="preserve"> županiji ostvaren je uvoz u iznosu od </w:t>
      </w:r>
      <w:r w:rsidR="00922247" w:rsidRPr="00922247">
        <w:rPr>
          <w:rFonts w:ascii="Arial" w:hAnsi="Arial" w:cs="Arial"/>
          <w:sz w:val="24"/>
          <w:szCs w:val="24"/>
        </w:rPr>
        <w:t>86.354</w:t>
      </w:r>
      <w:r w:rsidR="00D34DDB" w:rsidRPr="0095491E">
        <w:rPr>
          <w:rFonts w:ascii="Arial" w:hAnsi="Arial" w:cs="Arial"/>
          <w:sz w:val="24"/>
          <w:szCs w:val="24"/>
        </w:rPr>
        <w:t>.000,00</w:t>
      </w:r>
      <w:r w:rsidR="001C27A8">
        <w:rPr>
          <w:rFonts w:ascii="Arial" w:hAnsi="Arial" w:cs="Arial"/>
          <w:sz w:val="24"/>
          <w:szCs w:val="24"/>
        </w:rPr>
        <w:t xml:space="preserve"> </w:t>
      </w:r>
      <w:r w:rsidR="00D34DDB" w:rsidRPr="0095491E">
        <w:rPr>
          <w:rFonts w:ascii="Arial" w:hAnsi="Arial" w:cs="Arial"/>
          <w:sz w:val="24"/>
          <w:szCs w:val="24"/>
        </w:rPr>
        <w:t xml:space="preserve">kn </w:t>
      </w:r>
      <w:r w:rsidRPr="0095491E">
        <w:rPr>
          <w:rFonts w:ascii="Arial" w:hAnsi="Arial" w:cs="Arial"/>
          <w:sz w:val="24"/>
          <w:szCs w:val="24"/>
        </w:rPr>
        <w:t xml:space="preserve">što je za </w:t>
      </w:r>
      <w:r w:rsidR="00922247">
        <w:rPr>
          <w:rFonts w:ascii="Arial" w:hAnsi="Arial" w:cs="Arial"/>
          <w:sz w:val="24"/>
          <w:szCs w:val="24"/>
        </w:rPr>
        <w:t>12,3</w:t>
      </w:r>
      <w:r w:rsidRPr="0095491E">
        <w:rPr>
          <w:rFonts w:ascii="Arial" w:hAnsi="Arial" w:cs="Arial"/>
          <w:sz w:val="24"/>
          <w:szCs w:val="24"/>
        </w:rPr>
        <w:t xml:space="preserve">% manje u odnosu na prethodnu godinu, te je udio uvoza </w:t>
      </w:r>
      <w:r w:rsidR="004C63A9" w:rsidRPr="0095491E">
        <w:rPr>
          <w:rFonts w:ascii="Arial" w:hAnsi="Arial" w:cs="Arial"/>
          <w:sz w:val="24"/>
          <w:szCs w:val="24"/>
        </w:rPr>
        <w:t>Župan</w:t>
      </w:r>
      <w:r w:rsidR="00922247">
        <w:rPr>
          <w:rFonts w:ascii="Arial" w:hAnsi="Arial" w:cs="Arial"/>
          <w:sz w:val="24"/>
          <w:szCs w:val="24"/>
        </w:rPr>
        <w:t>ije u uvozu RH iznosio samo 0,1</w:t>
      </w:r>
      <w:r w:rsidRPr="0095491E">
        <w:rPr>
          <w:rFonts w:ascii="Arial" w:hAnsi="Arial" w:cs="Arial"/>
          <w:sz w:val="24"/>
          <w:szCs w:val="24"/>
        </w:rPr>
        <w:t>%. Istodobno 2012.</w:t>
      </w:r>
      <w:r w:rsidR="001C27A8">
        <w:rPr>
          <w:rFonts w:ascii="Arial" w:hAnsi="Arial" w:cs="Arial"/>
          <w:sz w:val="24"/>
          <w:szCs w:val="24"/>
        </w:rPr>
        <w:t xml:space="preserve"> </w:t>
      </w:r>
      <w:r w:rsidRPr="0095491E">
        <w:rPr>
          <w:rFonts w:ascii="Arial" w:hAnsi="Arial" w:cs="Arial"/>
          <w:sz w:val="24"/>
          <w:szCs w:val="24"/>
        </w:rPr>
        <w:t xml:space="preserve">godine je u RH uvezeno roba u iznosu od </w:t>
      </w:r>
      <w:r w:rsidR="004C63A9" w:rsidRPr="0095491E">
        <w:rPr>
          <w:rFonts w:ascii="Arial" w:hAnsi="Arial" w:cs="Arial"/>
          <w:sz w:val="24"/>
          <w:szCs w:val="24"/>
        </w:rPr>
        <w:t>121.504.191.000,00 kn</w:t>
      </w:r>
      <w:r w:rsidRPr="0095491E">
        <w:rPr>
          <w:rFonts w:ascii="Arial" w:hAnsi="Arial" w:cs="Arial"/>
          <w:sz w:val="24"/>
          <w:szCs w:val="24"/>
        </w:rPr>
        <w:t xml:space="preserve"> što je za </w:t>
      </w:r>
      <w:r w:rsidR="004C63A9" w:rsidRPr="0095491E">
        <w:rPr>
          <w:rFonts w:ascii="Arial" w:hAnsi="Arial" w:cs="Arial"/>
          <w:sz w:val="24"/>
          <w:szCs w:val="24"/>
        </w:rPr>
        <w:t>0,4</w:t>
      </w:r>
      <w:r w:rsidRPr="0095491E">
        <w:rPr>
          <w:rFonts w:ascii="Arial" w:hAnsi="Arial" w:cs="Arial"/>
          <w:sz w:val="24"/>
          <w:szCs w:val="24"/>
        </w:rPr>
        <w:t>% više u odnosu na 2011. godinu.</w:t>
      </w:r>
    </w:p>
    <w:p w:rsidR="00D20316" w:rsidRPr="0095491E" w:rsidRDefault="00D20316" w:rsidP="00D20316">
      <w:pPr>
        <w:pStyle w:val="Bezproreda"/>
        <w:spacing w:line="276" w:lineRule="auto"/>
        <w:jc w:val="both"/>
        <w:rPr>
          <w:rFonts w:ascii="Arial" w:hAnsi="Arial" w:cs="Arial"/>
          <w:sz w:val="24"/>
          <w:szCs w:val="24"/>
        </w:rPr>
      </w:pPr>
    </w:p>
    <w:p w:rsidR="00D20316" w:rsidRPr="0095491E" w:rsidRDefault="00D20316" w:rsidP="00D20316">
      <w:pPr>
        <w:pStyle w:val="Bezproreda"/>
        <w:spacing w:line="276" w:lineRule="auto"/>
        <w:jc w:val="both"/>
        <w:rPr>
          <w:rFonts w:ascii="Arial" w:hAnsi="Arial" w:cs="Arial"/>
          <w:sz w:val="24"/>
          <w:szCs w:val="24"/>
        </w:rPr>
      </w:pPr>
      <w:r w:rsidRPr="0095491E">
        <w:rPr>
          <w:rFonts w:ascii="Arial" w:hAnsi="Arial" w:cs="Arial"/>
          <w:sz w:val="24"/>
          <w:szCs w:val="24"/>
        </w:rPr>
        <w:t xml:space="preserve">Općina </w:t>
      </w:r>
      <w:r w:rsidR="000A37F9" w:rsidRPr="0095491E">
        <w:rPr>
          <w:rFonts w:ascii="Arial" w:hAnsi="Arial" w:cs="Arial"/>
          <w:sz w:val="24"/>
          <w:szCs w:val="24"/>
        </w:rPr>
        <w:t>P</w:t>
      </w:r>
      <w:r w:rsidR="003F5085">
        <w:rPr>
          <w:rFonts w:ascii="Arial" w:hAnsi="Arial" w:cs="Arial"/>
          <w:sz w:val="24"/>
          <w:szCs w:val="24"/>
        </w:rPr>
        <w:t>litvička J</w:t>
      </w:r>
      <w:r w:rsidR="00922247">
        <w:rPr>
          <w:rFonts w:ascii="Arial" w:hAnsi="Arial" w:cs="Arial"/>
          <w:sz w:val="24"/>
          <w:szCs w:val="24"/>
        </w:rPr>
        <w:t xml:space="preserve">ezera </w:t>
      </w:r>
      <w:r w:rsidR="000A37F9" w:rsidRPr="0095491E">
        <w:rPr>
          <w:rFonts w:ascii="Arial" w:hAnsi="Arial" w:cs="Arial"/>
          <w:sz w:val="24"/>
          <w:szCs w:val="24"/>
        </w:rPr>
        <w:t>je</w:t>
      </w:r>
      <w:r w:rsidRPr="0095491E">
        <w:rPr>
          <w:rFonts w:ascii="Arial" w:hAnsi="Arial" w:cs="Arial"/>
          <w:sz w:val="24"/>
          <w:szCs w:val="24"/>
        </w:rPr>
        <w:t xml:space="preserve"> 2012.</w:t>
      </w:r>
      <w:r w:rsidR="001C27A8">
        <w:rPr>
          <w:rFonts w:ascii="Arial" w:hAnsi="Arial" w:cs="Arial"/>
          <w:sz w:val="24"/>
          <w:szCs w:val="24"/>
        </w:rPr>
        <w:t xml:space="preserve"> </w:t>
      </w:r>
      <w:r w:rsidRPr="0095491E">
        <w:rPr>
          <w:rFonts w:ascii="Arial" w:hAnsi="Arial" w:cs="Arial"/>
          <w:sz w:val="24"/>
          <w:szCs w:val="24"/>
        </w:rPr>
        <w:t xml:space="preserve">godine uvezla </w:t>
      </w:r>
      <w:r w:rsidR="0095491E" w:rsidRPr="0095491E">
        <w:rPr>
          <w:rFonts w:ascii="Arial" w:hAnsi="Arial" w:cs="Arial"/>
          <w:sz w:val="24"/>
          <w:szCs w:val="24"/>
        </w:rPr>
        <w:t xml:space="preserve">robe u vrijednosti </w:t>
      </w:r>
      <w:r w:rsidR="00922247" w:rsidRPr="00922247">
        <w:rPr>
          <w:rFonts w:ascii="Arial" w:hAnsi="Arial" w:cs="Arial"/>
          <w:sz w:val="24"/>
          <w:szCs w:val="24"/>
        </w:rPr>
        <w:t>2.399</w:t>
      </w:r>
      <w:r w:rsidR="0095491E" w:rsidRPr="0095491E">
        <w:rPr>
          <w:rFonts w:ascii="Arial" w:hAnsi="Arial" w:cs="Arial"/>
          <w:sz w:val="24"/>
          <w:szCs w:val="24"/>
        </w:rPr>
        <w:t>.000,00 kn</w:t>
      </w:r>
      <w:r w:rsidRPr="0095491E">
        <w:rPr>
          <w:rFonts w:ascii="Arial" w:hAnsi="Arial" w:cs="Arial"/>
          <w:sz w:val="24"/>
          <w:szCs w:val="24"/>
        </w:rPr>
        <w:t xml:space="preserve">, što je uspoređujući sa prethodnom 2011. smanjenje od </w:t>
      </w:r>
      <w:r w:rsidR="00922247">
        <w:rPr>
          <w:rFonts w:ascii="Arial" w:hAnsi="Arial" w:cs="Arial"/>
          <w:sz w:val="24"/>
          <w:szCs w:val="24"/>
        </w:rPr>
        <w:t>36,6</w:t>
      </w:r>
      <w:r w:rsidRPr="0095491E">
        <w:rPr>
          <w:rFonts w:ascii="Arial" w:hAnsi="Arial" w:cs="Arial"/>
          <w:sz w:val="24"/>
          <w:szCs w:val="24"/>
        </w:rPr>
        <w:t xml:space="preserve">%. Općina </w:t>
      </w:r>
      <w:r w:rsidR="00922247">
        <w:rPr>
          <w:rFonts w:ascii="Arial" w:hAnsi="Arial" w:cs="Arial"/>
          <w:sz w:val="24"/>
          <w:szCs w:val="24"/>
        </w:rPr>
        <w:t>P</w:t>
      </w:r>
      <w:r w:rsidR="0095491E" w:rsidRPr="0095491E">
        <w:rPr>
          <w:rFonts w:ascii="Arial" w:hAnsi="Arial" w:cs="Arial"/>
          <w:sz w:val="24"/>
          <w:szCs w:val="24"/>
        </w:rPr>
        <w:t>l</w:t>
      </w:r>
      <w:r w:rsidR="00922247">
        <w:rPr>
          <w:rFonts w:ascii="Arial" w:hAnsi="Arial" w:cs="Arial"/>
          <w:sz w:val="24"/>
          <w:szCs w:val="24"/>
        </w:rPr>
        <w:t>itvička Jezera</w:t>
      </w:r>
      <w:r w:rsidRPr="0095491E">
        <w:rPr>
          <w:rFonts w:ascii="Arial" w:hAnsi="Arial" w:cs="Arial"/>
          <w:sz w:val="24"/>
          <w:szCs w:val="24"/>
        </w:rPr>
        <w:t xml:space="preserve"> sudjeluje sa</w:t>
      </w:r>
      <w:r w:rsidR="00922247">
        <w:rPr>
          <w:rFonts w:ascii="Arial" w:hAnsi="Arial" w:cs="Arial"/>
          <w:sz w:val="24"/>
          <w:szCs w:val="24"/>
        </w:rPr>
        <w:t xml:space="preserve"> svega</w:t>
      </w:r>
      <w:r w:rsidR="001C27A8">
        <w:rPr>
          <w:rFonts w:ascii="Arial" w:hAnsi="Arial" w:cs="Arial"/>
          <w:sz w:val="24"/>
          <w:szCs w:val="24"/>
        </w:rPr>
        <w:t xml:space="preserve"> </w:t>
      </w:r>
      <w:r w:rsidR="00922247">
        <w:rPr>
          <w:rFonts w:ascii="Arial" w:hAnsi="Arial" w:cs="Arial"/>
          <w:sz w:val="24"/>
          <w:szCs w:val="24"/>
        </w:rPr>
        <w:t>2</w:t>
      </w:r>
      <w:r w:rsidR="0095491E" w:rsidRPr="0095491E">
        <w:rPr>
          <w:rFonts w:ascii="Arial" w:hAnsi="Arial" w:cs="Arial"/>
          <w:sz w:val="24"/>
          <w:szCs w:val="24"/>
        </w:rPr>
        <w:t>,8</w:t>
      </w:r>
      <w:r w:rsidRPr="0095491E">
        <w:rPr>
          <w:rFonts w:ascii="Arial" w:hAnsi="Arial" w:cs="Arial"/>
          <w:sz w:val="24"/>
          <w:szCs w:val="24"/>
        </w:rPr>
        <w:t xml:space="preserve">% u ukupnom uvozu </w:t>
      </w:r>
      <w:r w:rsidR="00922247">
        <w:rPr>
          <w:rFonts w:ascii="Arial" w:hAnsi="Arial" w:cs="Arial"/>
          <w:sz w:val="24"/>
          <w:szCs w:val="24"/>
        </w:rPr>
        <w:t>Ličko-senjske</w:t>
      </w:r>
      <w:r w:rsidRPr="0095491E">
        <w:rPr>
          <w:rFonts w:ascii="Arial" w:hAnsi="Arial" w:cs="Arial"/>
          <w:sz w:val="24"/>
          <w:szCs w:val="24"/>
        </w:rPr>
        <w:t xml:space="preserve"> županije</w:t>
      </w:r>
      <w:r w:rsidR="0095491E" w:rsidRPr="0095491E">
        <w:rPr>
          <w:rFonts w:ascii="Arial" w:hAnsi="Arial" w:cs="Arial"/>
          <w:sz w:val="24"/>
          <w:szCs w:val="24"/>
        </w:rPr>
        <w:t xml:space="preserve">. </w:t>
      </w:r>
    </w:p>
    <w:p w:rsidR="0095491E" w:rsidRPr="00CC045D" w:rsidRDefault="0095491E" w:rsidP="00D20316">
      <w:pPr>
        <w:pStyle w:val="Bezproreda"/>
        <w:spacing w:line="276" w:lineRule="auto"/>
        <w:jc w:val="both"/>
        <w:rPr>
          <w:rFonts w:ascii="Arial" w:hAnsi="Arial" w:cs="Arial"/>
          <w:color w:val="FF0000"/>
          <w:sz w:val="24"/>
          <w:szCs w:val="24"/>
        </w:rPr>
      </w:pPr>
    </w:p>
    <w:p w:rsidR="00D20316" w:rsidRPr="007651F0" w:rsidRDefault="00D20316" w:rsidP="00D20316">
      <w:pPr>
        <w:pStyle w:val="Bezproreda"/>
        <w:spacing w:line="276" w:lineRule="auto"/>
        <w:jc w:val="center"/>
        <w:rPr>
          <w:rFonts w:ascii="Georgia" w:hAnsi="Georgia" w:cs="Arial"/>
          <w:i/>
          <w:color w:val="7F7F7F" w:themeColor="text1" w:themeTint="80"/>
        </w:rPr>
      </w:pPr>
      <w:bookmarkStart w:id="130" w:name="_Toc392592054"/>
      <w:bookmarkStart w:id="131" w:name="_Toc397336637"/>
      <w:bookmarkStart w:id="132" w:name="_Toc419460288"/>
      <w:r w:rsidRPr="007651F0">
        <w:rPr>
          <w:rFonts w:ascii="Georgia" w:hAnsi="Georgia" w:cs="Arial"/>
          <w:b/>
          <w:i/>
          <w:color w:val="7F7F7F" w:themeColor="text1" w:themeTint="80"/>
        </w:rPr>
        <w:t xml:space="preserve">Tablica </w:t>
      </w:r>
      <w:r w:rsidR="001E6DEE" w:rsidRPr="007651F0">
        <w:rPr>
          <w:rFonts w:ascii="Georgia" w:hAnsi="Georgia" w:cs="Arial"/>
          <w:b/>
          <w:i/>
          <w:color w:val="7F7F7F" w:themeColor="text1" w:themeTint="80"/>
        </w:rPr>
        <w:fldChar w:fldCharType="begin"/>
      </w:r>
      <w:r w:rsidRPr="007651F0">
        <w:rPr>
          <w:rFonts w:ascii="Georgia" w:hAnsi="Georgia" w:cs="Arial"/>
          <w:b/>
          <w:i/>
          <w:color w:val="7F7F7F" w:themeColor="text1" w:themeTint="80"/>
        </w:rPr>
        <w:instrText xml:space="preserve"> SEQ Tablica \* ARABIC </w:instrText>
      </w:r>
      <w:r w:rsidR="001E6DEE" w:rsidRPr="007651F0">
        <w:rPr>
          <w:rFonts w:ascii="Georgia" w:hAnsi="Georgia" w:cs="Arial"/>
          <w:b/>
          <w:i/>
          <w:color w:val="7F7F7F" w:themeColor="text1" w:themeTint="80"/>
        </w:rPr>
        <w:fldChar w:fldCharType="separate"/>
      </w:r>
      <w:r w:rsidR="00EC477A">
        <w:rPr>
          <w:rFonts w:ascii="Georgia" w:hAnsi="Georgia" w:cs="Arial"/>
          <w:b/>
          <w:i/>
          <w:noProof/>
          <w:color w:val="7F7F7F" w:themeColor="text1" w:themeTint="80"/>
        </w:rPr>
        <w:t>36</w:t>
      </w:r>
      <w:r w:rsidR="001E6DEE" w:rsidRPr="007651F0">
        <w:rPr>
          <w:rFonts w:ascii="Georgia" w:hAnsi="Georgia" w:cs="Arial"/>
          <w:b/>
          <w:i/>
          <w:color w:val="7F7F7F" w:themeColor="text1" w:themeTint="80"/>
        </w:rPr>
        <w:fldChar w:fldCharType="end"/>
      </w:r>
      <w:r w:rsidRPr="007651F0">
        <w:rPr>
          <w:rFonts w:ascii="Georgia" w:hAnsi="Georgia" w:cs="Arial"/>
          <w:b/>
          <w:i/>
          <w:color w:val="7F7F7F" w:themeColor="text1" w:themeTint="80"/>
        </w:rPr>
        <w:t xml:space="preserve">. </w:t>
      </w:r>
      <w:r w:rsidRPr="007651F0">
        <w:rPr>
          <w:rFonts w:ascii="Georgia" w:hAnsi="Georgia" w:cs="Arial"/>
          <w:i/>
          <w:color w:val="7F7F7F" w:themeColor="text1" w:themeTint="80"/>
        </w:rPr>
        <w:t>Bilanca vanj</w:t>
      </w:r>
      <w:r w:rsidR="007651F0">
        <w:rPr>
          <w:rFonts w:ascii="Georgia" w:hAnsi="Georgia" w:cs="Arial"/>
          <w:i/>
          <w:color w:val="7F7F7F" w:themeColor="text1" w:themeTint="80"/>
        </w:rPr>
        <w:t>sko-</w:t>
      </w:r>
      <w:r w:rsidR="0095491E" w:rsidRPr="007651F0">
        <w:rPr>
          <w:rFonts w:ascii="Georgia" w:hAnsi="Georgia" w:cs="Arial"/>
          <w:i/>
          <w:color w:val="7F7F7F" w:themeColor="text1" w:themeTint="80"/>
        </w:rPr>
        <w:t>trgovinske razmjene (u tisućama kuna</w:t>
      </w:r>
      <w:r w:rsidRPr="007651F0">
        <w:rPr>
          <w:rFonts w:ascii="Georgia" w:hAnsi="Georgia" w:cs="Arial"/>
          <w:i/>
          <w:color w:val="7F7F7F" w:themeColor="text1" w:themeTint="80"/>
        </w:rPr>
        <w:t>)</w:t>
      </w:r>
      <w:bookmarkEnd w:id="130"/>
      <w:bookmarkEnd w:id="131"/>
      <w:bookmarkEnd w:id="132"/>
    </w:p>
    <w:tbl>
      <w:tblPr>
        <w:tblW w:w="94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2529"/>
        <w:gridCol w:w="1580"/>
        <w:gridCol w:w="1580"/>
        <w:gridCol w:w="1580"/>
        <w:gridCol w:w="1580"/>
      </w:tblGrid>
      <w:tr w:rsidR="00D20316" w:rsidRPr="00890E68" w:rsidTr="00890E68">
        <w:trPr>
          <w:trHeight w:val="284"/>
          <w:jc w:val="center"/>
        </w:trPr>
        <w:tc>
          <w:tcPr>
            <w:tcW w:w="3159" w:type="dxa"/>
            <w:gridSpan w:val="2"/>
            <w:vMerge w:val="restart"/>
            <w:shd w:val="clear" w:color="auto" w:fill="77A3C7" w:themeFill="accent4" w:themeFillTint="99"/>
            <w:vAlign w:val="center"/>
          </w:tcPr>
          <w:p w:rsidR="00D20316" w:rsidRPr="00890E68" w:rsidRDefault="00D20316" w:rsidP="002E06C1">
            <w:pPr>
              <w:autoSpaceDE w:val="0"/>
              <w:autoSpaceDN w:val="0"/>
              <w:adjustRightInd w:val="0"/>
              <w:spacing w:line="240" w:lineRule="auto"/>
              <w:jc w:val="center"/>
              <w:rPr>
                <w:rFonts w:cs="Arial"/>
                <w:b/>
                <w:bCs/>
                <w:sz w:val="20"/>
                <w:szCs w:val="20"/>
                <w:lang w:eastAsia="hr-HR"/>
              </w:rPr>
            </w:pPr>
            <w:r w:rsidRPr="00890E68">
              <w:rPr>
                <w:rFonts w:cs="Arial"/>
                <w:b/>
                <w:bCs/>
                <w:sz w:val="20"/>
                <w:szCs w:val="20"/>
                <w:lang w:eastAsia="hr-HR"/>
              </w:rPr>
              <w:t>Elementi</w:t>
            </w:r>
          </w:p>
        </w:tc>
        <w:tc>
          <w:tcPr>
            <w:tcW w:w="3160" w:type="dxa"/>
            <w:gridSpan w:val="2"/>
            <w:shd w:val="clear" w:color="auto" w:fill="77A3C7" w:themeFill="accent4" w:themeFillTint="99"/>
            <w:vAlign w:val="center"/>
          </w:tcPr>
          <w:p w:rsidR="00D20316" w:rsidRPr="00890E68" w:rsidRDefault="002B7D70" w:rsidP="002E06C1">
            <w:pPr>
              <w:autoSpaceDE w:val="0"/>
              <w:autoSpaceDN w:val="0"/>
              <w:adjustRightInd w:val="0"/>
              <w:spacing w:line="240" w:lineRule="auto"/>
              <w:jc w:val="center"/>
              <w:rPr>
                <w:rFonts w:cs="Arial"/>
                <w:sz w:val="20"/>
                <w:szCs w:val="20"/>
                <w:lang w:eastAsia="hr-HR"/>
              </w:rPr>
            </w:pPr>
            <w:r>
              <w:rPr>
                <w:rFonts w:cs="Arial"/>
                <w:b/>
                <w:bCs/>
                <w:sz w:val="20"/>
                <w:szCs w:val="20"/>
                <w:lang w:eastAsia="hr-HR"/>
              </w:rPr>
              <w:t>Ličko-</w:t>
            </w:r>
            <w:proofErr w:type="spellStart"/>
            <w:r>
              <w:rPr>
                <w:rFonts w:cs="Arial"/>
                <w:b/>
                <w:bCs/>
                <w:sz w:val="20"/>
                <w:szCs w:val="20"/>
                <w:lang w:eastAsia="hr-HR"/>
              </w:rPr>
              <w:t>senjska</w:t>
            </w:r>
            <w:r w:rsidR="00D20316" w:rsidRPr="00890E68">
              <w:rPr>
                <w:rFonts w:cs="Arial"/>
                <w:b/>
                <w:bCs/>
                <w:sz w:val="20"/>
                <w:szCs w:val="20"/>
                <w:lang w:eastAsia="hr-HR"/>
              </w:rPr>
              <w:t>županija</w:t>
            </w:r>
            <w:proofErr w:type="spellEnd"/>
          </w:p>
        </w:tc>
        <w:tc>
          <w:tcPr>
            <w:tcW w:w="3160" w:type="dxa"/>
            <w:gridSpan w:val="2"/>
            <w:shd w:val="clear" w:color="auto" w:fill="77A3C7" w:themeFill="accent4" w:themeFillTint="99"/>
            <w:vAlign w:val="center"/>
          </w:tcPr>
          <w:p w:rsidR="00D20316" w:rsidRPr="00890E68" w:rsidRDefault="00D20316" w:rsidP="002B7D70">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 xml:space="preserve">Općina </w:t>
            </w:r>
            <w:r w:rsidR="0047323D" w:rsidRPr="00890E68">
              <w:rPr>
                <w:rFonts w:cs="Arial"/>
                <w:b/>
                <w:bCs/>
                <w:sz w:val="20"/>
                <w:szCs w:val="20"/>
                <w:lang w:eastAsia="hr-HR"/>
              </w:rPr>
              <w:t>P</w:t>
            </w:r>
            <w:r w:rsidR="002B7D70">
              <w:rPr>
                <w:rFonts w:cs="Arial"/>
                <w:b/>
                <w:bCs/>
                <w:sz w:val="20"/>
                <w:szCs w:val="20"/>
                <w:lang w:eastAsia="hr-HR"/>
              </w:rPr>
              <w:t>litvička Jezera</w:t>
            </w:r>
          </w:p>
        </w:tc>
      </w:tr>
      <w:tr w:rsidR="00D20316" w:rsidRPr="00890E68" w:rsidTr="001C27A8">
        <w:trPr>
          <w:trHeight w:val="284"/>
          <w:jc w:val="center"/>
        </w:trPr>
        <w:tc>
          <w:tcPr>
            <w:tcW w:w="3159" w:type="dxa"/>
            <w:gridSpan w:val="2"/>
            <w:vMerge/>
          </w:tcPr>
          <w:p w:rsidR="00D20316" w:rsidRPr="00890E68" w:rsidRDefault="00D20316" w:rsidP="002E06C1">
            <w:pPr>
              <w:autoSpaceDE w:val="0"/>
              <w:autoSpaceDN w:val="0"/>
              <w:adjustRightInd w:val="0"/>
              <w:spacing w:line="240" w:lineRule="auto"/>
              <w:rPr>
                <w:rFonts w:cs="Arial"/>
                <w:b/>
                <w:bCs/>
                <w:sz w:val="20"/>
                <w:szCs w:val="20"/>
                <w:lang w:eastAsia="hr-HR"/>
              </w:rPr>
            </w:pPr>
          </w:p>
        </w:tc>
        <w:tc>
          <w:tcPr>
            <w:tcW w:w="1580" w:type="dxa"/>
            <w:shd w:val="clear" w:color="auto" w:fill="F2F2F2" w:themeFill="background1" w:themeFillShade="F2"/>
            <w:vAlign w:val="center"/>
          </w:tcPr>
          <w:p w:rsidR="00D20316" w:rsidRPr="00890E68" w:rsidRDefault="00D20316" w:rsidP="001C27A8">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2011.</w:t>
            </w:r>
          </w:p>
        </w:tc>
        <w:tc>
          <w:tcPr>
            <w:tcW w:w="1580" w:type="dxa"/>
            <w:shd w:val="clear" w:color="auto" w:fill="F2F2F2" w:themeFill="background1" w:themeFillShade="F2"/>
            <w:vAlign w:val="center"/>
          </w:tcPr>
          <w:p w:rsidR="00D20316" w:rsidRPr="00890E68" w:rsidRDefault="00D20316" w:rsidP="001C27A8">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2012.</w:t>
            </w:r>
          </w:p>
        </w:tc>
        <w:tc>
          <w:tcPr>
            <w:tcW w:w="1580" w:type="dxa"/>
            <w:shd w:val="clear" w:color="auto" w:fill="F2F2F2" w:themeFill="background1" w:themeFillShade="F2"/>
            <w:vAlign w:val="center"/>
          </w:tcPr>
          <w:p w:rsidR="00D20316" w:rsidRPr="00890E68" w:rsidRDefault="00D20316" w:rsidP="001C27A8">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2011.</w:t>
            </w:r>
          </w:p>
        </w:tc>
        <w:tc>
          <w:tcPr>
            <w:tcW w:w="1580" w:type="dxa"/>
            <w:shd w:val="clear" w:color="auto" w:fill="F2F2F2" w:themeFill="background1" w:themeFillShade="F2"/>
            <w:vAlign w:val="center"/>
          </w:tcPr>
          <w:p w:rsidR="00D20316" w:rsidRPr="00890E68" w:rsidRDefault="00D20316" w:rsidP="001C27A8">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2012.</w:t>
            </w:r>
          </w:p>
        </w:tc>
      </w:tr>
      <w:tr w:rsidR="0047323D" w:rsidRPr="00890E68" w:rsidTr="001C27A8">
        <w:trPr>
          <w:trHeight w:val="284"/>
          <w:jc w:val="center"/>
        </w:trPr>
        <w:tc>
          <w:tcPr>
            <w:tcW w:w="630" w:type="dxa"/>
            <w:shd w:val="clear" w:color="auto" w:fill="2A4A66" w:themeFill="accent4" w:themeFillShade="BF"/>
            <w:vAlign w:val="center"/>
          </w:tcPr>
          <w:p w:rsidR="0047323D" w:rsidRPr="00484B0D" w:rsidRDefault="0047323D" w:rsidP="002E06C1">
            <w:pPr>
              <w:autoSpaceDE w:val="0"/>
              <w:autoSpaceDN w:val="0"/>
              <w:adjustRightInd w:val="0"/>
              <w:spacing w:line="240" w:lineRule="auto"/>
              <w:jc w:val="center"/>
              <w:rPr>
                <w:rFonts w:cs="Arial"/>
                <w:b/>
                <w:color w:val="FFFFFF" w:themeColor="background1"/>
                <w:sz w:val="20"/>
                <w:szCs w:val="20"/>
                <w:lang w:eastAsia="hr-HR"/>
              </w:rPr>
            </w:pPr>
            <w:r w:rsidRPr="00484B0D">
              <w:rPr>
                <w:rFonts w:cs="Arial"/>
                <w:b/>
                <w:color w:val="FFFFFF" w:themeColor="background1"/>
                <w:sz w:val="20"/>
                <w:szCs w:val="20"/>
                <w:lang w:eastAsia="hr-HR"/>
              </w:rPr>
              <w:t>1.</w:t>
            </w:r>
          </w:p>
        </w:tc>
        <w:tc>
          <w:tcPr>
            <w:tcW w:w="2529" w:type="dxa"/>
            <w:shd w:val="clear" w:color="auto" w:fill="B6DF89"/>
            <w:vAlign w:val="center"/>
          </w:tcPr>
          <w:p w:rsidR="0047323D" w:rsidRPr="00890E68" w:rsidRDefault="0047323D"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Izvoz </w:t>
            </w:r>
          </w:p>
        </w:tc>
        <w:tc>
          <w:tcPr>
            <w:tcW w:w="1580" w:type="dxa"/>
            <w:vAlign w:val="center"/>
          </w:tcPr>
          <w:p w:rsidR="0047323D" w:rsidRPr="00890E68" w:rsidRDefault="002B7D70" w:rsidP="001C27A8">
            <w:pPr>
              <w:jc w:val="center"/>
              <w:rPr>
                <w:rFonts w:cs="Arial"/>
                <w:sz w:val="20"/>
                <w:szCs w:val="20"/>
              </w:rPr>
            </w:pPr>
            <w:r>
              <w:rPr>
                <w:rFonts w:cs="Arial"/>
                <w:sz w:val="20"/>
                <w:szCs w:val="20"/>
              </w:rPr>
              <w:t>76.706</w:t>
            </w:r>
          </w:p>
        </w:tc>
        <w:tc>
          <w:tcPr>
            <w:tcW w:w="1580" w:type="dxa"/>
            <w:vAlign w:val="center"/>
          </w:tcPr>
          <w:p w:rsidR="0047323D" w:rsidRPr="00890E68" w:rsidRDefault="002B7D70" w:rsidP="001C27A8">
            <w:pPr>
              <w:jc w:val="center"/>
              <w:rPr>
                <w:rFonts w:cs="Arial"/>
                <w:sz w:val="20"/>
                <w:szCs w:val="20"/>
              </w:rPr>
            </w:pPr>
            <w:r>
              <w:rPr>
                <w:rFonts w:cs="Arial"/>
                <w:sz w:val="20"/>
                <w:szCs w:val="20"/>
              </w:rPr>
              <w:t>129.028</w:t>
            </w:r>
          </w:p>
        </w:tc>
        <w:tc>
          <w:tcPr>
            <w:tcW w:w="1580" w:type="dxa"/>
            <w:vAlign w:val="center"/>
          </w:tcPr>
          <w:p w:rsidR="0047323D" w:rsidRPr="00890E68" w:rsidRDefault="002B7D70" w:rsidP="001C27A8">
            <w:pPr>
              <w:autoSpaceDE w:val="0"/>
              <w:autoSpaceDN w:val="0"/>
              <w:adjustRightInd w:val="0"/>
              <w:jc w:val="center"/>
              <w:rPr>
                <w:rFonts w:cs="Arial"/>
                <w:sz w:val="20"/>
                <w:szCs w:val="20"/>
              </w:rPr>
            </w:pPr>
            <w:r>
              <w:rPr>
                <w:rFonts w:cs="Arial"/>
                <w:sz w:val="20"/>
                <w:szCs w:val="20"/>
              </w:rPr>
              <w:t>14.802</w:t>
            </w:r>
          </w:p>
        </w:tc>
        <w:tc>
          <w:tcPr>
            <w:tcW w:w="1580" w:type="dxa"/>
            <w:vAlign w:val="center"/>
          </w:tcPr>
          <w:p w:rsidR="0047323D" w:rsidRPr="00890E68" w:rsidRDefault="002B7D70" w:rsidP="001C27A8">
            <w:pPr>
              <w:autoSpaceDE w:val="0"/>
              <w:autoSpaceDN w:val="0"/>
              <w:adjustRightInd w:val="0"/>
              <w:jc w:val="center"/>
              <w:rPr>
                <w:rFonts w:cs="Arial"/>
                <w:sz w:val="20"/>
                <w:szCs w:val="20"/>
              </w:rPr>
            </w:pPr>
            <w:r>
              <w:rPr>
                <w:rFonts w:cs="Arial"/>
                <w:sz w:val="20"/>
                <w:szCs w:val="20"/>
              </w:rPr>
              <w:t>15.672</w:t>
            </w:r>
          </w:p>
        </w:tc>
      </w:tr>
      <w:tr w:rsidR="0047323D" w:rsidRPr="00890E68" w:rsidTr="001C27A8">
        <w:trPr>
          <w:trHeight w:val="284"/>
          <w:jc w:val="center"/>
        </w:trPr>
        <w:tc>
          <w:tcPr>
            <w:tcW w:w="630" w:type="dxa"/>
            <w:shd w:val="clear" w:color="auto" w:fill="2A4A66" w:themeFill="accent4" w:themeFillShade="BF"/>
            <w:vAlign w:val="center"/>
          </w:tcPr>
          <w:p w:rsidR="0047323D" w:rsidRPr="00484B0D" w:rsidRDefault="0047323D" w:rsidP="002E06C1">
            <w:pPr>
              <w:autoSpaceDE w:val="0"/>
              <w:autoSpaceDN w:val="0"/>
              <w:adjustRightInd w:val="0"/>
              <w:spacing w:line="240" w:lineRule="auto"/>
              <w:jc w:val="center"/>
              <w:rPr>
                <w:rFonts w:cs="Arial"/>
                <w:b/>
                <w:color w:val="FFFFFF" w:themeColor="background1"/>
                <w:sz w:val="20"/>
                <w:szCs w:val="20"/>
                <w:lang w:eastAsia="hr-HR"/>
              </w:rPr>
            </w:pPr>
            <w:r w:rsidRPr="00484B0D">
              <w:rPr>
                <w:rFonts w:cs="Arial"/>
                <w:b/>
                <w:color w:val="FFFFFF" w:themeColor="background1"/>
                <w:sz w:val="20"/>
                <w:szCs w:val="20"/>
                <w:lang w:eastAsia="hr-HR"/>
              </w:rPr>
              <w:t>2.</w:t>
            </w:r>
          </w:p>
        </w:tc>
        <w:tc>
          <w:tcPr>
            <w:tcW w:w="2529" w:type="dxa"/>
            <w:shd w:val="clear" w:color="auto" w:fill="B6DF89"/>
            <w:vAlign w:val="center"/>
          </w:tcPr>
          <w:p w:rsidR="0047323D" w:rsidRPr="00890E68" w:rsidRDefault="0047323D"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Uvoz </w:t>
            </w:r>
          </w:p>
        </w:tc>
        <w:tc>
          <w:tcPr>
            <w:tcW w:w="1580" w:type="dxa"/>
            <w:vAlign w:val="center"/>
          </w:tcPr>
          <w:p w:rsidR="0047323D" w:rsidRPr="00890E68" w:rsidRDefault="002B7D70" w:rsidP="001C27A8">
            <w:pPr>
              <w:jc w:val="center"/>
              <w:rPr>
                <w:rFonts w:cs="Arial"/>
                <w:sz w:val="20"/>
                <w:szCs w:val="20"/>
              </w:rPr>
            </w:pPr>
            <w:r>
              <w:rPr>
                <w:rFonts w:cs="Arial"/>
                <w:sz w:val="20"/>
                <w:szCs w:val="20"/>
              </w:rPr>
              <w:t>98.413</w:t>
            </w:r>
          </w:p>
        </w:tc>
        <w:tc>
          <w:tcPr>
            <w:tcW w:w="1580" w:type="dxa"/>
            <w:vAlign w:val="center"/>
          </w:tcPr>
          <w:p w:rsidR="0047323D" w:rsidRPr="00890E68" w:rsidRDefault="002B7D70" w:rsidP="001C27A8">
            <w:pPr>
              <w:jc w:val="center"/>
              <w:rPr>
                <w:rFonts w:cs="Arial"/>
                <w:sz w:val="20"/>
                <w:szCs w:val="20"/>
              </w:rPr>
            </w:pPr>
            <w:r>
              <w:rPr>
                <w:rFonts w:cs="Arial"/>
                <w:sz w:val="20"/>
                <w:szCs w:val="20"/>
              </w:rPr>
              <w:t>86.354</w:t>
            </w:r>
          </w:p>
        </w:tc>
        <w:tc>
          <w:tcPr>
            <w:tcW w:w="1580" w:type="dxa"/>
            <w:vAlign w:val="center"/>
          </w:tcPr>
          <w:p w:rsidR="0047323D" w:rsidRPr="00890E68" w:rsidRDefault="002B7D70" w:rsidP="001C27A8">
            <w:pPr>
              <w:jc w:val="center"/>
              <w:rPr>
                <w:rFonts w:cs="Arial"/>
                <w:sz w:val="20"/>
                <w:szCs w:val="20"/>
              </w:rPr>
            </w:pPr>
            <w:r>
              <w:rPr>
                <w:rFonts w:cs="Arial"/>
                <w:sz w:val="20"/>
                <w:szCs w:val="20"/>
              </w:rPr>
              <w:t>3.785</w:t>
            </w:r>
          </w:p>
        </w:tc>
        <w:tc>
          <w:tcPr>
            <w:tcW w:w="1580" w:type="dxa"/>
            <w:vAlign w:val="center"/>
          </w:tcPr>
          <w:p w:rsidR="0047323D" w:rsidRPr="00890E68" w:rsidRDefault="002B7D70" w:rsidP="001C27A8">
            <w:pPr>
              <w:jc w:val="center"/>
              <w:rPr>
                <w:rFonts w:cs="Arial"/>
                <w:sz w:val="20"/>
                <w:szCs w:val="20"/>
              </w:rPr>
            </w:pPr>
            <w:r>
              <w:rPr>
                <w:rFonts w:cs="Arial"/>
                <w:sz w:val="20"/>
                <w:szCs w:val="20"/>
              </w:rPr>
              <w:t>2.399</w:t>
            </w:r>
          </w:p>
        </w:tc>
      </w:tr>
      <w:tr w:rsidR="002B7D70" w:rsidRPr="00890E68" w:rsidTr="001C27A8">
        <w:trPr>
          <w:trHeight w:val="284"/>
          <w:jc w:val="center"/>
        </w:trPr>
        <w:tc>
          <w:tcPr>
            <w:tcW w:w="630" w:type="dxa"/>
            <w:shd w:val="clear" w:color="auto" w:fill="2A4A66" w:themeFill="accent4" w:themeFillShade="BF"/>
            <w:vAlign w:val="center"/>
          </w:tcPr>
          <w:p w:rsidR="002B7D70" w:rsidRPr="00484B0D" w:rsidRDefault="002B7D70" w:rsidP="002E06C1">
            <w:pPr>
              <w:autoSpaceDE w:val="0"/>
              <w:autoSpaceDN w:val="0"/>
              <w:adjustRightInd w:val="0"/>
              <w:spacing w:line="240" w:lineRule="auto"/>
              <w:jc w:val="center"/>
              <w:rPr>
                <w:rFonts w:cs="Arial"/>
                <w:b/>
                <w:color w:val="FFFFFF" w:themeColor="background1"/>
                <w:sz w:val="20"/>
                <w:szCs w:val="20"/>
                <w:lang w:eastAsia="hr-HR"/>
              </w:rPr>
            </w:pPr>
            <w:r w:rsidRPr="00484B0D">
              <w:rPr>
                <w:rFonts w:cs="Arial"/>
                <w:b/>
                <w:color w:val="FFFFFF" w:themeColor="background1"/>
                <w:sz w:val="20"/>
                <w:szCs w:val="20"/>
                <w:lang w:eastAsia="hr-HR"/>
              </w:rPr>
              <w:t>3.</w:t>
            </w:r>
          </w:p>
        </w:tc>
        <w:tc>
          <w:tcPr>
            <w:tcW w:w="2529" w:type="dxa"/>
            <w:shd w:val="clear" w:color="auto" w:fill="B6DF89"/>
            <w:vAlign w:val="center"/>
          </w:tcPr>
          <w:p w:rsidR="002B7D70" w:rsidRPr="00890E68" w:rsidRDefault="002B7D70"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Bilanca </w:t>
            </w:r>
          </w:p>
        </w:tc>
        <w:tc>
          <w:tcPr>
            <w:tcW w:w="1580" w:type="dxa"/>
            <w:vAlign w:val="center"/>
          </w:tcPr>
          <w:p w:rsidR="002B7D70" w:rsidRPr="009D5250" w:rsidRDefault="002B7D70" w:rsidP="001C27A8">
            <w:pPr>
              <w:jc w:val="center"/>
              <w:rPr>
                <w:sz w:val="20"/>
                <w:szCs w:val="20"/>
              </w:rPr>
            </w:pPr>
            <w:r w:rsidRPr="009D5250">
              <w:rPr>
                <w:sz w:val="20"/>
                <w:szCs w:val="20"/>
              </w:rPr>
              <w:t>-21,707</w:t>
            </w:r>
          </w:p>
        </w:tc>
        <w:tc>
          <w:tcPr>
            <w:tcW w:w="1580" w:type="dxa"/>
            <w:vAlign w:val="center"/>
          </w:tcPr>
          <w:p w:rsidR="002B7D70" w:rsidRPr="009D5250" w:rsidRDefault="002B7D70" w:rsidP="001C27A8">
            <w:pPr>
              <w:jc w:val="center"/>
              <w:rPr>
                <w:sz w:val="20"/>
                <w:szCs w:val="20"/>
              </w:rPr>
            </w:pPr>
            <w:r w:rsidRPr="009D5250">
              <w:rPr>
                <w:sz w:val="20"/>
                <w:szCs w:val="20"/>
              </w:rPr>
              <w:t>42,674</w:t>
            </w:r>
          </w:p>
        </w:tc>
        <w:tc>
          <w:tcPr>
            <w:tcW w:w="1580" w:type="dxa"/>
            <w:vAlign w:val="center"/>
          </w:tcPr>
          <w:p w:rsidR="002B7D70" w:rsidRPr="009D5250" w:rsidRDefault="002B7D70" w:rsidP="001C27A8">
            <w:pPr>
              <w:jc w:val="center"/>
              <w:rPr>
                <w:sz w:val="20"/>
                <w:szCs w:val="20"/>
              </w:rPr>
            </w:pPr>
            <w:r w:rsidRPr="009D5250">
              <w:rPr>
                <w:sz w:val="20"/>
                <w:szCs w:val="20"/>
              </w:rPr>
              <w:t>11,017</w:t>
            </w:r>
          </w:p>
        </w:tc>
        <w:tc>
          <w:tcPr>
            <w:tcW w:w="1580" w:type="dxa"/>
            <w:vAlign w:val="center"/>
          </w:tcPr>
          <w:p w:rsidR="002B7D70" w:rsidRPr="009D5250" w:rsidRDefault="002B7D70" w:rsidP="001C27A8">
            <w:pPr>
              <w:jc w:val="center"/>
              <w:rPr>
                <w:sz w:val="20"/>
                <w:szCs w:val="20"/>
              </w:rPr>
            </w:pPr>
            <w:r w:rsidRPr="009D5250">
              <w:rPr>
                <w:sz w:val="20"/>
                <w:szCs w:val="20"/>
              </w:rPr>
              <w:t>13,273</w:t>
            </w:r>
          </w:p>
        </w:tc>
      </w:tr>
      <w:tr w:rsidR="00D20316" w:rsidRPr="00890E68" w:rsidTr="001C27A8">
        <w:trPr>
          <w:trHeight w:val="284"/>
          <w:jc w:val="center"/>
        </w:trPr>
        <w:tc>
          <w:tcPr>
            <w:tcW w:w="630" w:type="dxa"/>
            <w:shd w:val="clear" w:color="auto" w:fill="2A4A66" w:themeFill="accent4" w:themeFillShade="BF"/>
            <w:vAlign w:val="center"/>
          </w:tcPr>
          <w:p w:rsidR="00D20316" w:rsidRPr="00484B0D" w:rsidRDefault="00D20316" w:rsidP="002E06C1">
            <w:pPr>
              <w:autoSpaceDE w:val="0"/>
              <w:autoSpaceDN w:val="0"/>
              <w:adjustRightInd w:val="0"/>
              <w:spacing w:line="240" w:lineRule="auto"/>
              <w:jc w:val="center"/>
              <w:rPr>
                <w:rFonts w:cs="Arial"/>
                <w:b/>
                <w:color w:val="FFFFFF" w:themeColor="background1"/>
                <w:sz w:val="20"/>
                <w:szCs w:val="20"/>
                <w:lang w:eastAsia="hr-HR"/>
              </w:rPr>
            </w:pPr>
            <w:r w:rsidRPr="00484B0D">
              <w:rPr>
                <w:rFonts w:cs="Arial"/>
                <w:b/>
                <w:color w:val="FFFFFF" w:themeColor="background1"/>
                <w:sz w:val="20"/>
                <w:szCs w:val="20"/>
                <w:lang w:eastAsia="hr-HR"/>
              </w:rPr>
              <w:t>4.</w:t>
            </w:r>
          </w:p>
        </w:tc>
        <w:tc>
          <w:tcPr>
            <w:tcW w:w="2529" w:type="dxa"/>
            <w:shd w:val="clear" w:color="auto" w:fill="B6DF89"/>
            <w:vAlign w:val="center"/>
          </w:tcPr>
          <w:p w:rsidR="00D20316" w:rsidRPr="00890E68" w:rsidRDefault="00D20316"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Pokrivenost uvoza izvozom </w:t>
            </w:r>
          </w:p>
        </w:tc>
        <w:tc>
          <w:tcPr>
            <w:tcW w:w="1580" w:type="dxa"/>
            <w:vAlign w:val="center"/>
          </w:tcPr>
          <w:p w:rsidR="00D20316" w:rsidRPr="00890E68" w:rsidRDefault="009D5250" w:rsidP="001C27A8">
            <w:pPr>
              <w:autoSpaceDE w:val="0"/>
              <w:autoSpaceDN w:val="0"/>
              <w:adjustRightInd w:val="0"/>
              <w:spacing w:line="240" w:lineRule="auto"/>
              <w:jc w:val="center"/>
              <w:rPr>
                <w:rFonts w:cs="Arial"/>
                <w:b/>
                <w:sz w:val="20"/>
                <w:szCs w:val="20"/>
                <w:lang w:eastAsia="hr-HR"/>
              </w:rPr>
            </w:pPr>
            <w:r>
              <w:rPr>
                <w:rFonts w:cs="Arial"/>
                <w:b/>
                <w:sz w:val="20"/>
                <w:szCs w:val="20"/>
                <w:lang w:eastAsia="hr-HR"/>
              </w:rPr>
              <w:t>77,9</w:t>
            </w:r>
          </w:p>
        </w:tc>
        <w:tc>
          <w:tcPr>
            <w:tcW w:w="1580" w:type="dxa"/>
            <w:vAlign w:val="center"/>
          </w:tcPr>
          <w:p w:rsidR="00D20316" w:rsidRPr="00890E68" w:rsidRDefault="009D5250" w:rsidP="001C27A8">
            <w:pPr>
              <w:autoSpaceDE w:val="0"/>
              <w:autoSpaceDN w:val="0"/>
              <w:adjustRightInd w:val="0"/>
              <w:spacing w:line="240" w:lineRule="auto"/>
              <w:jc w:val="center"/>
              <w:rPr>
                <w:rFonts w:cs="Arial"/>
                <w:b/>
                <w:sz w:val="20"/>
                <w:szCs w:val="20"/>
                <w:lang w:eastAsia="hr-HR"/>
              </w:rPr>
            </w:pPr>
            <w:r>
              <w:rPr>
                <w:rFonts w:cs="Arial"/>
                <w:b/>
                <w:sz w:val="20"/>
                <w:szCs w:val="20"/>
                <w:lang w:eastAsia="hr-HR"/>
              </w:rPr>
              <w:t>149,4</w:t>
            </w:r>
          </w:p>
        </w:tc>
        <w:tc>
          <w:tcPr>
            <w:tcW w:w="1580" w:type="dxa"/>
            <w:vAlign w:val="center"/>
          </w:tcPr>
          <w:p w:rsidR="00D20316" w:rsidRPr="00890E68" w:rsidRDefault="009D5250" w:rsidP="001C27A8">
            <w:pPr>
              <w:autoSpaceDE w:val="0"/>
              <w:autoSpaceDN w:val="0"/>
              <w:adjustRightInd w:val="0"/>
              <w:spacing w:line="240" w:lineRule="auto"/>
              <w:jc w:val="center"/>
              <w:rPr>
                <w:rFonts w:cs="Arial"/>
                <w:b/>
                <w:sz w:val="20"/>
                <w:szCs w:val="20"/>
                <w:lang w:eastAsia="hr-HR"/>
              </w:rPr>
            </w:pPr>
            <w:r>
              <w:rPr>
                <w:rFonts w:cs="Arial"/>
                <w:b/>
                <w:sz w:val="20"/>
                <w:szCs w:val="20"/>
                <w:lang w:eastAsia="hr-HR"/>
              </w:rPr>
              <w:t>391,1</w:t>
            </w:r>
          </w:p>
        </w:tc>
        <w:tc>
          <w:tcPr>
            <w:tcW w:w="1580" w:type="dxa"/>
            <w:vAlign w:val="center"/>
          </w:tcPr>
          <w:p w:rsidR="00D20316" w:rsidRPr="00890E68" w:rsidRDefault="009D5250" w:rsidP="001C27A8">
            <w:pPr>
              <w:autoSpaceDE w:val="0"/>
              <w:autoSpaceDN w:val="0"/>
              <w:adjustRightInd w:val="0"/>
              <w:spacing w:line="240" w:lineRule="auto"/>
              <w:jc w:val="center"/>
              <w:rPr>
                <w:rFonts w:cs="Arial"/>
                <w:b/>
                <w:sz w:val="20"/>
                <w:szCs w:val="20"/>
                <w:lang w:eastAsia="hr-HR"/>
              </w:rPr>
            </w:pPr>
            <w:r>
              <w:rPr>
                <w:rFonts w:cs="Arial"/>
                <w:b/>
                <w:sz w:val="20"/>
                <w:szCs w:val="20"/>
                <w:lang w:eastAsia="hr-HR"/>
              </w:rPr>
              <w:t>653,3</w:t>
            </w:r>
          </w:p>
        </w:tc>
      </w:tr>
    </w:tbl>
    <w:p w:rsidR="0095491E" w:rsidRPr="007651F0" w:rsidRDefault="0095491E" w:rsidP="0095491E">
      <w:pPr>
        <w:pStyle w:val="Bezproreda"/>
        <w:spacing w:line="276" w:lineRule="auto"/>
        <w:jc w:val="center"/>
        <w:rPr>
          <w:rFonts w:ascii="Georgia" w:hAnsi="Georgia" w:cs="Arial"/>
          <w:i/>
          <w:color w:val="7F7F7F" w:themeColor="text1" w:themeTint="80"/>
          <w:sz w:val="24"/>
          <w:szCs w:val="24"/>
          <w:u w:val="single"/>
        </w:rPr>
      </w:pPr>
      <w:r w:rsidRPr="007651F0">
        <w:rPr>
          <w:rFonts w:ascii="Georgia" w:hAnsi="Georgia" w:cs="Arial"/>
          <w:i/>
          <w:color w:val="7F7F7F" w:themeColor="text1" w:themeTint="80"/>
          <w:u w:val="single"/>
        </w:rPr>
        <w:t>Izvor: http://www.dzs.hr/Hrv_Eng/publication/2012/04-02-02_04_2012.htm</w:t>
      </w:r>
    </w:p>
    <w:p w:rsidR="00D20316" w:rsidRDefault="00D20316" w:rsidP="00D20316">
      <w:pPr>
        <w:pStyle w:val="Bezproreda"/>
        <w:spacing w:line="276" w:lineRule="auto"/>
        <w:jc w:val="both"/>
        <w:rPr>
          <w:rFonts w:ascii="Arial" w:hAnsi="Arial" w:cs="Arial"/>
          <w:color w:val="FF0000"/>
          <w:sz w:val="24"/>
          <w:szCs w:val="24"/>
        </w:rPr>
      </w:pPr>
    </w:p>
    <w:p w:rsidR="0047323D" w:rsidRPr="0047323D" w:rsidRDefault="0047323D" w:rsidP="0047323D">
      <w:pPr>
        <w:pStyle w:val="Bezproreda"/>
        <w:spacing w:line="276" w:lineRule="auto"/>
        <w:jc w:val="both"/>
        <w:rPr>
          <w:rFonts w:ascii="Arial" w:hAnsi="Arial" w:cs="Arial"/>
          <w:i/>
          <w:color w:val="FF0000"/>
          <w:sz w:val="24"/>
          <w:szCs w:val="24"/>
        </w:rPr>
      </w:pPr>
      <w:r w:rsidRPr="0047323D">
        <w:rPr>
          <w:rFonts w:ascii="Arial" w:hAnsi="Arial" w:cs="Arial"/>
          <w:sz w:val="24"/>
          <w:szCs w:val="24"/>
        </w:rPr>
        <w:t>Vezano za vanjskotrgovinsku razmjenu na razini Općine P</w:t>
      </w:r>
      <w:r w:rsidR="004C5D16">
        <w:rPr>
          <w:rFonts w:ascii="Arial" w:hAnsi="Arial" w:cs="Arial"/>
          <w:sz w:val="24"/>
          <w:szCs w:val="24"/>
        </w:rPr>
        <w:t>litvička Jezera</w:t>
      </w:r>
      <w:r w:rsidRPr="0047323D">
        <w:rPr>
          <w:rFonts w:ascii="Arial" w:hAnsi="Arial" w:cs="Arial"/>
          <w:sz w:val="24"/>
          <w:szCs w:val="24"/>
        </w:rPr>
        <w:t xml:space="preserve"> svakako treba djelovati u smjeru kako bi se taj nepovoljan odnos promijenio u korist izvoza, prije svega, onih roba koje kvalitetom odskaču od uvezenih te na taj način treba jačati domaću proizvodnju, a i sačuvati radna mjesta. Na razini Općine u 2011.</w:t>
      </w:r>
      <w:r w:rsidR="001C27A8">
        <w:rPr>
          <w:rFonts w:ascii="Arial" w:hAnsi="Arial" w:cs="Arial"/>
          <w:sz w:val="24"/>
          <w:szCs w:val="24"/>
        </w:rPr>
        <w:t xml:space="preserve"> </w:t>
      </w:r>
      <w:r w:rsidRPr="0047323D">
        <w:rPr>
          <w:rFonts w:ascii="Arial" w:hAnsi="Arial" w:cs="Arial"/>
          <w:sz w:val="24"/>
          <w:szCs w:val="24"/>
        </w:rPr>
        <w:t>godini je po</w:t>
      </w:r>
      <w:r w:rsidR="004C5D16">
        <w:rPr>
          <w:rFonts w:ascii="Arial" w:hAnsi="Arial" w:cs="Arial"/>
          <w:sz w:val="24"/>
          <w:szCs w:val="24"/>
        </w:rPr>
        <w:t>krivenost uvoza izvozom bila 391</w:t>
      </w:r>
      <w:r w:rsidRPr="0047323D">
        <w:rPr>
          <w:rFonts w:ascii="Arial" w:hAnsi="Arial" w:cs="Arial"/>
          <w:sz w:val="24"/>
          <w:szCs w:val="24"/>
        </w:rPr>
        <w:t>,1%, dok je u 2012.</w:t>
      </w:r>
      <w:r w:rsidR="001C27A8">
        <w:rPr>
          <w:rFonts w:ascii="Arial" w:hAnsi="Arial" w:cs="Arial"/>
          <w:sz w:val="24"/>
          <w:szCs w:val="24"/>
        </w:rPr>
        <w:t xml:space="preserve"> </w:t>
      </w:r>
      <w:r w:rsidRPr="0047323D">
        <w:rPr>
          <w:rFonts w:ascii="Arial" w:hAnsi="Arial" w:cs="Arial"/>
          <w:sz w:val="24"/>
          <w:szCs w:val="24"/>
        </w:rPr>
        <w:t xml:space="preserve">godini taj postotak </w:t>
      </w:r>
      <w:r w:rsidR="004C5D16">
        <w:rPr>
          <w:rFonts w:ascii="Arial" w:hAnsi="Arial" w:cs="Arial"/>
          <w:sz w:val="24"/>
          <w:szCs w:val="24"/>
        </w:rPr>
        <w:t>još više povećan</w:t>
      </w:r>
      <w:r w:rsidRPr="0047323D">
        <w:rPr>
          <w:rFonts w:ascii="Arial" w:hAnsi="Arial" w:cs="Arial"/>
          <w:sz w:val="24"/>
          <w:szCs w:val="24"/>
        </w:rPr>
        <w:t xml:space="preserve">, te je ostvarena </w:t>
      </w:r>
      <w:r w:rsidR="004C5D16">
        <w:rPr>
          <w:rFonts w:ascii="Arial" w:hAnsi="Arial" w:cs="Arial"/>
          <w:sz w:val="24"/>
          <w:szCs w:val="24"/>
        </w:rPr>
        <w:t>pozitivna</w:t>
      </w:r>
      <w:r w:rsidRPr="0047323D">
        <w:rPr>
          <w:rFonts w:ascii="Arial" w:hAnsi="Arial" w:cs="Arial"/>
          <w:sz w:val="24"/>
          <w:szCs w:val="24"/>
        </w:rPr>
        <w:t xml:space="preserve"> vanjskotrgovinska bilanca.  </w:t>
      </w:r>
    </w:p>
    <w:p w:rsidR="0063126B" w:rsidRDefault="0063126B" w:rsidP="00890E68">
      <w:pPr>
        <w:autoSpaceDE w:val="0"/>
        <w:autoSpaceDN w:val="0"/>
        <w:adjustRightInd w:val="0"/>
        <w:jc w:val="both"/>
        <w:rPr>
          <w:rFonts w:cs="Arial"/>
          <w:szCs w:val="24"/>
        </w:rPr>
      </w:pPr>
    </w:p>
    <w:p w:rsidR="001C27A8" w:rsidRDefault="001C27A8" w:rsidP="00890E68">
      <w:pPr>
        <w:autoSpaceDE w:val="0"/>
        <w:autoSpaceDN w:val="0"/>
        <w:adjustRightInd w:val="0"/>
        <w:jc w:val="both"/>
        <w:rPr>
          <w:rFonts w:cs="Arial"/>
          <w:szCs w:val="24"/>
        </w:rPr>
      </w:pPr>
    </w:p>
    <w:p w:rsidR="001C27A8" w:rsidRDefault="001C27A8" w:rsidP="00890E68">
      <w:pPr>
        <w:autoSpaceDE w:val="0"/>
        <w:autoSpaceDN w:val="0"/>
        <w:adjustRightInd w:val="0"/>
        <w:jc w:val="both"/>
        <w:rPr>
          <w:rFonts w:cs="Arial"/>
          <w:szCs w:val="24"/>
        </w:rPr>
      </w:pPr>
    </w:p>
    <w:p w:rsidR="001C27A8" w:rsidRDefault="001C27A8" w:rsidP="00890E68">
      <w:pPr>
        <w:autoSpaceDE w:val="0"/>
        <w:autoSpaceDN w:val="0"/>
        <w:adjustRightInd w:val="0"/>
        <w:jc w:val="both"/>
        <w:rPr>
          <w:rFonts w:cs="Arial"/>
          <w:szCs w:val="24"/>
        </w:rPr>
      </w:pPr>
    </w:p>
    <w:p w:rsidR="001C27A8" w:rsidRDefault="001C27A8" w:rsidP="00890E68">
      <w:pPr>
        <w:autoSpaceDE w:val="0"/>
        <w:autoSpaceDN w:val="0"/>
        <w:adjustRightInd w:val="0"/>
        <w:jc w:val="both"/>
        <w:rPr>
          <w:rFonts w:cs="Arial"/>
          <w:szCs w:val="24"/>
        </w:rPr>
      </w:pPr>
    </w:p>
    <w:p w:rsidR="001C27A8" w:rsidRDefault="001C27A8" w:rsidP="00890E68">
      <w:pPr>
        <w:autoSpaceDE w:val="0"/>
        <w:autoSpaceDN w:val="0"/>
        <w:adjustRightInd w:val="0"/>
        <w:jc w:val="both"/>
        <w:rPr>
          <w:rFonts w:cs="Arial"/>
          <w:szCs w:val="24"/>
        </w:rPr>
      </w:pPr>
    </w:p>
    <w:p w:rsidR="001C27A8" w:rsidRDefault="001C27A8" w:rsidP="00890E68">
      <w:pPr>
        <w:autoSpaceDE w:val="0"/>
        <w:autoSpaceDN w:val="0"/>
        <w:adjustRightInd w:val="0"/>
        <w:jc w:val="both"/>
        <w:rPr>
          <w:rFonts w:cs="Arial"/>
          <w:szCs w:val="24"/>
        </w:rPr>
      </w:pPr>
    </w:p>
    <w:p w:rsidR="0063126B" w:rsidRDefault="0063126B" w:rsidP="00890E68">
      <w:pPr>
        <w:autoSpaceDE w:val="0"/>
        <w:autoSpaceDN w:val="0"/>
        <w:adjustRightInd w:val="0"/>
        <w:jc w:val="both"/>
        <w:rPr>
          <w:rFonts w:cs="Arial"/>
          <w:szCs w:val="24"/>
        </w:rPr>
      </w:pPr>
    </w:p>
    <w:p w:rsidR="00E32432" w:rsidRPr="00ED3237" w:rsidRDefault="00E32432" w:rsidP="00CE5E47">
      <w:pPr>
        <w:pStyle w:val="Stil3"/>
        <w:numPr>
          <w:ilvl w:val="0"/>
          <w:numId w:val="63"/>
        </w:numPr>
        <w:pBdr>
          <w:bottom w:val="none" w:sz="0" w:space="0" w:color="auto"/>
        </w:pBdr>
        <w:shd w:val="clear" w:color="auto" w:fill="5FDF93"/>
        <w:jc w:val="center"/>
      </w:pPr>
      <w:bookmarkStart w:id="133" w:name="_Toc405541549"/>
      <w:r w:rsidRPr="00ED3237">
        <w:lastRenderedPageBreak/>
        <w:t>Razvojni problemi i potrebe</w:t>
      </w:r>
      <w:bookmarkEnd w:id="133"/>
    </w:p>
    <w:p w:rsidR="007B5E4A" w:rsidRDefault="007B5E4A" w:rsidP="00890E68">
      <w:pPr>
        <w:autoSpaceDE w:val="0"/>
        <w:autoSpaceDN w:val="0"/>
        <w:adjustRightInd w:val="0"/>
        <w:jc w:val="both"/>
        <w:rPr>
          <w:rFonts w:cs="Arial"/>
          <w:szCs w:val="24"/>
        </w:rPr>
      </w:pPr>
    </w:p>
    <w:tbl>
      <w:tblPr>
        <w:tblStyle w:val="Srednjareetka1-Isticanje2"/>
        <w:tblW w:w="0" w:type="auto"/>
        <w:tblInd w:w="108" w:type="dxa"/>
        <w:tblBorders>
          <w:top w:val="thinThickMediumGap" w:sz="24" w:space="0" w:color="046FDE" w:themeColor="background2" w:themeShade="80"/>
          <w:left w:val="thinThickMediumGap" w:sz="24" w:space="0" w:color="046FDE" w:themeColor="background2" w:themeShade="80"/>
          <w:bottom w:val="thickThinMediumGap" w:sz="24" w:space="0" w:color="046FDE" w:themeColor="background2" w:themeShade="80"/>
          <w:right w:val="thickThinMediumGap" w:sz="24" w:space="0" w:color="046FDE" w:themeColor="background2" w:themeShade="80"/>
          <w:insideH w:val="single" w:sz="4" w:space="0" w:color="auto"/>
          <w:insideV w:val="single" w:sz="4" w:space="0" w:color="auto"/>
        </w:tblBorders>
        <w:tblLook w:val="04A0"/>
      </w:tblPr>
      <w:tblGrid>
        <w:gridCol w:w="4536"/>
        <w:gridCol w:w="4536"/>
      </w:tblGrid>
      <w:tr w:rsidR="00E32432" w:rsidRPr="00CC045D" w:rsidTr="00436385">
        <w:trPr>
          <w:cnfStyle w:val="100000000000"/>
        </w:trPr>
        <w:tc>
          <w:tcPr>
            <w:cnfStyle w:val="001000000000"/>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E32432" w:rsidRPr="007B5E4A" w:rsidRDefault="00E32432" w:rsidP="00E32432">
            <w:pPr>
              <w:jc w:val="center"/>
              <w:rPr>
                <w:sz w:val="20"/>
                <w:szCs w:val="20"/>
              </w:rPr>
            </w:pPr>
            <w:r w:rsidRPr="007B5E4A">
              <w:rPr>
                <w:sz w:val="20"/>
                <w:szCs w:val="20"/>
              </w:rPr>
              <w:t>Razvojni problemi</w:t>
            </w:r>
          </w:p>
        </w:tc>
        <w:tc>
          <w:tcPr>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E32432" w:rsidRPr="007B5E4A" w:rsidRDefault="00E32432" w:rsidP="00E32432">
            <w:pPr>
              <w:jc w:val="center"/>
              <w:cnfStyle w:val="100000000000"/>
              <w:rPr>
                <w:sz w:val="20"/>
                <w:szCs w:val="20"/>
              </w:rPr>
            </w:pPr>
            <w:r w:rsidRPr="007B5E4A">
              <w:rPr>
                <w:sz w:val="20"/>
                <w:szCs w:val="20"/>
              </w:rPr>
              <w:t>Razvojne potrebe</w:t>
            </w:r>
          </w:p>
        </w:tc>
      </w:tr>
      <w:tr w:rsidR="00E32432" w:rsidRPr="00CC045D" w:rsidTr="00436385">
        <w:trPr>
          <w:cnfStyle w:val="000000100000"/>
        </w:trPr>
        <w:tc>
          <w:tcPr>
            <w:cnfStyle w:val="001000000000"/>
            <w:tcW w:w="9072" w:type="dxa"/>
            <w:gridSpan w:val="2"/>
            <w:tcBorders>
              <w:top w:val="single" w:sz="4" w:space="0" w:color="auto"/>
              <w:bottom w:val="single" w:sz="4" w:space="0" w:color="auto"/>
            </w:tcBorders>
            <w:shd w:val="clear" w:color="auto" w:fill="E1E69E"/>
            <w:vAlign w:val="center"/>
          </w:tcPr>
          <w:p w:rsidR="00E32432" w:rsidRPr="007B5E4A" w:rsidRDefault="00E32432" w:rsidP="00E32432">
            <w:pPr>
              <w:jc w:val="center"/>
              <w:rPr>
                <w:sz w:val="20"/>
                <w:szCs w:val="20"/>
              </w:rPr>
            </w:pPr>
            <w:r w:rsidRPr="007B5E4A">
              <w:rPr>
                <w:sz w:val="20"/>
                <w:szCs w:val="20"/>
              </w:rPr>
              <w:t>Gospodars</w:t>
            </w:r>
            <w:r>
              <w:rPr>
                <w:sz w:val="20"/>
                <w:szCs w:val="20"/>
              </w:rPr>
              <w:t>ka kretanja i kapaciteti</w:t>
            </w:r>
          </w:p>
        </w:tc>
      </w:tr>
      <w:tr w:rsidR="00E32432" w:rsidRPr="00CC045D" w:rsidTr="001C27A8">
        <w:trPr>
          <w:trHeight w:val="3901"/>
        </w:trPr>
        <w:tc>
          <w:tcPr>
            <w:cnfStyle w:val="001000000000"/>
            <w:tcW w:w="4536" w:type="dxa"/>
            <w:tcBorders>
              <w:top w:val="single" w:sz="4" w:space="0" w:color="auto"/>
            </w:tcBorders>
            <w:shd w:val="clear" w:color="auto" w:fill="FFFFFF" w:themeFill="background1"/>
            <w:vAlign w:val="center"/>
          </w:tcPr>
          <w:p w:rsidR="00E32432" w:rsidRPr="00496BE3" w:rsidRDefault="00C93AF3" w:rsidP="00A07B73">
            <w:pPr>
              <w:pStyle w:val="Odlomakpopisa"/>
              <w:numPr>
                <w:ilvl w:val="0"/>
                <w:numId w:val="88"/>
              </w:numPr>
              <w:autoSpaceDE w:val="0"/>
              <w:autoSpaceDN w:val="0"/>
              <w:adjustRightInd w:val="0"/>
              <w:rPr>
                <w:rFonts w:cs="Arial"/>
                <w:b w:val="0"/>
                <w:sz w:val="20"/>
                <w:szCs w:val="20"/>
              </w:rPr>
            </w:pPr>
            <w:r w:rsidRPr="00496BE3">
              <w:rPr>
                <w:rFonts w:cs="Arial"/>
                <w:b w:val="0"/>
                <w:sz w:val="20"/>
                <w:szCs w:val="20"/>
              </w:rPr>
              <w:t>Nepotpuno izgrađena prometna infrastruktura</w:t>
            </w:r>
          </w:p>
          <w:p w:rsidR="00C93AF3" w:rsidRPr="00496BE3" w:rsidRDefault="00C93AF3" w:rsidP="00A07B73">
            <w:pPr>
              <w:pStyle w:val="Odlomakpopisa"/>
              <w:numPr>
                <w:ilvl w:val="0"/>
                <w:numId w:val="88"/>
              </w:numPr>
              <w:autoSpaceDE w:val="0"/>
              <w:autoSpaceDN w:val="0"/>
              <w:adjustRightInd w:val="0"/>
              <w:rPr>
                <w:rFonts w:cs="Arial"/>
                <w:b w:val="0"/>
                <w:sz w:val="20"/>
                <w:szCs w:val="20"/>
              </w:rPr>
            </w:pPr>
            <w:r w:rsidRPr="00496BE3">
              <w:rPr>
                <w:rFonts w:cs="Arial"/>
                <w:b w:val="0"/>
                <w:sz w:val="20"/>
                <w:szCs w:val="20"/>
              </w:rPr>
              <w:t>Odljev stanovništva (pogotovo mlade populacije)</w:t>
            </w:r>
          </w:p>
          <w:p w:rsidR="000E026B" w:rsidRPr="00496BE3" w:rsidRDefault="000E026B" w:rsidP="00A07B73">
            <w:pPr>
              <w:pStyle w:val="Odlomakpopisa"/>
              <w:numPr>
                <w:ilvl w:val="0"/>
                <w:numId w:val="88"/>
              </w:numPr>
              <w:autoSpaceDE w:val="0"/>
              <w:autoSpaceDN w:val="0"/>
              <w:adjustRightInd w:val="0"/>
              <w:rPr>
                <w:rFonts w:cs="Arial"/>
                <w:b w:val="0"/>
                <w:sz w:val="20"/>
                <w:szCs w:val="20"/>
              </w:rPr>
            </w:pPr>
            <w:r w:rsidRPr="00496BE3">
              <w:rPr>
                <w:rFonts w:cs="Arial"/>
                <w:b w:val="0"/>
                <w:sz w:val="20"/>
                <w:szCs w:val="20"/>
              </w:rPr>
              <w:t>Neiskorištenost prostornih kapaciteta</w:t>
            </w:r>
          </w:p>
          <w:p w:rsidR="000E026B" w:rsidRPr="00496BE3" w:rsidRDefault="000E026B" w:rsidP="00A07B73">
            <w:pPr>
              <w:pStyle w:val="Odlomakpopisa"/>
              <w:numPr>
                <w:ilvl w:val="0"/>
                <w:numId w:val="88"/>
              </w:numPr>
              <w:autoSpaceDE w:val="0"/>
              <w:autoSpaceDN w:val="0"/>
              <w:adjustRightInd w:val="0"/>
              <w:rPr>
                <w:rFonts w:cs="Arial"/>
                <w:b w:val="0"/>
                <w:sz w:val="20"/>
                <w:szCs w:val="20"/>
              </w:rPr>
            </w:pPr>
            <w:r w:rsidRPr="00496BE3">
              <w:rPr>
                <w:rFonts w:cs="Arial"/>
                <w:b w:val="0"/>
                <w:sz w:val="20"/>
                <w:szCs w:val="20"/>
              </w:rPr>
              <w:t xml:space="preserve">Neizgrađene gospodarske zone zbog manjka potencijalnih </w:t>
            </w:r>
            <w:proofErr w:type="spellStart"/>
            <w:r w:rsidRPr="00496BE3">
              <w:rPr>
                <w:rFonts w:cs="Arial"/>
                <w:b w:val="0"/>
                <w:sz w:val="20"/>
                <w:szCs w:val="20"/>
              </w:rPr>
              <w:t>invenstitora</w:t>
            </w:r>
            <w:proofErr w:type="spellEnd"/>
            <w:r w:rsidRPr="00496BE3">
              <w:rPr>
                <w:rFonts w:cs="Arial"/>
                <w:b w:val="0"/>
                <w:sz w:val="20"/>
                <w:szCs w:val="20"/>
              </w:rPr>
              <w:t xml:space="preserve"> te nedostatka dokumentacije</w:t>
            </w:r>
          </w:p>
          <w:p w:rsidR="000E026B" w:rsidRPr="00496BE3" w:rsidRDefault="000E026B" w:rsidP="00A07B73">
            <w:pPr>
              <w:pStyle w:val="Odlomakpopisa"/>
              <w:numPr>
                <w:ilvl w:val="0"/>
                <w:numId w:val="88"/>
              </w:numPr>
              <w:autoSpaceDE w:val="0"/>
              <w:autoSpaceDN w:val="0"/>
              <w:adjustRightInd w:val="0"/>
              <w:rPr>
                <w:rFonts w:cs="Arial"/>
                <w:b w:val="0"/>
                <w:sz w:val="20"/>
                <w:szCs w:val="20"/>
              </w:rPr>
            </w:pPr>
            <w:r w:rsidRPr="00496BE3">
              <w:rPr>
                <w:rFonts w:cs="Arial"/>
                <w:b w:val="0"/>
                <w:sz w:val="20"/>
                <w:szCs w:val="20"/>
              </w:rPr>
              <w:t>Nedostatak poticaja za razvoj poduzetništva</w:t>
            </w:r>
          </w:p>
          <w:p w:rsidR="00C93AF3" w:rsidRPr="00C93AF3" w:rsidRDefault="00C93AF3" w:rsidP="00C93AF3">
            <w:pPr>
              <w:autoSpaceDE w:val="0"/>
              <w:autoSpaceDN w:val="0"/>
              <w:adjustRightInd w:val="0"/>
              <w:rPr>
                <w:rFonts w:cs="Arial"/>
                <w:sz w:val="20"/>
                <w:szCs w:val="20"/>
              </w:rPr>
            </w:pPr>
          </w:p>
        </w:tc>
        <w:tc>
          <w:tcPr>
            <w:tcW w:w="4536" w:type="dxa"/>
            <w:tcBorders>
              <w:top w:val="single" w:sz="4" w:space="0" w:color="auto"/>
            </w:tcBorders>
            <w:shd w:val="clear" w:color="auto" w:fill="FFFFFF" w:themeFill="background1"/>
            <w:vAlign w:val="center"/>
          </w:tcPr>
          <w:p w:rsidR="00E32432" w:rsidRPr="00D62BB4" w:rsidRDefault="00E32432" w:rsidP="00B8047C">
            <w:pPr>
              <w:pStyle w:val="Odlomakpopisa"/>
              <w:numPr>
                <w:ilvl w:val="0"/>
                <w:numId w:val="11"/>
              </w:numPr>
              <w:ind w:left="363"/>
              <w:cnfStyle w:val="000000000000"/>
              <w:rPr>
                <w:sz w:val="20"/>
                <w:szCs w:val="20"/>
              </w:rPr>
            </w:pPr>
            <w:r w:rsidRPr="00D62BB4">
              <w:rPr>
                <w:sz w:val="20"/>
                <w:szCs w:val="20"/>
              </w:rPr>
              <w:t>Kvalitetno urbaniziranje prostora</w:t>
            </w:r>
          </w:p>
          <w:p w:rsidR="00E32432" w:rsidRDefault="00E32432" w:rsidP="00B8047C">
            <w:pPr>
              <w:pStyle w:val="Odlomakpopisa"/>
              <w:numPr>
                <w:ilvl w:val="0"/>
                <w:numId w:val="11"/>
              </w:numPr>
              <w:ind w:left="363"/>
              <w:cnfStyle w:val="000000000000"/>
              <w:rPr>
                <w:sz w:val="20"/>
                <w:szCs w:val="20"/>
              </w:rPr>
            </w:pPr>
            <w:r w:rsidRPr="00D62BB4">
              <w:rPr>
                <w:sz w:val="20"/>
                <w:szCs w:val="20"/>
              </w:rPr>
              <w:t>Zadržavanje mlade populacije</w:t>
            </w:r>
          </w:p>
          <w:p w:rsidR="00C93AF3" w:rsidRPr="00D62BB4" w:rsidRDefault="00C93AF3" w:rsidP="00B8047C">
            <w:pPr>
              <w:pStyle w:val="Odlomakpopisa"/>
              <w:numPr>
                <w:ilvl w:val="0"/>
                <w:numId w:val="11"/>
              </w:numPr>
              <w:ind w:left="363"/>
              <w:cnfStyle w:val="000000000000"/>
              <w:rPr>
                <w:sz w:val="20"/>
                <w:szCs w:val="20"/>
              </w:rPr>
            </w:pPr>
            <w:r>
              <w:rPr>
                <w:sz w:val="20"/>
                <w:szCs w:val="20"/>
              </w:rPr>
              <w:t>Izgradnja gospodarskih zona</w:t>
            </w:r>
          </w:p>
          <w:p w:rsidR="00E32432" w:rsidRPr="00D62BB4" w:rsidRDefault="00E32432" w:rsidP="00B8047C">
            <w:pPr>
              <w:pStyle w:val="Odlomakpopisa"/>
              <w:numPr>
                <w:ilvl w:val="0"/>
                <w:numId w:val="11"/>
              </w:numPr>
              <w:ind w:left="363"/>
              <w:cnfStyle w:val="000000000000"/>
              <w:rPr>
                <w:sz w:val="20"/>
                <w:szCs w:val="20"/>
              </w:rPr>
            </w:pPr>
            <w:r w:rsidRPr="00D62BB4">
              <w:rPr>
                <w:sz w:val="20"/>
                <w:szCs w:val="20"/>
              </w:rPr>
              <w:t>Poticanje razvoja gospodarstva rasporedom gospodarskih sadržaja u poduzetničkim zonama</w:t>
            </w:r>
          </w:p>
          <w:p w:rsidR="000E026B" w:rsidRDefault="00E32432" w:rsidP="000E026B">
            <w:pPr>
              <w:pStyle w:val="Odlomakpopisa"/>
              <w:numPr>
                <w:ilvl w:val="0"/>
                <w:numId w:val="11"/>
              </w:numPr>
              <w:ind w:left="363"/>
              <w:cnfStyle w:val="000000000000"/>
              <w:rPr>
                <w:sz w:val="20"/>
                <w:szCs w:val="20"/>
              </w:rPr>
            </w:pPr>
            <w:r w:rsidRPr="00D62BB4">
              <w:rPr>
                <w:sz w:val="20"/>
                <w:szCs w:val="20"/>
              </w:rPr>
              <w:t>Poticanje razvoja malog i srednjeg poduzetništva</w:t>
            </w:r>
          </w:p>
          <w:p w:rsidR="000E026B" w:rsidRPr="000E026B" w:rsidRDefault="000E026B" w:rsidP="000E026B">
            <w:pPr>
              <w:pStyle w:val="Odlomakpopisa"/>
              <w:numPr>
                <w:ilvl w:val="0"/>
                <w:numId w:val="11"/>
              </w:numPr>
              <w:ind w:left="363"/>
              <w:cnfStyle w:val="000000000000"/>
              <w:rPr>
                <w:sz w:val="20"/>
                <w:szCs w:val="20"/>
              </w:rPr>
            </w:pPr>
            <w:r>
              <w:rPr>
                <w:sz w:val="20"/>
                <w:szCs w:val="20"/>
              </w:rPr>
              <w:t>S</w:t>
            </w:r>
            <w:r w:rsidRPr="000E026B">
              <w:rPr>
                <w:sz w:val="20"/>
                <w:szCs w:val="20"/>
              </w:rPr>
              <w:t>manjenje administrativnih prepreka za razvoj gospodarstva</w:t>
            </w:r>
          </w:p>
          <w:p w:rsidR="00C93AF3" w:rsidRDefault="00C93AF3" w:rsidP="00B8047C">
            <w:pPr>
              <w:pStyle w:val="Odlomakpopisa"/>
              <w:numPr>
                <w:ilvl w:val="0"/>
                <w:numId w:val="11"/>
              </w:numPr>
              <w:ind w:left="363"/>
              <w:cnfStyle w:val="000000000000"/>
              <w:rPr>
                <w:sz w:val="20"/>
                <w:szCs w:val="20"/>
              </w:rPr>
            </w:pPr>
            <w:r>
              <w:rPr>
                <w:sz w:val="20"/>
                <w:szCs w:val="20"/>
              </w:rPr>
              <w:t>Izgradnja i ulaganje u infrastrukturu</w:t>
            </w:r>
          </w:p>
          <w:p w:rsidR="00C93AF3" w:rsidRDefault="00C93AF3" w:rsidP="00B8047C">
            <w:pPr>
              <w:pStyle w:val="Odlomakpopisa"/>
              <w:numPr>
                <w:ilvl w:val="0"/>
                <w:numId w:val="11"/>
              </w:numPr>
              <w:ind w:left="363"/>
              <w:cnfStyle w:val="000000000000"/>
              <w:rPr>
                <w:sz w:val="20"/>
                <w:szCs w:val="20"/>
              </w:rPr>
            </w:pPr>
            <w:r>
              <w:rPr>
                <w:sz w:val="20"/>
                <w:szCs w:val="20"/>
              </w:rPr>
              <w:t>Moderniziranje i bolje održavanje prometnica</w:t>
            </w:r>
          </w:p>
          <w:p w:rsidR="000E026B" w:rsidRDefault="000E026B" w:rsidP="00B8047C">
            <w:pPr>
              <w:pStyle w:val="Odlomakpopisa"/>
              <w:numPr>
                <w:ilvl w:val="0"/>
                <w:numId w:val="11"/>
              </w:numPr>
              <w:ind w:left="363"/>
              <w:cnfStyle w:val="000000000000"/>
              <w:rPr>
                <w:sz w:val="20"/>
                <w:szCs w:val="20"/>
              </w:rPr>
            </w:pPr>
            <w:r>
              <w:rPr>
                <w:sz w:val="20"/>
                <w:szCs w:val="20"/>
              </w:rPr>
              <w:t xml:space="preserve">Iskorištavanje postojećih kapaciteta </w:t>
            </w:r>
          </w:p>
          <w:p w:rsidR="00E32432" w:rsidRPr="00D62BB4" w:rsidRDefault="00E32432" w:rsidP="00B8047C">
            <w:pPr>
              <w:pStyle w:val="Odlomakpopisa"/>
              <w:numPr>
                <w:ilvl w:val="0"/>
                <w:numId w:val="11"/>
              </w:numPr>
              <w:ind w:left="363"/>
              <w:cnfStyle w:val="000000000000"/>
              <w:rPr>
                <w:sz w:val="20"/>
                <w:szCs w:val="20"/>
              </w:rPr>
            </w:pPr>
            <w:r w:rsidRPr="00D62BB4">
              <w:rPr>
                <w:sz w:val="20"/>
                <w:szCs w:val="20"/>
              </w:rPr>
              <w:t>Jačanje domaće proizvodnje</w:t>
            </w:r>
          </w:p>
          <w:p w:rsidR="00E32432" w:rsidRPr="00C5123D" w:rsidRDefault="00E32432" w:rsidP="00B8047C">
            <w:pPr>
              <w:pStyle w:val="Odlomakpopisa"/>
              <w:numPr>
                <w:ilvl w:val="0"/>
                <w:numId w:val="11"/>
              </w:numPr>
              <w:ind w:left="363"/>
              <w:cnfStyle w:val="000000000000"/>
              <w:rPr>
                <w:sz w:val="20"/>
                <w:szCs w:val="20"/>
              </w:rPr>
            </w:pPr>
            <w:r w:rsidRPr="00D62BB4">
              <w:rPr>
                <w:sz w:val="20"/>
                <w:szCs w:val="20"/>
              </w:rPr>
              <w:t>Poticanje izvoza roba</w:t>
            </w:r>
          </w:p>
        </w:tc>
      </w:tr>
    </w:tbl>
    <w:p w:rsidR="000744DB" w:rsidRDefault="000744DB" w:rsidP="000744DB"/>
    <w:p w:rsidR="001C27A8" w:rsidRDefault="001C27A8" w:rsidP="000744DB"/>
    <w:p w:rsidR="00D20316" w:rsidRPr="007C7894" w:rsidRDefault="00D20316" w:rsidP="00E66B07">
      <w:pPr>
        <w:pStyle w:val="Stil3"/>
        <w:numPr>
          <w:ilvl w:val="0"/>
          <w:numId w:val="61"/>
        </w:numPr>
        <w:ind w:left="360"/>
      </w:pPr>
      <w:bookmarkStart w:id="134" w:name="_Toc405541550"/>
      <w:r w:rsidRPr="007C7894">
        <w:t>Turizam</w:t>
      </w:r>
      <w:bookmarkEnd w:id="134"/>
    </w:p>
    <w:p w:rsidR="006B3033" w:rsidRDefault="006B3033" w:rsidP="006B3033">
      <w:pPr>
        <w:autoSpaceDE w:val="0"/>
        <w:autoSpaceDN w:val="0"/>
        <w:adjustRightInd w:val="0"/>
        <w:jc w:val="both"/>
        <w:rPr>
          <w:rFonts w:cs="Arial"/>
          <w:color w:val="FF0000"/>
          <w:szCs w:val="24"/>
        </w:rPr>
      </w:pPr>
    </w:p>
    <w:p w:rsidR="00621329" w:rsidRPr="00D90AEF" w:rsidRDefault="00621329" w:rsidP="006B3033">
      <w:pPr>
        <w:autoSpaceDE w:val="0"/>
        <w:autoSpaceDN w:val="0"/>
        <w:adjustRightInd w:val="0"/>
        <w:jc w:val="both"/>
        <w:rPr>
          <w:rFonts w:cs="Arial"/>
          <w:szCs w:val="24"/>
        </w:rPr>
      </w:pPr>
      <w:r w:rsidRPr="00D90AEF">
        <w:rPr>
          <w:rFonts w:cs="Arial"/>
          <w:szCs w:val="24"/>
        </w:rPr>
        <w:t>Turizam je jedna od glavnih i strateških gospodarskih grana Ličko-senjske županije.</w:t>
      </w:r>
    </w:p>
    <w:p w:rsidR="00621329" w:rsidRPr="00D90AEF" w:rsidRDefault="00621329" w:rsidP="006B3033">
      <w:pPr>
        <w:autoSpaceDE w:val="0"/>
        <w:autoSpaceDN w:val="0"/>
        <w:adjustRightInd w:val="0"/>
        <w:jc w:val="both"/>
        <w:rPr>
          <w:rFonts w:cs="Arial"/>
          <w:szCs w:val="24"/>
        </w:rPr>
      </w:pPr>
    </w:p>
    <w:p w:rsidR="006B3033" w:rsidRPr="00D90AEF" w:rsidRDefault="006B3033" w:rsidP="006B3033">
      <w:pPr>
        <w:autoSpaceDE w:val="0"/>
        <w:autoSpaceDN w:val="0"/>
        <w:adjustRightInd w:val="0"/>
        <w:jc w:val="both"/>
        <w:rPr>
          <w:rFonts w:cs="Arial"/>
          <w:szCs w:val="24"/>
        </w:rPr>
      </w:pPr>
      <w:r w:rsidRPr="00D90AEF">
        <w:rPr>
          <w:rFonts w:cs="Arial"/>
          <w:szCs w:val="24"/>
        </w:rPr>
        <w:t>Sport i rekreacija mogu se ubrojiti u gospodarske djelatnosti za koje se također utvrđuju izdvojena građevinska područja izvan naselja. Prostornim planom uređenja Općine Plitvička Jezera</w:t>
      </w:r>
      <w:r w:rsidR="00D90AEF">
        <w:rPr>
          <w:rFonts w:cs="Arial"/>
          <w:szCs w:val="24"/>
        </w:rPr>
        <w:t>,</w:t>
      </w:r>
      <w:r w:rsidRPr="00D90AEF">
        <w:rPr>
          <w:rFonts w:cs="Arial"/>
          <w:szCs w:val="24"/>
        </w:rPr>
        <w:t xml:space="preserve"> određena izdvojena građevinska područja izvan naselja namijenjena primarno za sadržaje sporta i rekreacije su:</w:t>
      </w:r>
    </w:p>
    <w:p w:rsidR="006B3033" w:rsidRPr="00D90AEF" w:rsidRDefault="006B3033" w:rsidP="006B3033">
      <w:pPr>
        <w:autoSpaceDE w:val="0"/>
        <w:autoSpaceDN w:val="0"/>
        <w:adjustRightInd w:val="0"/>
        <w:jc w:val="both"/>
        <w:rPr>
          <w:rFonts w:cs="Arial"/>
          <w:szCs w:val="24"/>
        </w:rPr>
      </w:pPr>
    </w:p>
    <w:p w:rsidR="006B3033" w:rsidRPr="00D90AEF" w:rsidRDefault="006B3033" w:rsidP="00A07B73">
      <w:pPr>
        <w:pStyle w:val="Odlomakpopisa"/>
        <w:numPr>
          <w:ilvl w:val="0"/>
          <w:numId w:val="65"/>
        </w:numPr>
        <w:autoSpaceDE w:val="0"/>
        <w:autoSpaceDN w:val="0"/>
        <w:adjustRightInd w:val="0"/>
        <w:jc w:val="both"/>
        <w:rPr>
          <w:rFonts w:cs="Arial"/>
          <w:szCs w:val="24"/>
        </w:rPr>
      </w:pPr>
      <w:r w:rsidRPr="00D90AEF">
        <w:rPr>
          <w:rFonts w:cs="Arial"/>
          <w:szCs w:val="24"/>
        </w:rPr>
        <w:t>u naselju Rastovača na površini od 6,48 ha za spo</w:t>
      </w:r>
      <w:r w:rsidR="00621329" w:rsidRPr="00D90AEF">
        <w:rPr>
          <w:rFonts w:cs="Arial"/>
          <w:szCs w:val="24"/>
        </w:rPr>
        <w:t>rtove i rekreaciju na otvorenom,</w:t>
      </w:r>
    </w:p>
    <w:p w:rsidR="006B3033" w:rsidRPr="00D90AEF" w:rsidRDefault="006B3033" w:rsidP="00A07B73">
      <w:pPr>
        <w:pStyle w:val="Odlomakpopisa"/>
        <w:numPr>
          <w:ilvl w:val="0"/>
          <w:numId w:val="65"/>
        </w:numPr>
        <w:autoSpaceDE w:val="0"/>
        <w:autoSpaceDN w:val="0"/>
        <w:adjustRightInd w:val="0"/>
        <w:jc w:val="both"/>
        <w:rPr>
          <w:rFonts w:cs="Arial"/>
          <w:szCs w:val="24"/>
        </w:rPr>
      </w:pPr>
      <w:r w:rsidRPr="00D90AEF">
        <w:rPr>
          <w:rFonts w:cs="Arial"/>
          <w:szCs w:val="24"/>
        </w:rPr>
        <w:t>u naselju Šeganovac za sportove i rekreaciju na ot</w:t>
      </w:r>
      <w:r w:rsidR="00621329" w:rsidRPr="00D90AEF">
        <w:rPr>
          <w:rFonts w:cs="Arial"/>
          <w:szCs w:val="24"/>
        </w:rPr>
        <w:t>vorenom i u zatvorenom prostoru,</w:t>
      </w:r>
    </w:p>
    <w:p w:rsidR="006B3033" w:rsidRPr="00D90AEF" w:rsidRDefault="006B3033" w:rsidP="00A07B73">
      <w:pPr>
        <w:pStyle w:val="Odlomakpopisa"/>
        <w:numPr>
          <w:ilvl w:val="0"/>
          <w:numId w:val="65"/>
        </w:numPr>
        <w:autoSpaceDE w:val="0"/>
        <w:autoSpaceDN w:val="0"/>
        <w:adjustRightInd w:val="0"/>
        <w:jc w:val="both"/>
        <w:rPr>
          <w:rFonts w:cs="Arial"/>
          <w:szCs w:val="24"/>
        </w:rPr>
      </w:pPr>
      <w:r w:rsidRPr="00D90AEF">
        <w:rPr>
          <w:rFonts w:cs="Arial"/>
          <w:szCs w:val="24"/>
        </w:rPr>
        <w:t>u naselju Smoljanac za sportove na otvorenom u površini 106,15 ha</w:t>
      </w:r>
      <w:r w:rsidR="00621329" w:rsidRPr="00D90AEF">
        <w:rPr>
          <w:rFonts w:cs="Arial"/>
          <w:szCs w:val="24"/>
        </w:rPr>
        <w:t>,</w:t>
      </w:r>
    </w:p>
    <w:p w:rsidR="006B3033" w:rsidRPr="00D90AEF" w:rsidRDefault="006B3033" w:rsidP="00A07B73">
      <w:pPr>
        <w:pStyle w:val="Odlomakpopisa"/>
        <w:numPr>
          <w:ilvl w:val="0"/>
          <w:numId w:val="65"/>
        </w:numPr>
        <w:autoSpaceDE w:val="0"/>
        <w:autoSpaceDN w:val="0"/>
        <w:adjustRightInd w:val="0"/>
        <w:jc w:val="both"/>
        <w:rPr>
          <w:rFonts w:cs="Arial"/>
          <w:szCs w:val="24"/>
        </w:rPr>
      </w:pPr>
      <w:r w:rsidRPr="00D90AEF">
        <w:rPr>
          <w:rFonts w:cs="Arial"/>
          <w:szCs w:val="24"/>
        </w:rPr>
        <w:t>u naselju Vrelo Koreničko za sportove na otvorenom u površini 27,60 ha</w:t>
      </w:r>
      <w:r w:rsidR="00621329" w:rsidRPr="00D90AEF">
        <w:rPr>
          <w:rFonts w:cs="Arial"/>
          <w:szCs w:val="24"/>
        </w:rPr>
        <w:t>.</w:t>
      </w:r>
    </w:p>
    <w:p w:rsidR="006B3033" w:rsidRPr="00D90AEF" w:rsidRDefault="006B3033" w:rsidP="006B3033">
      <w:pPr>
        <w:autoSpaceDE w:val="0"/>
        <w:autoSpaceDN w:val="0"/>
        <w:adjustRightInd w:val="0"/>
        <w:jc w:val="both"/>
        <w:rPr>
          <w:rFonts w:cs="Arial"/>
          <w:szCs w:val="24"/>
        </w:rPr>
      </w:pPr>
    </w:p>
    <w:p w:rsidR="006B3033" w:rsidRPr="00D90AEF" w:rsidRDefault="006B3033" w:rsidP="006B3033">
      <w:pPr>
        <w:autoSpaceDE w:val="0"/>
        <w:autoSpaceDN w:val="0"/>
        <w:adjustRightInd w:val="0"/>
        <w:jc w:val="both"/>
        <w:rPr>
          <w:rFonts w:cs="Arial"/>
          <w:szCs w:val="24"/>
        </w:rPr>
      </w:pPr>
      <w:r w:rsidRPr="00D90AEF">
        <w:rPr>
          <w:rFonts w:cs="Arial"/>
          <w:szCs w:val="24"/>
        </w:rPr>
        <w:t>Površine za razvoj sporta i rekreacije koncentrirane su oko Nacionalnog parka Plitvička Jezera i primarno se odnose na sportove vezane uz korištenje slobodnog prostora oko sa</w:t>
      </w:r>
      <w:r w:rsidR="00A864F8">
        <w:rPr>
          <w:rFonts w:cs="Arial"/>
          <w:szCs w:val="24"/>
        </w:rPr>
        <w:t>mih jezera (trčanje, biciklizam</w:t>
      </w:r>
      <w:r w:rsidRPr="00D90AEF">
        <w:rPr>
          <w:rFonts w:cs="Arial"/>
          <w:szCs w:val="24"/>
        </w:rPr>
        <w:t xml:space="preserve"> i sl.). Poneke manje zone u naseljima predstavljaju slobodne površine nogometnih i drugih igrališta bez ili uz neki manji popratni oblik izgradnje (pomoćne klupske prostorije i sl.).</w:t>
      </w:r>
    </w:p>
    <w:p w:rsidR="006B3033" w:rsidRPr="00D90AEF" w:rsidRDefault="006B3033" w:rsidP="006B3033">
      <w:pPr>
        <w:autoSpaceDE w:val="0"/>
        <w:autoSpaceDN w:val="0"/>
        <w:adjustRightInd w:val="0"/>
        <w:jc w:val="both"/>
        <w:rPr>
          <w:rFonts w:cs="Arial"/>
          <w:szCs w:val="24"/>
        </w:rPr>
      </w:pPr>
    </w:p>
    <w:p w:rsidR="006B3033" w:rsidRPr="00D90AEF" w:rsidRDefault="006B3033" w:rsidP="00621329">
      <w:pPr>
        <w:autoSpaceDE w:val="0"/>
        <w:autoSpaceDN w:val="0"/>
        <w:adjustRightInd w:val="0"/>
        <w:jc w:val="both"/>
        <w:rPr>
          <w:rFonts w:cs="Arial"/>
          <w:szCs w:val="24"/>
        </w:rPr>
      </w:pPr>
      <w:r w:rsidRPr="00D90AEF">
        <w:rPr>
          <w:rFonts w:cs="Arial"/>
          <w:szCs w:val="24"/>
        </w:rPr>
        <w:t xml:space="preserve">Površine za sport i rekreaciju u pravilu su uređene kao </w:t>
      </w:r>
      <w:r w:rsidR="00621329" w:rsidRPr="00D90AEF">
        <w:rPr>
          <w:rFonts w:cs="Arial"/>
          <w:szCs w:val="24"/>
        </w:rPr>
        <w:t xml:space="preserve">otvoreni prostori, odnosno kao </w:t>
      </w:r>
      <w:r w:rsidRPr="00D90AEF">
        <w:rPr>
          <w:rFonts w:cs="Arial"/>
          <w:szCs w:val="24"/>
        </w:rPr>
        <w:t>nogometna igrališta (s ili bez popratnih građevina i sadržaja</w:t>
      </w:r>
      <w:r w:rsidR="00621329" w:rsidRPr="00D90AEF">
        <w:rPr>
          <w:rFonts w:cs="Arial"/>
          <w:szCs w:val="24"/>
        </w:rPr>
        <w:t>), i to:</w:t>
      </w:r>
    </w:p>
    <w:p w:rsidR="006B3033" w:rsidRPr="00D90AEF" w:rsidRDefault="00621329" w:rsidP="00A07B73">
      <w:pPr>
        <w:pStyle w:val="Odlomakpopisa"/>
        <w:numPr>
          <w:ilvl w:val="1"/>
          <w:numId w:val="66"/>
        </w:numPr>
        <w:autoSpaceDE w:val="0"/>
        <w:autoSpaceDN w:val="0"/>
        <w:adjustRightInd w:val="0"/>
        <w:jc w:val="both"/>
        <w:rPr>
          <w:rFonts w:cs="Arial"/>
          <w:szCs w:val="24"/>
        </w:rPr>
      </w:pPr>
      <w:r w:rsidRPr="00D90AEF">
        <w:rPr>
          <w:rFonts w:cs="Arial"/>
          <w:szCs w:val="24"/>
        </w:rPr>
        <w:lastRenderedPageBreak/>
        <w:t>golf igrališta,</w:t>
      </w:r>
    </w:p>
    <w:p w:rsidR="006B3033" w:rsidRPr="00D90AEF" w:rsidRDefault="006B3033" w:rsidP="00A07B73">
      <w:pPr>
        <w:pStyle w:val="Odlomakpopisa"/>
        <w:numPr>
          <w:ilvl w:val="1"/>
          <w:numId w:val="66"/>
        </w:numPr>
        <w:autoSpaceDE w:val="0"/>
        <w:autoSpaceDN w:val="0"/>
        <w:adjustRightInd w:val="0"/>
        <w:jc w:val="both"/>
        <w:rPr>
          <w:rFonts w:cs="Arial"/>
          <w:szCs w:val="24"/>
        </w:rPr>
      </w:pPr>
      <w:r w:rsidRPr="00D90AEF">
        <w:rPr>
          <w:rFonts w:cs="Arial"/>
          <w:szCs w:val="24"/>
        </w:rPr>
        <w:t xml:space="preserve">vanjska igrališta za </w:t>
      </w:r>
      <w:r w:rsidR="00621329" w:rsidRPr="00D90AEF">
        <w:rPr>
          <w:rFonts w:cs="Arial"/>
          <w:szCs w:val="24"/>
        </w:rPr>
        <w:t>ostale sportove te</w:t>
      </w:r>
    </w:p>
    <w:p w:rsidR="006B3033" w:rsidRPr="00D90AEF" w:rsidRDefault="00621329" w:rsidP="00A07B73">
      <w:pPr>
        <w:pStyle w:val="Odlomakpopisa"/>
        <w:numPr>
          <w:ilvl w:val="1"/>
          <w:numId w:val="66"/>
        </w:numPr>
        <w:autoSpaceDE w:val="0"/>
        <w:autoSpaceDN w:val="0"/>
        <w:adjustRightInd w:val="0"/>
        <w:jc w:val="both"/>
        <w:rPr>
          <w:rFonts w:cs="Arial"/>
          <w:szCs w:val="24"/>
        </w:rPr>
      </w:pPr>
      <w:r w:rsidRPr="00D90AEF">
        <w:rPr>
          <w:rFonts w:cs="Arial"/>
          <w:szCs w:val="24"/>
        </w:rPr>
        <w:t>šetnice.</w:t>
      </w:r>
    </w:p>
    <w:p w:rsidR="006B3033" w:rsidRPr="00D90AEF" w:rsidRDefault="006B3033" w:rsidP="006B3033">
      <w:pPr>
        <w:autoSpaceDE w:val="0"/>
        <w:autoSpaceDN w:val="0"/>
        <w:adjustRightInd w:val="0"/>
        <w:jc w:val="both"/>
        <w:rPr>
          <w:rFonts w:cs="Arial"/>
          <w:szCs w:val="24"/>
        </w:rPr>
      </w:pPr>
    </w:p>
    <w:p w:rsidR="00D20316" w:rsidRPr="00D90AEF" w:rsidRDefault="006B3033" w:rsidP="006B3033">
      <w:pPr>
        <w:autoSpaceDE w:val="0"/>
        <w:autoSpaceDN w:val="0"/>
        <w:adjustRightInd w:val="0"/>
        <w:jc w:val="both"/>
        <w:rPr>
          <w:rFonts w:cs="Arial"/>
          <w:szCs w:val="24"/>
        </w:rPr>
      </w:pPr>
      <w:r w:rsidRPr="00D90AEF">
        <w:rPr>
          <w:rFonts w:cs="Arial"/>
          <w:szCs w:val="24"/>
        </w:rPr>
        <w:t>Površina za razvoj turističkih sadržaja planirana u važe</w:t>
      </w:r>
      <w:r w:rsidR="00A864F8">
        <w:rPr>
          <w:rFonts w:cs="Arial"/>
          <w:szCs w:val="24"/>
        </w:rPr>
        <w:t xml:space="preserve">ćem Prostornom planu uređenja </w:t>
      </w:r>
      <w:r w:rsidR="00621329" w:rsidRPr="00D90AEF">
        <w:rPr>
          <w:rFonts w:cs="Arial"/>
          <w:szCs w:val="24"/>
        </w:rPr>
        <w:t>O</w:t>
      </w:r>
      <w:r w:rsidRPr="00D90AEF">
        <w:rPr>
          <w:rFonts w:cs="Arial"/>
          <w:szCs w:val="24"/>
        </w:rPr>
        <w:t xml:space="preserve">pćine Plitvička Jezera (kao izdvojeno građevinsko područje izvan naselja) jesu zone u Rastovači, Smoljancu, Vrelu Koreničkom, i Tuku </w:t>
      </w:r>
      <w:proofErr w:type="spellStart"/>
      <w:r w:rsidRPr="00D90AEF">
        <w:rPr>
          <w:rFonts w:cs="Arial"/>
          <w:szCs w:val="24"/>
        </w:rPr>
        <w:t>Bjelopoljskom</w:t>
      </w:r>
      <w:proofErr w:type="spellEnd"/>
      <w:r w:rsidRPr="00D90AEF">
        <w:rPr>
          <w:rFonts w:cs="Arial"/>
          <w:szCs w:val="24"/>
        </w:rPr>
        <w:t>.</w:t>
      </w:r>
    </w:p>
    <w:p w:rsidR="006B3033" w:rsidRPr="007C7894" w:rsidRDefault="006B3033" w:rsidP="006B3033">
      <w:pPr>
        <w:autoSpaceDE w:val="0"/>
        <w:autoSpaceDN w:val="0"/>
        <w:adjustRightInd w:val="0"/>
        <w:jc w:val="both"/>
        <w:rPr>
          <w:rFonts w:cs="Arial"/>
          <w:color w:val="FF0000"/>
          <w:szCs w:val="24"/>
        </w:rPr>
      </w:pPr>
    </w:p>
    <w:p w:rsidR="007C7894" w:rsidRDefault="006B3033" w:rsidP="007C7894">
      <w:pPr>
        <w:autoSpaceDE w:val="0"/>
        <w:autoSpaceDN w:val="0"/>
        <w:adjustRightInd w:val="0"/>
        <w:jc w:val="both"/>
        <w:rPr>
          <w:rFonts w:cs="Arial"/>
          <w:szCs w:val="24"/>
        </w:rPr>
      </w:pPr>
      <w:r>
        <w:rPr>
          <w:rFonts w:cs="Arial"/>
          <w:szCs w:val="24"/>
        </w:rPr>
        <w:t>Na području O</w:t>
      </w:r>
      <w:r w:rsidR="007F2378">
        <w:rPr>
          <w:rFonts w:cs="Arial"/>
          <w:szCs w:val="24"/>
        </w:rPr>
        <w:t>pćine su stvoreni</w:t>
      </w:r>
      <w:r w:rsidR="007F2378" w:rsidRPr="007C7894">
        <w:rPr>
          <w:rFonts w:cs="Arial"/>
          <w:szCs w:val="24"/>
        </w:rPr>
        <w:t xml:space="preserve"> </w:t>
      </w:r>
      <w:proofErr w:type="spellStart"/>
      <w:r w:rsidR="007F2378" w:rsidRPr="007C7894">
        <w:rPr>
          <w:rFonts w:cs="Arial"/>
          <w:szCs w:val="24"/>
        </w:rPr>
        <w:t>novistandardi</w:t>
      </w:r>
      <w:proofErr w:type="spellEnd"/>
      <w:r w:rsidR="007F2378" w:rsidRPr="007C7894">
        <w:rPr>
          <w:rFonts w:cs="Arial"/>
          <w:szCs w:val="24"/>
        </w:rPr>
        <w:t xml:space="preserve"> života koji rezultiraju stvaranjem uvjeta za razvoj seoskog života i razvoj ruralnog </w:t>
      </w:r>
      <w:proofErr w:type="spellStart"/>
      <w:r w:rsidR="007F2378" w:rsidRPr="007C7894">
        <w:rPr>
          <w:rFonts w:cs="Arial"/>
          <w:szCs w:val="24"/>
        </w:rPr>
        <w:t>turizma.Turizam</w:t>
      </w:r>
      <w:proofErr w:type="spellEnd"/>
      <w:r w:rsidR="007F2378" w:rsidRPr="007C7894">
        <w:rPr>
          <w:rFonts w:cs="Arial"/>
          <w:szCs w:val="24"/>
        </w:rPr>
        <w:t xml:space="preserve"> bi tako trebao biti gospodarska osnova razvoja temeljena na ekonomiji malih razmjera.</w:t>
      </w:r>
      <w:r w:rsidR="001C27A8">
        <w:rPr>
          <w:rFonts w:cs="Arial"/>
          <w:szCs w:val="24"/>
        </w:rPr>
        <w:t xml:space="preserve"> </w:t>
      </w:r>
      <w:r w:rsidR="007F2378" w:rsidRPr="007C7894">
        <w:rPr>
          <w:rFonts w:cs="Arial"/>
          <w:szCs w:val="24"/>
        </w:rPr>
        <w:t>Sadržajno, to zna</w:t>
      </w:r>
      <w:r w:rsidR="007F2378" w:rsidRPr="007C7894">
        <w:rPr>
          <w:rFonts w:eastAsia="TT58Eo00" w:cs="Arial"/>
          <w:szCs w:val="24"/>
        </w:rPr>
        <w:t>č</w:t>
      </w:r>
      <w:r w:rsidR="007F2378" w:rsidRPr="007C7894">
        <w:rPr>
          <w:rFonts w:cs="Arial"/>
          <w:szCs w:val="24"/>
        </w:rPr>
        <w:t>i afirmaciju poduzetništva aktiviranjem obi</w:t>
      </w:r>
      <w:r w:rsidR="00621329">
        <w:rPr>
          <w:rFonts w:cs="Arial"/>
          <w:szCs w:val="24"/>
        </w:rPr>
        <w:t xml:space="preserve">teljskih posjeda, malih pogona, </w:t>
      </w:r>
      <w:r w:rsidR="007F2378" w:rsidRPr="007C7894">
        <w:rPr>
          <w:rFonts w:cs="Arial"/>
          <w:szCs w:val="24"/>
        </w:rPr>
        <w:t>farmi,</w:t>
      </w:r>
      <w:r w:rsidR="001C27A8">
        <w:rPr>
          <w:rFonts w:cs="Arial"/>
          <w:szCs w:val="24"/>
        </w:rPr>
        <w:t xml:space="preserve"> </w:t>
      </w:r>
      <w:r w:rsidR="007F2378" w:rsidRPr="007C7894">
        <w:rPr>
          <w:rFonts w:cs="Arial"/>
          <w:szCs w:val="24"/>
        </w:rPr>
        <w:t xml:space="preserve">manjih sportskih centara i sl. </w:t>
      </w:r>
    </w:p>
    <w:p w:rsidR="007C7894" w:rsidRDefault="007C7894" w:rsidP="007C7894">
      <w:pPr>
        <w:autoSpaceDE w:val="0"/>
        <w:autoSpaceDN w:val="0"/>
        <w:adjustRightInd w:val="0"/>
        <w:jc w:val="both"/>
        <w:rPr>
          <w:rFonts w:cs="Arial"/>
          <w:szCs w:val="24"/>
        </w:rPr>
      </w:pPr>
    </w:p>
    <w:p w:rsidR="009E18FF" w:rsidRDefault="009E18FF" w:rsidP="009E18FF">
      <w:pPr>
        <w:autoSpaceDE w:val="0"/>
        <w:autoSpaceDN w:val="0"/>
        <w:adjustRightInd w:val="0"/>
        <w:jc w:val="both"/>
        <w:rPr>
          <w:rFonts w:cs="Arial"/>
          <w:szCs w:val="24"/>
        </w:rPr>
      </w:pPr>
      <w:r>
        <w:rPr>
          <w:rFonts w:cs="Arial"/>
          <w:szCs w:val="24"/>
        </w:rPr>
        <w:t>„Najznačajniji</w:t>
      </w:r>
      <w:r w:rsidRPr="00F272C7">
        <w:rPr>
          <w:rFonts w:cs="Arial"/>
          <w:szCs w:val="24"/>
        </w:rPr>
        <w:t xml:space="preserve"> gospodarski subjekt na području Općine</w:t>
      </w:r>
      <w:r>
        <w:rPr>
          <w:rFonts w:cs="Arial"/>
          <w:szCs w:val="24"/>
        </w:rPr>
        <w:t xml:space="preserve"> je</w:t>
      </w:r>
      <w:r w:rsidR="001C27A8">
        <w:rPr>
          <w:rFonts w:cs="Arial"/>
          <w:szCs w:val="24"/>
        </w:rPr>
        <w:t xml:space="preserve"> </w:t>
      </w:r>
      <w:r w:rsidRPr="009E18FF">
        <w:rPr>
          <w:rFonts w:cs="Arial"/>
          <w:b/>
          <w:i/>
          <w:szCs w:val="24"/>
          <w:u w:val="single"/>
        </w:rPr>
        <w:t>Javna ustanova Nacionalni park Plitvička jezera</w:t>
      </w:r>
      <w:r w:rsidRPr="00F272C7">
        <w:rPr>
          <w:rFonts w:cs="Arial"/>
          <w:szCs w:val="24"/>
        </w:rPr>
        <w:t xml:space="preserve">. To je jedna od rijetkih hrvatskih ustanova za upravljanje zaštićenim područjima koja ostvaruje dovoljno vlastitih prihoda. Javna ustanova prihode ostvaruje organizacijom posjećivanja i prihvatom posjetitelja, smještajno - ugostiteljskom (u sastavu JU su četiri hotela, dva kampa, te nekoliko restorana) i trgovačkom djelatnošću, te zapošljava oko 700 stalnih radnika, a u sezoni posjećivanja još oko 200 sezonskih radnika. Tijekom sezone najviše je radnika potrebno u odjelu prihvata posjetitelja te u ugostiteljskom sektoru. Ostale gospodarske djelatnosti na zaštićenom području ograničene su Zakonom o zaštiti prirode, tako da je i privatna inicijativa orijentirana na smještaj posjetitelja. </w:t>
      </w:r>
    </w:p>
    <w:p w:rsidR="009E18FF" w:rsidRDefault="009E18FF" w:rsidP="009E18FF">
      <w:pPr>
        <w:autoSpaceDE w:val="0"/>
        <w:autoSpaceDN w:val="0"/>
        <w:adjustRightInd w:val="0"/>
        <w:jc w:val="both"/>
        <w:rPr>
          <w:rFonts w:cs="Arial"/>
          <w:szCs w:val="24"/>
        </w:rPr>
      </w:pPr>
    </w:p>
    <w:p w:rsidR="009E18FF" w:rsidRPr="00F272C7" w:rsidRDefault="009E18FF" w:rsidP="009E18FF">
      <w:pPr>
        <w:autoSpaceDE w:val="0"/>
        <w:autoSpaceDN w:val="0"/>
        <w:adjustRightInd w:val="0"/>
        <w:jc w:val="both"/>
        <w:rPr>
          <w:rFonts w:cs="Arial"/>
          <w:szCs w:val="24"/>
        </w:rPr>
      </w:pPr>
      <w:r w:rsidRPr="00F272C7">
        <w:rPr>
          <w:rFonts w:cs="Arial"/>
          <w:szCs w:val="24"/>
        </w:rPr>
        <w:t>U ostalim mjestima na području Općine postoji niz privatnih obrta koji se bave i drugim djelatnostima, ali ih se najviše ipak bavi ugostiteljstvom, turizmom i trgovinom. Među njima je najznačajniji Ugostiteljski obrt 'Macola' u Korenici. Osim toga, u Korenici i okolnim selima razvijeno je stočarstvo i proizvodnja mlijeka, meda te domaće ličke šljivovice.</w:t>
      </w:r>
      <w:r>
        <w:rPr>
          <w:rFonts w:cs="Arial"/>
          <w:szCs w:val="24"/>
        </w:rPr>
        <w:t>“</w:t>
      </w:r>
      <w:r>
        <w:rPr>
          <w:rStyle w:val="Referencafusnote"/>
          <w:rFonts w:cs="Arial"/>
          <w:szCs w:val="24"/>
        </w:rPr>
        <w:footnoteReference w:id="24"/>
      </w:r>
    </w:p>
    <w:p w:rsidR="00A864F8" w:rsidRDefault="00A864F8" w:rsidP="007C7894">
      <w:pPr>
        <w:autoSpaceDE w:val="0"/>
        <w:autoSpaceDN w:val="0"/>
        <w:adjustRightInd w:val="0"/>
        <w:jc w:val="both"/>
        <w:rPr>
          <w:rFonts w:cs="Arial"/>
          <w:szCs w:val="24"/>
        </w:rPr>
      </w:pPr>
    </w:p>
    <w:p w:rsidR="007C7894" w:rsidRPr="00A864F8" w:rsidRDefault="007C7894" w:rsidP="007C7894">
      <w:pPr>
        <w:autoSpaceDE w:val="0"/>
        <w:autoSpaceDN w:val="0"/>
        <w:adjustRightInd w:val="0"/>
        <w:jc w:val="both"/>
        <w:rPr>
          <w:rFonts w:cs="Arial"/>
          <w:szCs w:val="24"/>
        </w:rPr>
      </w:pPr>
      <w:r w:rsidRPr="00A864F8">
        <w:rPr>
          <w:rFonts w:cs="Arial"/>
          <w:szCs w:val="24"/>
        </w:rPr>
        <w:t xml:space="preserve">Područje Općine može postati destinacija za turiste stacionirane na obali, ali i za </w:t>
      </w:r>
      <w:r w:rsidR="007F2378" w:rsidRPr="00A864F8">
        <w:rPr>
          <w:rFonts w:cs="Arial"/>
          <w:szCs w:val="24"/>
        </w:rPr>
        <w:t>regionalno</w:t>
      </w:r>
      <w:r w:rsidR="001C27A8">
        <w:rPr>
          <w:rFonts w:cs="Arial"/>
          <w:szCs w:val="24"/>
        </w:rPr>
        <w:t xml:space="preserve"> </w:t>
      </w:r>
      <w:r w:rsidR="007F2378" w:rsidRPr="00A864F8">
        <w:rPr>
          <w:rFonts w:cs="Arial"/>
          <w:szCs w:val="24"/>
        </w:rPr>
        <w:t>stanovništvo</w:t>
      </w:r>
      <w:r w:rsidRPr="00A864F8">
        <w:rPr>
          <w:rFonts w:cs="Arial"/>
          <w:szCs w:val="24"/>
        </w:rPr>
        <w:t xml:space="preserve">. </w:t>
      </w:r>
      <w:r w:rsidR="007F2378" w:rsidRPr="00A864F8">
        <w:rPr>
          <w:rFonts w:cs="Arial"/>
          <w:szCs w:val="24"/>
        </w:rPr>
        <w:t>Uz razvoj smještajne ponude, prvenstveno seoskog turizma, ovaj prostor može postati</w:t>
      </w:r>
      <w:r w:rsidR="001C27A8">
        <w:rPr>
          <w:rFonts w:cs="Arial"/>
          <w:szCs w:val="24"/>
        </w:rPr>
        <w:t xml:space="preserve"> </w:t>
      </w:r>
      <w:r w:rsidR="007F2378" w:rsidRPr="00A864F8">
        <w:rPr>
          <w:rFonts w:cs="Arial"/>
          <w:szCs w:val="24"/>
        </w:rPr>
        <w:t>mjesto kra</w:t>
      </w:r>
      <w:r w:rsidR="007F2378" w:rsidRPr="00A864F8">
        <w:rPr>
          <w:rFonts w:eastAsia="TT58Eo00" w:cs="Arial"/>
          <w:szCs w:val="24"/>
        </w:rPr>
        <w:t>ć</w:t>
      </w:r>
      <w:r w:rsidR="00A864F8" w:rsidRPr="00A864F8">
        <w:rPr>
          <w:rFonts w:cs="Arial"/>
          <w:szCs w:val="24"/>
        </w:rPr>
        <w:t xml:space="preserve">ih (vikend) boravaka. </w:t>
      </w:r>
      <w:r w:rsidR="007F2378" w:rsidRPr="00A864F8">
        <w:rPr>
          <w:rFonts w:cs="Arial"/>
          <w:szCs w:val="24"/>
        </w:rPr>
        <w:t>Prednosti seoskog turizma za ovu sredinu su: mogu</w:t>
      </w:r>
      <w:r w:rsidR="007F2378" w:rsidRPr="00A864F8">
        <w:rPr>
          <w:rFonts w:eastAsia="TT58Eo00" w:cs="Arial"/>
          <w:szCs w:val="24"/>
        </w:rPr>
        <w:t>ć</w:t>
      </w:r>
      <w:r w:rsidR="007F2378" w:rsidRPr="00A864F8">
        <w:rPr>
          <w:rFonts w:cs="Arial"/>
          <w:szCs w:val="24"/>
        </w:rPr>
        <w:t>nost dodatnog zapošljavanja seoskog doma</w:t>
      </w:r>
      <w:r w:rsidR="007F2378" w:rsidRPr="00A864F8">
        <w:rPr>
          <w:rFonts w:eastAsia="TT58Eo00" w:cs="Arial"/>
          <w:szCs w:val="24"/>
        </w:rPr>
        <w:t>ć</w:t>
      </w:r>
      <w:r w:rsidR="007F2378" w:rsidRPr="00A864F8">
        <w:rPr>
          <w:rFonts w:cs="Arial"/>
          <w:szCs w:val="24"/>
        </w:rPr>
        <w:t>instva,</w:t>
      </w:r>
      <w:r w:rsidR="001C27A8">
        <w:rPr>
          <w:rFonts w:cs="Arial"/>
          <w:szCs w:val="24"/>
        </w:rPr>
        <w:t xml:space="preserve"> </w:t>
      </w:r>
      <w:r w:rsidR="007F2378" w:rsidRPr="00A864F8">
        <w:rPr>
          <w:rFonts w:cs="Arial"/>
          <w:szCs w:val="24"/>
        </w:rPr>
        <w:t>ostvarenje dodatnog prihoda, poticanje razvoja poljoprivrede i nje</w:t>
      </w:r>
      <w:r w:rsidR="001C27A8">
        <w:rPr>
          <w:rFonts w:cs="Arial"/>
          <w:szCs w:val="24"/>
        </w:rPr>
        <w:t>zi</w:t>
      </w:r>
      <w:r w:rsidR="007F2378" w:rsidRPr="00A864F8">
        <w:rPr>
          <w:rFonts w:cs="Arial"/>
          <w:szCs w:val="24"/>
        </w:rPr>
        <w:t>no povezivanje s turizmom, razvoj</w:t>
      </w:r>
      <w:r w:rsidR="001C27A8">
        <w:rPr>
          <w:rFonts w:cs="Arial"/>
          <w:szCs w:val="24"/>
        </w:rPr>
        <w:t xml:space="preserve"> </w:t>
      </w:r>
      <w:r w:rsidR="007F2378" w:rsidRPr="00A864F8">
        <w:rPr>
          <w:rFonts w:cs="Arial"/>
          <w:szCs w:val="24"/>
        </w:rPr>
        <w:t>gospodarstva regije, o</w:t>
      </w:r>
      <w:r w:rsidR="007F2378" w:rsidRPr="00A864F8">
        <w:rPr>
          <w:rFonts w:eastAsia="TT58Eo00" w:cs="Arial"/>
          <w:szCs w:val="24"/>
        </w:rPr>
        <w:t>č</w:t>
      </w:r>
      <w:r w:rsidR="007F2378" w:rsidRPr="00A864F8">
        <w:rPr>
          <w:rFonts w:cs="Arial"/>
          <w:szCs w:val="24"/>
        </w:rPr>
        <w:t>uvanje povijesnih, graditeljskih i kulturnih vrednota sela.</w:t>
      </w:r>
    </w:p>
    <w:p w:rsidR="007C7894" w:rsidRPr="00A864F8" w:rsidRDefault="007C7894" w:rsidP="007C7894">
      <w:pPr>
        <w:autoSpaceDE w:val="0"/>
        <w:autoSpaceDN w:val="0"/>
        <w:adjustRightInd w:val="0"/>
        <w:jc w:val="both"/>
        <w:rPr>
          <w:rFonts w:cs="Arial"/>
          <w:szCs w:val="24"/>
        </w:rPr>
      </w:pPr>
    </w:p>
    <w:p w:rsidR="007C7894" w:rsidRPr="009E18FF" w:rsidRDefault="007F2378" w:rsidP="007C7894">
      <w:pPr>
        <w:autoSpaceDE w:val="0"/>
        <w:autoSpaceDN w:val="0"/>
        <w:adjustRightInd w:val="0"/>
        <w:jc w:val="both"/>
        <w:rPr>
          <w:rFonts w:cs="Arial"/>
          <w:szCs w:val="24"/>
        </w:rPr>
      </w:pPr>
      <w:r w:rsidRPr="00A864F8">
        <w:rPr>
          <w:rFonts w:cs="Arial"/>
          <w:szCs w:val="24"/>
        </w:rPr>
        <w:t>Zbog blizine morskih županijskih destinacija jednodnevni izletni</w:t>
      </w:r>
      <w:r w:rsidRPr="00A864F8">
        <w:rPr>
          <w:rFonts w:eastAsia="TT58Eo00" w:cs="Arial"/>
          <w:szCs w:val="24"/>
        </w:rPr>
        <w:t>č</w:t>
      </w:r>
      <w:r w:rsidRPr="00A864F8">
        <w:rPr>
          <w:rFonts w:cs="Arial"/>
          <w:szCs w:val="24"/>
        </w:rPr>
        <w:t>ki turizam predstavlja veliki dodatni</w:t>
      </w:r>
      <w:r w:rsidR="001C27A8">
        <w:rPr>
          <w:rFonts w:cs="Arial"/>
          <w:szCs w:val="24"/>
        </w:rPr>
        <w:t xml:space="preserve"> </w:t>
      </w:r>
      <w:r w:rsidRPr="00A864F8">
        <w:rPr>
          <w:rFonts w:cs="Arial"/>
          <w:szCs w:val="24"/>
        </w:rPr>
        <w:t>potencijal.</w:t>
      </w:r>
      <w:r w:rsidR="001C27A8">
        <w:rPr>
          <w:rFonts w:cs="Arial"/>
          <w:szCs w:val="24"/>
        </w:rPr>
        <w:t xml:space="preserve"> </w:t>
      </w:r>
      <w:r w:rsidRPr="00A864F8">
        <w:rPr>
          <w:rFonts w:cs="Arial"/>
          <w:szCs w:val="24"/>
        </w:rPr>
        <w:t>Idealna je predispozicija u tome što su turisti tu, pred vratima, na obalnom dijelu županije, i velika bi</w:t>
      </w:r>
      <w:r w:rsidR="0002307D">
        <w:rPr>
          <w:rFonts w:cs="Arial"/>
          <w:szCs w:val="24"/>
        </w:rPr>
        <w:t xml:space="preserve"> </w:t>
      </w:r>
      <w:r w:rsidRPr="00A864F8">
        <w:rPr>
          <w:rFonts w:cs="Arial"/>
          <w:szCs w:val="24"/>
        </w:rPr>
        <w:t>ve</w:t>
      </w:r>
      <w:r w:rsidRPr="00A864F8">
        <w:rPr>
          <w:rFonts w:eastAsia="TT58Eo00" w:cs="Arial"/>
          <w:szCs w:val="24"/>
        </w:rPr>
        <w:t>ć</w:t>
      </w:r>
      <w:r w:rsidRPr="00A864F8">
        <w:rPr>
          <w:rFonts w:cs="Arial"/>
          <w:szCs w:val="24"/>
        </w:rPr>
        <w:t xml:space="preserve">ina odvojila 1-2 dana svog </w:t>
      </w:r>
      <w:r w:rsidRPr="00A864F8">
        <w:rPr>
          <w:rFonts w:cs="Arial"/>
          <w:szCs w:val="24"/>
        </w:rPr>
        <w:lastRenderedPageBreak/>
        <w:t xml:space="preserve">odmora za jednodnevnu ili dvodnevnu kružnu posjetu </w:t>
      </w:r>
      <w:r w:rsidR="00A864F8" w:rsidRPr="00A864F8">
        <w:rPr>
          <w:rFonts w:cs="Arial"/>
          <w:szCs w:val="24"/>
        </w:rPr>
        <w:t xml:space="preserve">npr. Nacionalnom parku Plitvička jezera </w:t>
      </w:r>
      <w:r w:rsidRPr="00A864F8">
        <w:rPr>
          <w:rFonts w:cs="Arial"/>
          <w:szCs w:val="24"/>
        </w:rPr>
        <w:t>gdje bi upoznali kraj, ljude i narodne obi</w:t>
      </w:r>
      <w:r w:rsidRPr="00A864F8">
        <w:rPr>
          <w:rFonts w:eastAsia="TT58Eo00" w:cs="Arial"/>
          <w:szCs w:val="24"/>
        </w:rPr>
        <w:t>č</w:t>
      </w:r>
      <w:r w:rsidRPr="00A864F8">
        <w:rPr>
          <w:rFonts w:cs="Arial"/>
          <w:szCs w:val="24"/>
        </w:rPr>
        <w:t xml:space="preserve">aje ovog kraja. </w:t>
      </w:r>
    </w:p>
    <w:p w:rsidR="00EC681B" w:rsidRPr="00D90AEF" w:rsidRDefault="00EC681B" w:rsidP="00EC681B">
      <w:pPr>
        <w:autoSpaceDE w:val="0"/>
        <w:autoSpaceDN w:val="0"/>
        <w:adjustRightInd w:val="0"/>
        <w:jc w:val="both"/>
        <w:rPr>
          <w:rFonts w:cs="Arial"/>
          <w:color w:val="FF0000"/>
          <w:szCs w:val="24"/>
        </w:rPr>
      </w:pPr>
    </w:p>
    <w:p w:rsidR="00EB31EE" w:rsidRDefault="004B4D2E" w:rsidP="00EB31EE">
      <w:pPr>
        <w:autoSpaceDE w:val="0"/>
        <w:autoSpaceDN w:val="0"/>
        <w:adjustRightInd w:val="0"/>
        <w:jc w:val="both"/>
        <w:rPr>
          <w:rFonts w:cs="Arial"/>
          <w:szCs w:val="24"/>
        </w:rPr>
      </w:pPr>
      <w:r>
        <w:rPr>
          <w:rFonts w:cs="Arial"/>
          <w:szCs w:val="24"/>
        </w:rPr>
        <w:t>Turistička zajednica</w:t>
      </w:r>
      <w:r w:rsidR="00EC681B" w:rsidRPr="00A864F8">
        <w:rPr>
          <w:rFonts w:cs="Arial"/>
          <w:szCs w:val="24"/>
        </w:rPr>
        <w:t xml:space="preserve"> Općine P</w:t>
      </w:r>
      <w:r w:rsidR="00A864F8" w:rsidRPr="00A864F8">
        <w:rPr>
          <w:rFonts w:cs="Arial"/>
          <w:szCs w:val="24"/>
        </w:rPr>
        <w:t>litvička Jezera</w:t>
      </w:r>
      <w:r>
        <w:rPr>
          <w:rFonts w:cs="Arial"/>
          <w:szCs w:val="24"/>
        </w:rPr>
        <w:t xml:space="preserve"> ima za</w:t>
      </w:r>
      <w:r w:rsidR="00EC681B" w:rsidRPr="00A864F8">
        <w:rPr>
          <w:rFonts w:cs="Arial"/>
          <w:szCs w:val="24"/>
        </w:rPr>
        <w:t xml:space="preserve"> cilj promicanje i unapre</w:t>
      </w:r>
      <w:r w:rsidR="00EC681B" w:rsidRPr="00A864F8">
        <w:rPr>
          <w:rFonts w:eastAsia="TT58Eo00" w:cs="Arial"/>
          <w:szCs w:val="24"/>
        </w:rPr>
        <w:t>đ</w:t>
      </w:r>
      <w:r w:rsidR="00EC681B" w:rsidRPr="00A864F8">
        <w:rPr>
          <w:rFonts w:cs="Arial"/>
          <w:szCs w:val="24"/>
        </w:rPr>
        <w:t xml:space="preserve">enje turizma i gospodarskih interesa njenih </w:t>
      </w:r>
      <w:r w:rsidR="00EC681B" w:rsidRPr="00A864F8">
        <w:rPr>
          <w:rFonts w:eastAsia="TT58Eo00" w:cs="Arial"/>
          <w:szCs w:val="24"/>
        </w:rPr>
        <w:t>č</w:t>
      </w:r>
      <w:r w:rsidR="00A864F8" w:rsidRPr="00A864F8">
        <w:rPr>
          <w:rFonts w:cs="Arial"/>
          <w:szCs w:val="24"/>
        </w:rPr>
        <w:t xml:space="preserve">lanica, </w:t>
      </w:r>
      <w:r w:rsidR="00EC681B" w:rsidRPr="00A864F8">
        <w:rPr>
          <w:rFonts w:cs="Arial"/>
          <w:szCs w:val="24"/>
        </w:rPr>
        <w:t>pravnih i fizi</w:t>
      </w:r>
      <w:r w:rsidR="00EC681B" w:rsidRPr="00A864F8">
        <w:rPr>
          <w:rFonts w:eastAsia="TT58Eo00" w:cs="Arial"/>
          <w:szCs w:val="24"/>
        </w:rPr>
        <w:t>č</w:t>
      </w:r>
      <w:r w:rsidR="00EC681B" w:rsidRPr="00A864F8">
        <w:rPr>
          <w:rFonts w:cs="Arial"/>
          <w:szCs w:val="24"/>
        </w:rPr>
        <w:t>kih osoba koje pružaju ugostiteljske i druge turisti</w:t>
      </w:r>
      <w:r w:rsidR="00EC681B" w:rsidRPr="00A864F8">
        <w:rPr>
          <w:rFonts w:eastAsia="TT58Eo00" w:cs="Arial"/>
          <w:szCs w:val="24"/>
        </w:rPr>
        <w:t>č</w:t>
      </w:r>
      <w:r w:rsidR="00EC681B" w:rsidRPr="00A864F8">
        <w:rPr>
          <w:rFonts w:cs="Arial"/>
          <w:szCs w:val="24"/>
        </w:rPr>
        <w:t>ke usluge ili obavljaju drugu djelatnost neposredno povezanu s turizmom na podru</w:t>
      </w:r>
      <w:r w:rsidR="00EC681B" w:rsidRPr="00A864F8">
        <w:rPr>
          <w:rFonts w:eastAsia="TT58Eo00" w:cs="Arial"/>
          <w:szCs w:val="24"/>
        </w:rPr>
        <w:t>č</w:t>
      </w:r>
      <w:r w:rsidR="00EC681B" w:rsidRPr="00A864F8">
        <w:rPr>
          <w:rFonts w:cs="Arial"/>
          <w:szCs w:val="24"/>
        </w:rPr>
        <w:t>ju Op</w:t>
      </w:r>
      <w:r w:rsidR="00EC681B" w:rsidRPr="00A864F8">
        <w:rPr>
          <w:rFonts w:eastAsia="TT58Eo00" w:cs="Arial"/>
          <w:szCs w:val="24"/>
        </w:rPr>
        <w:t>ć</w:t>
      </w:r>
      <w:r w:rsidR="00EC681B" w:rsidRPr="00A864F8">
        <w:rPr>
          <w:rFonts w:cs="Arial"/>
          <w:szCs w:val="24"/>
        </w:rPr>
        <w:t xml:space="preserve">ine </w:t>
      </w:r>
      <w:r w:rsidR="00A864F8" w:rsidRPr="00A864F8">
        <w:rPr>
          <w:rFonts w:cs="Arial"/>
          <w:szCs w:val="24"/>
        </w:rPr>
        <w:t>Plitvička Jezera</w:t>
      </w:r>
      <w:r w:rsidR="00EC681B" w:rsidRPr="00A864F8">
        <w:rPr>
          <w:rFonts w:cs="Arial"/>
          <w:szCs w:val="24"/>
        </w:rPr>
        <w:t>.</w:t>
      </w:r>
      <w:r w:rsidR="00B2773B">
        <w:rPr>
          <w:rFonts w:cs="Arial"/>
          <w:szCs w:val="24"/>
        </w:rPr>
        <w:t xml:space="preserve"> </w:t>
      </w:r>
      <w:r w:rsidR="00EB31EE">
        <w:rPr>
          <w:rFonts w:cs="Arial"/>
          <w:szCs w:val="24"/>
        </w:rPr>
        <w:t>Aktivnosti koje provodi TZO Plitvička jezera:</w:t>
      </w:r>
      <w:r w:rsidR="00B2773B">
        <w:rPr>
          <w:rStyle w:val="Referencafusnote"/>
          <w:rFonts w:cs="Arial"/>
          <w:szCs w:val="24"/>
        </w:rPr>
        <w:footnoteReference w:id="25"/>
      </w:r>
    </w:p>
    <w:p w:rsidR="00EB31EE" w:rsidRPr="000678D2" w:rsidRDefault="001C27A8" w:rsidP="00A07B73">
      <w:pPr>
        <w:pStyle w:val="Odlomakpopisa"/>
        <w:numPr>
          <w:ilvl w:val="0"/>
          <w:numId w:val="91"/>
        </w:numPr>
        <w:autoSpaceDE w:val="0"/>
        <w:autoSpaceDN w:val="0"/>
        <w:adjustRightInd w:val="0"/>
        <w:jc w:val="both"/>
        <w:rPr>
          <w:rFonts w:cs="Arial"/>
          <w:szCs w:val="24"/>
        </w:rPr>
      </w:pPr>
      <w:r>
        <w:rPr>
          <w:rFonts w:cs="Arial"/>
          <w:szCs w:val="24"/>
        </w:rPr>
        <w:t>p</w:t>
      </w:r>
      <w:r w:rsidR="00EB31EE" w:rsidRPr="000678D2">
        <w:rPr>
          <w:rFonts w:cs="Arial"/>
          <w:szCs w:val="24"/>
        </w:rPr>
        <w:t>oticanje i sud</w:t>
      </w:r>
      <w:r>
        <w:rPr>
          <w:rFonts w:cs="Arial"/>
          <w:szCs w:val="24"/>
        </w:rPr>
        <w:t>jelovanje u uređenju Općine te o</w:t>
      </w:r>
      <w:r w:rsidR="00EB31EE" w:rsidRPr="000678D2">
        <w:rPr>
          <w:rFonts w:cs="Arial"/>
          <w:szCs w:val="24"/>
        </w:rPr>
        <w:t xml:space="preserve">rganiziranje manifestacija (kulturno-zabavnih, sportskih, ekoloških), </w:t>
      </w:r>
    </w:p>
    <w:p w:rsidR="00EB31EE" w:rsidRPr="000678D2" w:rsidRDefault="001C27A8" w:rsidP="00A07B73">
      <w:pPr>
        <w:pStyle w:val="Odlomakpopisa"/>
        <w:numPr>
          <w:ilvl w:val="0"/>
          <w:numId w:val="91"/>
        </w:numPr>
        <w:autoSpaceDE w:val="0"/>
        <w:autoSpaceDN w:val="0"/>
        <w:adjustRightInd w:val="0"/>
        <w:jc w:val="both"/>
        <w:rPr>
          <w:rFonts w:cs="Arial"/>
          <w:szCs w:val="24"/>
        </w:rPr>
      </w:pPr>
      <w:proofErr w:type="spellStart"/>
      <w:r>
        <w:rPr>
          <w:rFonts w:cs="Arial"/>
          <w:szCs w:val="24"/>
        </w:rPr>
        <w:t>O</w:t>
      </w:r>
      <w:r w:rsidR="00EB31EE" w:rsidRPr="000678D2">
        <w:rPr>
          <w:rFonts w:cs="Arial"/>
          <w:szCs w:val="24"/>
        </w:rPr>
        <w:t>nline</w:t>
      </w:r>
      <w:proofErr w:type="spellEnd"/>
      <w:r w:rsidR="00EB31EE" w:rsidRPr="000678D2">
        <w:rPr>
          <w:rFonts w:cs="Arial"/>
          <w:szCs w:val="24"/>
        </w:rPr>
        <w:t xml:space="preserve"> komunikacija</w:t>
      </w:r>
      <w:r>
        <w:rPr>
          <w:rFonts w:cs="Arial"/>
          <w:szCs w:val="24"/>
        </w:rPr>
        <w:t xml:space="preserve"> </w:t>
      </w:r>
      <w:r w:rsidR="00EB31EE">
        <w:t>(</w:t>
      </w:r>
      <w:r w:rsidR="00EB31EE" w:rsidRPr="000678D2">
        <w:rPr>
          <w:rFonts w:cs="Arial"/>
          <w:szCs w:val="24"/>
        </w:rPr>
        <w:t xml:space="preserve">Internet oglašavanje i upravljanje internet stranicama) i </w:t>
      </w:r>
      <w:proofErr w:type="spellStart"/>
      <w:r w:rsidR="00EB31EE" w:rsidRPr="000678D2">
        <w:rPr>
          <w:rFonts w:cs="Arial"/>
          <w:szCs w:val="24"/>
        </w:rPr>
        <w:t>Offline</w:t>
      </w:r>
      <w:proofErr w:type="spellEnd"/>
      <w:r w:rsidR="00EB31EE" w:rsidRPr="000678D2">
        <w:rPr>
          <w:rFonts w:cs="Arial"/>
          <w:szCs w:val="24"/>
        </w:rPr>
        <w:t xml:space="preserve"> komunikacija (oglašavanje u Turističkom vodiču Hrvatske, objava oglasa i reportaže u časopisima, u vodiču i turističkoj karti, u edukativnoj brošuri, izrada brošura i ostalih tiskanih materijala,</w:t>
      </w:r>
      <w:r>
        <w:rPr>
          <w:rFonts w:cs="Arial"/>
          <w:szCs w:val="24"/>
        </w:rPr>
        <w:t xml:space="preserve"> </w:t>
      </w:r>
      <w:r w:rsidR="00EB31EE" w:rsidRPr="000678D2">
        <w:rPr>
          <w:rFonts w:cs="Arial"/>
          <w:szCs w:val="24"/>
        </w:rPr>
        <w:t xml:space="preserve">suvenira i </w:t>
      </w:r>
      <w:proofErr w:type="spellStart"/>
      <w:r w:rsidR="00EB31EE" w:rsidRPr="000678D2">
        <w:rPr>
          <w:rFonts w:cs="Arial"/>
          <w:szCs w:val="24"/>
        </w:rPr>
        <w:t>promo</w:t>
      </w:r>
      <w:proofErr w:type="spellEnd"/>
      <w:r w:rsidR="00EB31EE" w:rsidRPr="000678D2">
        <w:rPr>
          <w:rFonts w:cs="Arial"/>
          <w:szCs w:val="24"/>
        </w:rPr>
        <w:t xml:space="preserve"> materijala), te</w:t>
      </w:r>
    </w:p>
    <w:p w:rsidR="000678D2" w:rsidRDefault="001C27A8" w:rsidP="00BD46F3">
      <w:pPr>
        <w:pStyle w:val="Odlomakpopisa"/>
        <w:numPr>
          <w:ilvl w:val="0"/>
          <w:numId w:val="91"/>
        </w:numPr>
        <w:autoSpaceDE w:val="0"/>
        <w:autoSpaceDN w:val="0"/>
        <w:adjustRightInd w:val="0"/>
        <w:jc w:val="both"/>
        <w:rPr>
          <w:rFonts w:cs="Arial"/>
          <w:szCs w:val="24"/>
        </w:rPr>
      </w:pPr>
      <w:r>
        <w:rPr>
          <w:rFonts w:cs="Arial"/>
          <w:szCs w:val="24"/>
        </w:rPr>
        <w:t>o</w:t>
      </w:r>
      <w:r w:rsidR="00EB31EE" w:rsidRPr="000678D2">
        <w:rPr>
          <w:rFonts w:cs="Arial"/>
          <w:szCs w:val="24"/>
        </w:rPr>
        <w:t>rganiziranje sajmova</w:t>
      </w:r>
      <w:r w:rsidR="000678D2">
        <w:t>, p</w:t>
      </w:r>
      <w:r w:rsidR="000678D2" w:rsidRPr="000678D2">
        <w:rPr>
          <w:rFonts w:cs="Arial"/>
          <w:szCs w:val="24"/>
        </w:rPr>
        <w:t>osebnih prezentacija,</w:t>
      </w:r>
      <w:r>
        <w:rPr>
          <w:rFonts w:cs="Arial"/>
          <w:szCs w:val="24"/>
        </w:rPr>
        <w:t xml:space="preserve"> </w:t>
      </w:r>
      <w:r w:rsidR="000678D2" w:rsidRPr="000678D2">
        <w:rPr>
          <w:rFonts w:cs="Arial"/>
          <w:szCs w:val="24"/>
        </w:rPr>
        <w:t>studijskih</w:t>
      </w:r>
      <w:r w:rsidR="00EB31EE" w:rsidRPr="000678D2">
        <w:rPr>
          <w:rFonts w:cs="Arial"/>
          <w:szCs w:val="24"/>
        </w:rPr>
        <w:t xml:space="preserve"> putovanja</w:t>
      </w:r>
      <w:r>
        <w:rPr>
          <w:rFonts w:cs="Arial"/>
          <w:szCs w:val="24"/>
        </w:rPr>
        <w:t xml:space="preserve"> (</w:t>
      </w:r>
      <w:r w:rsidR="000678D2" w:rsidRPr="000678D2">
        <w:rPr>
          <w:rFonts w:cs="Arial"/>
          <w:szCs w:val="24"/>
        </w:rPr>
        <w:t>dolazak novinara</w:t>
      </w:r>
      <w:r>
        <w:rPr>
          <w:rFonts w:cs="Arial"/>
          <w:szCs w:val="24"/>
        </w:rPr>
        <w:t xml:space="preserve"> i agenata</w:t>
      </w:r>
      <w:r w:rsidR="000678D2" w:rsidRPr="000678D2">
        <w:rPr>
          <w:rFonts w:cs="Arial"/>
          <w:szCs w:val="24"/>
        </w:rPr>
        <w:t xml:space="preserve"> te e</w:t>
      </w:r>
      <w:r w:rsidR="00EB31EE" w:rsidRPr="000678D2">
        <w:rPr>
          <w:rFonts w:cs="Arial"/>
          <w:szCs w:val="24"/>
        </w:rPr>
        <w:t>dukacija</w:t>
      </w:r>
      <w:r w:rsidR="000678D2" w:rsidRPr="000678D2">
        <w:rPr>
          <w:rFonts w:cs="Arial"/>
          <w:szCs w:val="24"/>
        </w:rPr>
        <w:t>).</w:t>
      </w:r>
    </w:p>
    <w:p w:rsidR="001C27A8" w:rsidRPr="001C27A8" w:rsidRDefault="001C27A8" w:rsidP="001C27A8">
      <w:pPr>
        <w:autoSpaceDE w:val="0"/>
        <w:autoSpaceDN w:val="0"/>
        <w:adjustRightInd w:val="0"/>
        <w:jc w:val="both"/>
        <w:rPr>
          <w:rFonts w:cs="Arial"/>
          <w:szCs w:val="24"/>
        </w:rPr>
      </w:pPr>
    </w:p>
    <w:p w:rsidR="00681396" w:rsidRPr="00061CD9" w:rsidRDefault="00681396" w:rsidP="00CE5E47">
      <w:pPr>
        <w:pStyle w:val="Stil3"/>
        <w:numPr>
          <w:ilvl w:val="0"/>
          <w:numId w:val="10"/>
        </w:numPr>
        <w:pBdr>
          <w:bottom w:val="none" w:sz="0" w:space="0" w:color="auto"/>
        </w:pBdr>
        <w:shd w:val="clear" w:color="auto" w:fill="5FDF93"/>
        <w:ind w:left="360"/>
        <w:jc w:val="center"/>
        <w:rPr>
          <w:lang w:eastAsia="hr-HR"/>
        </w:rPr>
      </w:pPr>
      <w:bookmarkStart w:id="135" w:name="_Toc405541551"/>
      <w:r w:rsidRPr="00061CD9">
        <w:rPr>
          <w:lang w:eastAsia="hr-HR"/>
        </w:rPr>
        <w:t>Turistički kapaciteti</w:t>
      </w:r>
      <w:bookmarkEnd w:id="135"/>
    </w:p>
    <w:p w:rsidR="002F68CD" w:rsidRPr="00A8078F" w:rsidRDefault="002F68CD" w:rsidP="00755074">
      <w:pPr>
        <w:autoSpaceDE w:val="0"/>
        <w:autoSpaceDN w:val="0"/>
        <w:adjustRightInd w:val="0"/>
        <w:jc w:val="both"/>
        <w:rPr>
          <w:rFonts w:cs="Arial"/>
          <w:szCs w:val="24"/>
        </w:rPr>
      </w:pPr>
    </w:p>
    <w:p w:rsidR="009E18FF" w:rsidRDefault="009E18FF" w:rsidP="009E18FF">
      <w:pPr>
        <w:autoSpaceDE w:val="0"/>
        <w:autoSpaceDN w:val="0"/>
        <w:adjustRightInd w:val="0"/>
        <w:jc w:val="both"/>
        <w:rPr>
          <w:rFonts w:cs="Arial"/>
          <w:szCs w:val="24"/>
        </w:rPr>
      </w:pPr>
      <w:r w:rsidRPr="009E18FF">
        <w:rPr>
          <w:rFonts w:cs="Arial"/>
          <w:szCs w:val="24"/>
        </w:rPr>
        <w:t>Na području Općine</w:t>
      </w:r>
      <w:r w:rsidR="001C27A8">
        <w:rPr>
          <w:rFonts w:cs="Arial"/>
          <w:szCs w:val="24"/>
        </w:rPr>
        <w:t xml:space="preserve"> </w:t>
      </w:r>
      <w:r w:rsidRPr="009E18FF">
        <w:rPr>
          <w:rFonts w:cs="Arial"/>
          <w:szCs w:val="24"/>
        </w:rPr>
        <w:t>Plitvička Jezera</w:t>
      </w:r>
      <w:r>
        <w:rPr>
          <w:rFonts w:cs="Arial"/>
          <w:szCs w:val="24"/>
        </w:rPr>
        <w:t xml:space="preserve"> osnovni smještajni kapaciteti su hoteli</w:t>
      </w:r>
      <w:r w:rsidR="001C27A8">
        <w:rPr>
          <w:rFonts w:cs="Arial"/>
          <w:szCs w:val="24"/>
        </w:rPr>
        <w:t xml:space="preserve"> </w:t>
      </w:r>
      <w:r w:rsidR="00D43E44">
        <w:rPr>
          <w:rFonts w:cs="Arial"/>
          <w:szCs w:val="24"/>
        </w:rPr>
        <w:t>„</w:t>
      </w:r>
      <w:r w:rsidRPr="009E18FF">
        <w:rPr>
          <w:rFonts w:cs="Arial"/>
          <w:szCs w:val="24"/>
        </w:rPr>
        <w:t>Jez</w:t>
      </w:r>
      <w:r>
        <w:rPr>
          <w:rFonts w:cs="Arial"/>
          <w:szCs w:val="24"/>
        </w:rPr>
        <w:t>ero</w:t>
      </w:r>
      <w:r w:rsidR="00D43E44">
        <w:rPr>
          <w:rFonts w:cs="Arial"/>
          <w:szCs w:val="24"/>
        </w:rPr>
        <w:t>“</w:t>
      </w:r>
      <w:r>
        <w:rPr>
          <w:rFonts w:cs="Arial"/>
          <w:szCs w:val="24"/>
        </w:rPr>
        <w:t xml:space="preserve">, </w:t>
      </w:r>
      <w:r w:rsidR="00D43E44">
        <w:rPr>
          <w:rFonts w:cs="Arial"/>
          <w:szCs w:val="24"/>
        </w:rPr>
        <w:t>„</w:t>
      </w:r>
      <w:r>
        <w:rPr>
          <w:rFonts w:cs="Arial"/>
          <w:szCs w:val="24"/>
        </w:rPr>
        <w:t>Plitvice</w:t>
      </w:r>
      <w:r w:rsidR="00D43E44">
        <w:rPr>
          <w:rFonts w:cs="Arial"/>
          <w:szCs w:val="24"/>
        </w:rPr>
        <w:t>“</w:t>
      </w:r>
      <w:r>
        <w:rPr>
          <w:rFonts w:cs="Arial"/>
          <w:szCs w:val="24"/>
        </w:rPr>
        <w:t xml:space="preserve">, </w:t>
      </w:r>
      <w:r w:rsidR="00D43E44">
        <w:rPr>
          <w:rFonts w:cs="Arial"/>
          <w:szCs w:val="24"/>
        </w:rPr>
        <w:t>„</w:t>
      </w:r>
      <w:proofErr w:type="spellStart"/>
      <w:r w:rsidRPr="009E18FF">
        <w:rPr>
          <w:rFonts w:cs="Arial"/>
          <w:szCs w:val="24"/>
        </w:rPr>
        <w:t>Bellevue</w:t>
      </w:r>
      <w:proofErr w:type="spellEnd"/>
      <w:r w:rsidR="00D43E44">
        <w:rPr>
          <w:rFonts w:cs="Arial"/>
          <w:szCs w:val="24"/>
        </w:rPr>
        <w:t>“</w:t>
      </w:r>
      <w:r w:rsidRPr="009E18FF">
        <w:rPr>
          <w:rFonts w:cs="Arial"/>
          <w:szCs w:val="24"/>
        </w:rPr>
        <w:t xml:space="preserve"> i </w:t>
      </w:r>
      <w:r w:rsidR="00D43E44">
        <w:rPr>
          <w:rFonts w:cs="Arial"/>
          <w:szCs w:val="24"/>
        </w:rPr>
        <w:t>„</w:t>
      </w:r>
      <w:r w:rsidRPr="009E18FF">
        <w:rPr>
          <w:rFonts w:cs="Arial"/>
          <w:szCs w:val="24"/>
        </w:rPr>
        <w:t>Macola</w:t>
      </w:r>
      <w:r w:rsidR="00D43E44">
        <w:rPr>
          <w:rFonts w:cs="Arial"/>
          <w:szCs w:val="24"/>
        </w:rPr>
        <w:t>“</w:t>
      </w:r>
      <w:r w:rsidRPr="009E18FF">
        <w:rPr>
          <w:rFonts w:cs="Arial"/>
          <w:szCs w:val="24"/>
        </w:rPr>
        <w:t xml:space="preserve"> te raspolažu sa 1</w:t>
      </w:r>
      <w:r w:rsidR="00D43E44">
        <w:rPr>
          <w:rFonts w:cs="Arial"/>
          <w:szCs w:val="24"/>
        </w:rPr>
        <w:t>.</w:t>
      </w:r>
      <w:r w:rsidRPr="009E18FF">
        <w:rPr>
          <w:rFonts w:cs="Arial"/>
          <w:szCs w:val="24"/>
        </w:rPr>
        <w:t>100 postelja.</w:t>
      </w:r>
    </w:p>
    <w:p w:rsidR="009E18FF" w:rsidRPr="009E18FF" w:rsidRDefault="009E18FF" w:rsidP="009E18FF">
      <w:pPr>
        <w:autoSpaceDE w:val="0"/>
        <w:autoSpaceDN w:val="0"/>
        <w:adjustRightInd w:val="0"/>
        <w:jc w:val="both"/>
        <w:rPr>
          <w:rFonts w:cs="Arial"/>
          <w:szCs w:val="24"/>
        </w:rPr>
      </w:pPr>
    </w:p>
    <w:p w:rsidR="009E18FF" w:rsidRDefault="009E18FF" w:rsidP="009E18FF">
      <w:pPr>
        <w:autoSpaceDE w:val="0"/>
        <w:autoSpaceDN w:val="0"/>
        <w:adjustRightInd w:val="0"/>
        <w:jc w:val="both"/>
        <w:rPr>
          <w:rFonts w:cs="Arial"/>
          <w:szCs w:val="24"/>
        </w:rPr>
      </w:pPr>
      <w:r w:rsidRPr="009E18FF">
        <w:rPr>
          <w:rFonts w:cs="Arial"/>
          <w:szCs w:val="24"/>
        </w:rPr>
        <w:t>Komplementarne smještajne kapacitete čini</w:t>
      </w:r>
      <w:r>
        <w:rPr>
          <w:rFonts w:cs="Arial"/>
          <w:szCs w:val="24"/>
        </w:rPr>
        <w:t>:</w:t>
      </w:r>
    </w:p>
    <w:p w:rsidR="009E18FF" w:rsidRPr="009E18FF" w:rsidRDefault="009E18FF" w:rsidP="00A07B73">
      <w:pPr>
        <w:pStyle w:val="Odlomakpopisa"/>
        <w:numPr>
          <w:ilvl w:val="0"/>
          <w:numId w:val="89"/>
        </w:numPr>
        <w:autoSpaceDE w:val="0"/>
        <w:autoSpaceDN w:val="0"/>
        <w:adjustRightInd w:val="0"/>
        <w:jc w:val="both"/>
        <w:rPr>
          <w:rFonts w:cs="Arial"/>
          <w:szCs w:val="24"/>
        </w:rPr>
      </w:pPr>
      <w:r w:rsidRPr="009E18FF">
        <w:rPr>
          <w:rFonts w:cs="Arial"/>
          <w:szCs w:val="24"/>
        </w:rPr>
        <w:t xml:space="preserve">140 kamp jedinica u kampu </w:t>
      </w:r>
      <w:r w:rsidR="00D43E44">
        <w:rPr>
          <w:rFonts w:cs="Arial"/>
          <w:szCs w:val="24"/>
        </w:rPr>
        <w:t>„</w:t>
      </w:r>
      <w:r w:rsidRPr="009E18FF">
        <w:rPr>
          <w:rFonts w:cs="Arial"/>
          <w:szCs w:val="24"/>
        </w:rPr>
        <w:t>Borje</w:t>
      </w:r>
      <w:r w:rsidR="00D43E44">
        <w:rPr>
          <w:rFonts w:cs="Arial"/>
          <w:szCs w:val="24"/>
        </w:rPr>
        <w:t>“</w:t>
      </w:r>
      <w:r w:rsidRPr="009E18FF">
        <w:rPr>
          <w:rFonts w:cs="Arial"/>
          <w:szCs w:val="24"/>
        </w:rPr>
        <w:t xml:space="preserve">, </w:t>
      </w:r>
    </w:p>
    <w:p w:rsidR="009E18FF" w:rsidRPr="009E18FF" w:rsidRDefault="009E18FF" w:rsidP="00A07B73">
      <w:pPr>
        <w:pStyle w:val="Odlomakpopisa"/>
        <w:numPr>
          <w:ilvl w:val="0"/>
          <w:numId w:val="89"/>
        </w:numPr>
        <w:autoSpaceDE w:val="0"/>
        <w:autoSpaceDN w:val="0"/>
        <w:adjustRightInd w:val="0"/>
        <w:jc w:val="both"/>
        <w:rPr>
          <w:rFonts w:cs="Arial"/>
          <w:szCs w:val="24"/>
        </w:rPr>
      </w:pPr>
      <w:r w:rsidRPr="009E18FF">
        <w:rPr>
          <w:rFonts w:cs="Arial"/>
          <w:szCs w:val="24"/>
        </w:rPr>
        <w:t xml:space="preserve">120 postelja u ugostiteljskim objektima, </w:t>
      </w:r>
    </w:p>
    <w:p w:rsidR="009E18FF" w:rsidRPr="009E18FF" w:rsidRDefault="009E18FF" w:rsidP="00A07B73">
      <w:pPr>
        <w:pStyle w:val="Odlomakpopisa"/>
        <w:numPr>
          <w:ilvl w:val="0"/>
          <w:numId w:val="89"/>
        </w:numPr>
        <w:autoSpaceDE w:val="0"/>
        <w:autoSpaceDN w:val="0"/>
        <w:adjustRightInd w:val="0"/>
        <w:jc w:val="both"/>
        <w:rPr>
          <w:rFonts w:cs="Arial"/>
          <w:szCs w:val="24"/>
        </w:rPr>
      </w:pPr>
      <w:r w:rsidRPr="009E18FF">
        <w:rPr>
          <w:rFonts w:cs="Arial"/>
          <w:szCs w:val="24"/>
        </w:rPr>
        <w:t xml:space="preserve">56 postelja u Učeničkom domu i </w:t>
      </w:r>
    </w:p>
    <w:p w:rsidR="009E18FF" w:rsidRPr="009E18FF" w:rsidRDefault="009E18FF" w:rsidP="00A07B73">
      <w:pPr>
        <w:pStyle w:val="Odlomakpopisa"/>
        <w:numPr>
          <w:ilvl w:val="0"/>
          <w:numId w:val="89"/>
        </w:numPr>
        <w:autoSpaceDE w:val="0"/>
        <w:autoSpaceDN w:val="0"/>
        <w:adjustRightInd w:val="0"/>
        <w:jc w:val="both"/>
        <w:rPr>
          <w:rFonts w:cs="Arial"/>
          <w:szCs w:val="24"/>
        </w:rPr>
      </w:pPr>
      <w:r w:rsidRPr="009E18FF">
        <w:rPr>
          <w:rFonts w:cs="Arial"/>
          <w:szCs w:val="24"/>
        </w:rPr>
        <w:t xml:space="preserve">1796 postelja u privatnom smještaju (123 apartmana i 868 soba). </w:t>
      </w:r>
    </w:p>
    <w:p w:rsidR="003F5085" w:rsidRDefault="003F5085" w:rsidP="009E18FF">
      <w:pPr>
        <w:autoSpaceDE w:val="0"/>
        <w:autoSpaceDN w:val="0"/>
        <w:adjustRightInd w:val="0"/>
        <w:jc w:val="both"/>
        <w:rPr>
          <w:rFonts w:cs="Arial"/>
          <w:szCs w:val="24"/>
        </w:rPr>
      </w:pPr>
    </w:p>
    <w:p w:rsidR="008871BA" w:rsidRDefault="009E18FF" w:rsidP="009E18FF">
      <w:pPr>
        <w:autoSpaceDE w:val="0"/>
        <w:autoSpaceDN w:val="0"/>
        <w:adjustRightInd w:val="0"/>
        <w:jc w:val="both"/>
        <w:rPr>
          <w:rFonts w:cs="Arial"/>
          <w:szCs w:val="24"/>
        </w:rPr>
      </w:pPr>
      <w:r w:rsidRPr="009E18FF">
        <w:rPr>
          <w:rFonts w:cs="Arial"/>
          <w:szCs w:val="24"/>
        </w:rPr>
        <w:t>Kapaciteti u privatnom smještaju nalaze se u 19 naselja u 259 domaćinstava. U odnosu na prošlu godinu b</w:t>
      </w:r>
      <w:r>
        <w:rPr>
          <w:rFonts w:cs="Arial"/>
          <w:szCs w:val="24"/>
        </w:rPr>
        <w:t xml:space="preserve">roj domaćinstava povećan je za </w:t>
      </w:r>
      <w:r w:rsidRPr="009E18FF">
        <w:rPr>
          <w:rFonts w:cs="Arial"/>
          <w:szCs w:val="24"/>
        </w:rPr>
        <w:t>29, broj soba za 77, a postelja za 155.</w:t>
      </w:r>
    </w:p>
    <w:p w:rsidR="004B5329" w:rsidRDefault="004B5329" w:rsidP="009E18FF">
      <w:pPr>
        <w:autoSpaceDE w:val="0"/>
        <w:autoSpaceDN w:val="0"/>
        <w:adjustRightInd w:val="0"/>
        <w:jc w:val="both"/>
        <w:rPr>
          <w:rFonts w:cs="Arial"/>
          <w:szCs w:val="24"/>
        </w:rPr>
      </w:pPr>
    </w:p>
    <w:p w:rsidR="004B5329" w:rsidRDefault="001C27A8" w:rsidP="00E66B07">
      <w:pPr>
        <w:jc w:val="both"/>
      </w:pPr>
      <w:r>
        <w:t>Plitvička J</w:t>
      </w:r>
      <w:r w:rsidR="004B5329" w:rsidRPr="004B5329">
        <w:t>ezera i njihova okolica nude nekoliko atraktivnih mjes</w:t>
      </w:r>
      <w:r w:rsidR="00A31C18">
        <w:t xml:space="preserve">ta za odmor, rekreaciju i sport, </w:t>
      </w:r>
      <w:r w:rsidR="009D72BF">
        <w:t>a to su s</w:t>
      </w:r>
      <w:r w:rsidR="00A31C18">
        <w:t xml:space="preserve">kijalište Mukinje, </w:t>
      </w:r>
      <w:proofErr w:type="spellStart"/>
      <w:r w:rsidR="00A31C18">
        <w:t>Medvjeđak</w:t>
      </w:r>
      <w:proofErr w:type="spellEnd"/>
      <w:r w:rsidR="00A31C18">
        <w:t>, pilana i mlin-vodenica Špoljarić u naselju Korana (NP Plitvička J</w:t>
      </w:r>
      <w:r w:rsidR="00A31C18" w:rsidRPr="00A31C18">
        <w:t>ezera</w:t>
      </w:r>
      <w:r w:rsidR="00A31C18">
        <w:t>), Astronomsko društvo K</w:t>
      </w:r>
      <w:r w:rsidR="00A31C18" w:rsidRPr="00A31C18">
        <w:t>orenica</w:t>
      </w:r>
      <w:r w:rsidR="00A31C18">
        <w:t>, udruga građana "T</w:t>
      </w:r>
      <w:r w:rsidR="00A31C18" w:rsidRPr="00A31C18">
        <w:t xml:space="preserve">ara" </w:t>
      </w:r>
      <w:r w:rsidR="00A31C18">
        <w:t>(Ličko Petrovo S</w:t>
      </w:r>
      <w:r w:rsidR="00A31C18" w:rsidRPr="00A31C18">
        <w:t>elo</w:t>
      </w:r>
      <w:r w:rsidR="00A31C18">
        <w:t xml:space="preserve">), udruga žena „Nit“, Mrsinj (šumovito brdo), foto safari, </w:t>
      </w:r>
      <w:r w:rsidR="00A31C18" w:rsidRPr="00A31C18">
        <w:t xml:space="preserve">1on1 </w:t>
      </w:r>
      <w:proofErr w:type="spellStart"/>
      <w:r w:rsidR="00A31C18" w:rsidRPr="00A31C18">
        <w:t>Extreme</w:t>
      </w:r>
      <w:proofErr w:type="spellEnd"/>
      <w:r w:rsidR="00A31C18" w:rsidRPr="00A31C18">
        <w:t xml:space="preserve"> </w:t>
      </w:r>
      <w:proofErr w:type="spellStart"/>
      <w:r w:rsidR="00A31C18" w:rsidRPr="00A31C18">
        <w:t>Adventure</w:t>
      </w:r>
      <w:proofErr w:type="spellEnd"/>
      <w:r w:rsidR="009D72BF">
        <w:t xml:space="preserve"> (</w:t>
      </w:r>
      <w:r w:rsidR="009D72BF" w:rsidRPr="009D72BF">
        <w:t>penjanje po stijenama</w:t>
      </w:r>
      <w:r w:rsidR="009D72BF">
        <w:t>)</w:t>
      </w:r>
      <w:r w:rsidR="00A31C18">
        <w:t xml:space="preserve">, </w:t>
      </w:r>
      <w:proofErr w:type="spellStart"/>
      <w:r w:rsidR="00A31C18" w:rsidRPr="00A31C18">
        <w:t>Paragliding</w:t>
      </w:r>
      <w:proofErr w:type="spellEnd"/>
      <w:r w:rsidR="00A31C18" w:rsidRPr="00A31C18">
        <w:t xml:space="preserve"> Bjelopolje</w:t>
      </w:r>
      <w:r w:rsidR="00A31C18">
        <w:t xml:space="preserve">, </w:t>
      </w:r>
      <w:r w:rsidR="00A31C18" w:rsidRPr="00A31C18">
        <w:t>Airsoft klub Lika</w:t>
      </w:r>
      <w:r w:rsidR="009D72BF">
        <w:t>(</w:t>
      </w:r>
      <w:r w:rsidR="009D72BF" w:rsidRPr="009D72BF">
        <w:t xml:space="preserve">vojni simulacijski sport, sličan </w:t>
      </w:r>
      <w:proofErr w:type="spellStart"/>
      <w:r w:rsidR="009D72BF" w:rsidRPr="009D72BF">
        <w:t>Paintballu</w:t>
      </w:r>
      <w:proofErr w:type="spellEnd"/>
      <w:r w:rsidR="009D72BF">
        <w:t>)</w:t>
      </w:r>
      <w:r w:rsidR="00A31C18">
        <w:t xml:space="preserve">, </w:t>
      </w:r>
      <w:proofErr w:type="spellStart"/>
      <w:r w:rsidR="00A31C18">
        <w:t>B</w:t>
      </w:r>
      <w:r w:rsidR="00A31C18" w:rsidRPr="00A31C18">
        <w:t>araćeve</w:t>
      </w:r>
      <w:proofErr w:type="spellEnd"/>
      <w:r w:rsidR="00A31C18" w:rsidRPr="00A31C18">
        <w:t xml:space="preserve"> špilje</w:t>
      </w:r>
      <w:r w:rsidR="00A31C18">
        <w:t xml:space="preserve">, </w:t>
      </w:r>
      <w:r w:rsidR="00A31C18" w:rsidRPr="00A31C18">
        <w:t>jah</w:t>
      </w:r>
      <w:r w:rsidR="00A31C18">
        <w:t>anje na seoskom imanju "J</w:t>
      </w:r>
      <w:r w:rsidR="00A31C18" w:rsidRPr="00A31C18">
        <w:t>elov klanac"</w:t>
      </w:r>
      <w:r w:rsidR="00A31C18">
        <w:t xml:space="preserve">, ribolov i mlinice na </w:t>
      </w:r>
      <w:proofErr w:type="spellStart"/>
      <w:r w:rsidR="00A31C18">
        <w:t>Gacki</w:t>
      </w:r>
      <w:proofErr w:type="spellEnd"/>
      <w:r w:rsidR="00A31C18">
        <w:t>,  V</w:t>
      </w:r>
      <w:r w:rsidR="00A31C18" w:rsidRPr="00A31C18">
        <w:t>elebitsko utočište za mlade medvjede</w:t>
      </w:r>
      <w:r w:rsidR="00A31C18">
        <w:t>, R</w:t>
      </w:r>
      <w:r w:rsidR="00A31C18" w:rsidRPr="00A31C18">
        <w:t>astoke</w:t>
      </w:r>
      <w:r w:rsidR="00A31C18">
        <w:t>, rafting na U</w:t>
      </w:r>
      <w:r w:rsidR="00A31C18" w:rsidRPr="00A31C18">
        <w:t>ni</w:t>
      </w:r>
      <w:r w:rsidR="00A31C18">
        <w:t xml:space="preserve">, Memorijalni centar </w:t>
      </w:r>
      <w:r w:rsidR="00A31C18">
        <w:lastRenderedPageBreak/>
        <w:t>"Nikola Tesla" S</w:t>
      </w:r>
      <w:r w:rsidR="00A31C18" w:rsidRPr="00A31C18">
        <w:t>miljan</w:t>
      </w:r>
      <w:r w:rsidR="00A31C18">
        <w:t>, C</w:t>
      </w:r>
      <w:r w:rsidR="00A31C18" w:rsidRPr="00A31C18">
        <w:t>erovačke špilje</w:t>
      </w:r>
      <w:r w:rsidR="00A31C18">
        <w:t>, K</w:t>
      </w:r>
      <w:r w:rsidR="00A31C18" w:rsidRPr="00A31C18">
        <w:t>rasno</w:t>
      </w:r>
      <w:r w:rsidR="00A31C18">
        <w:t xml:space="preserve">, Pustolovno-izletnički centar </w:t>
      </w:r>
      <w:proofErr w:type="spellStart"/>
      <w:r w:rsidR="00A31C18">
        <w:t>Rizvan</w:t>
      </w:r>
      <w:proofErr w:type="spellEnd"/>
      <w:r w:rsidR="00A31C18">
        <w:t xml:space="preserve"> C</w:t>
      </w:r>
      <w:r w:rsidR="00A31C18" w:rsidRPr="00A31C18">
        <w:t>ity</w:t>
      </w:r>
      <w:r w:rsidR="00A31C18">
        <w:t>, K</w:t>
      </w:r>
      <w:r w:rsidR="00A31C18" w:rsidRPr="00A31C18">
        <w:t>osinjska dolina</w:t>
      </w:r>
      <w:r w:rsidR="00A31C18">
        <w:t xml:space="preserve">, pećinski park </w:t>
      </w:r>
      <w:proofErr w:type="spellStart"/>
      <w:r w:rsidR="00A31C18">
        <w:t>G</w:t>
      </w:r>
      <w:r w:rsidR="00A31C18" w:rsidRPr="00A31C18">
        <w:t>rabovača</w:t>
      </w:r>
      <w:proofErr w:type="spellEnd"/>
      <w:r w:rsidR="00A31C18">
        <w:t>, b</w:t>
      </w:r>
      <w:r w:rsidR="00A31C18" w:rsidRPr="00A31C18">
        <w:t>iciklističke staze</w:t>
      </w:r>
      <w:r w:rsidR="00A31C18">
        <w:t>.</w:t>
      </w:r>
    </w:p>
    <w:p w:rsidR="0063126B" w:rsidRPr="000678D2" w:rsidRDefault="0063126B" w:rsidP="000678D2"/>
    <w:p w:rsidR="00681396" w:rsidRPr="00061CD9" w:rsidRDefault="00681396" w:rsidP="00CE5E47">
      <w:pPr>
        <w:pStyle w:val="Stil3"/>
        <w:numPr>
          <w:ilvl w:val="0"/>
          <w:numId w:val="10"/>
        </w:numPr>
        <w:pBdr>
          <w:bottom w:val="none" w:sz="0" w:space="0" w:color="auto"/>
        </w:pBdr>
        <w:shd w:val="clear" w:color="auto" w:fill="5FDF93"/>
        <w:ind w:left="360"/>
        <w:jc w:val="center"/>
        <w:rPr>
          <w:lang w:eastAsia="hr-HR"/>
        </w:rPr>
      </w:pPr>
      <w:bookmarkStart w:id="136" w:name="_Toc405541552"/>
      <w:r w:rsidRPr="00061CD9">
        <w:rPr>
          <w:lang w:eastAsia="hr-HR"/>
        </w:rPr>
        <w:t>Posjećenost</w:t>
      </w:r>
      <w:bookmarkEnd w:id="136"/>
    </w:p>
    <w:p w:rsidR="00681396" w:rsidRDefault="00681396" w:rsidP="008871BA">
      <w:pPr>
        <w:autoSpaceDE w:val="0"/>
        <w:autoSpaceDN w:val="0"/>
        <w:adjustRightInd w:val="0"/>
        <w:jc w:val="both"/>
        <w:rPr>
          <w:rFonts w:cs="Arial"/>
          <w:szCs w:val="24"/>
        </w:rPr>
      </w:pPr>
    </w:p>
    <w:p w:rsidR="003631AE" w:rsidRDefault="0066164C" w:rsidP="0066164C">
      <w:pPr>
        <w:pStyle w:val="Opisslike"/>
        <w:spacing w:after="0"/>
        <w:jc w:val="center"/>
        <w:rPr>
          <w:rFonts w:ascii="Georgia" w:hAnsi="Georgia" w:cs="Arial"/>
          <w:b w:val="0"/>
          <w:i/>
          <w:color w:val="7F7F7F" w:themeColor="text1" w:themeTint="80"/>
          <w:sz w:val="22"/>
        </w:rPr>
      </w:pPr>
      <w:bookmarkStart w:id="137" w:name="_Toc419460289"/>
      <w:r w:rsidRPr="00D93C0C">
        <w:rPr>
          <w:rFonts w:ascii="Georgia" w:hAnsi="Georgia"/>
          <w:i/>
          <w:color w:val="7F7F7F" w:themeColor="text1" w:themeTint="80"/>
          <w:sz w:val="22"/>
          <w:szCs w:val="22"/>
        </w:rPr>
        <w:t xml:space="preserve">Tablica </w:t>
      </w:r>
      <w:r w:rsidR="001E6DEE" w:rsidRPr="00D93C0C">
        <w:rPr>
          <w:rFonts w:ascii="Georgia" w:hAnsi="Georgia"/>
          <w:i/>
          <w:color w:val="7F7F7F" w:themeColor="text1" w:themeTint="80"/>
          <w:sz w:val="22"/>
          <w:szCs w:val="22"/>
        </w:rPr>
        <w:fldChar w:fldCharType="begin"/>
      </w:r>
      <w:r w:rsidRPr="00D93C0C">
        <w:rPr>
          <w:rFonts w:ascii="Georgia" w:hAnsi="Georgia"/>
          <w:i/>
          <w:color w:val="7F7F7F" w:themeColor="text1" w:themeTint="80"/>
          <w:sz w:val="22"/>
          <w:szCs w:val="22"/>
        </w:rPr>
        <w:instrText xml:space="preserve"> SEQ Tablica \* ARABIC </w:instrText>
      </w:r>
      <w:r w:rsidR="001E6DEE" w:rsidRPr="00D93C0C">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37</w:t>
      </w:r>
      <w:r w:rsidR="001E6DEE" w:rsidRPr="00D93C0C">
        <w:rPr>
          <w:rFonts w:ascii="Georgia" w:hAnsi="Georgia"/>
          <w:i/>
          <w:color w:val="7F7F7F" w:themeColor="text1" w:themeTint="80"/>
          <w:sz w:val="22"/>
          <w:szCs w:val="22"/>
        </w:rPr>
        <w:fldChar w:fldCharType="end"/>
      </w:r>
      <w:r w:rsidRPr="00D93C0C">
        <w:rPr>
          <w:rFonts w:ascii="Georgia" w:hAnsi="Georgia"/>
          <w:i/>
          <w:color w:val="7F7F7F" w:themeColor="text1" w:themeTint="80"/>
          <w:sz w:val="22"/>
          <w:szCs w:val="22"/>
        </w:rPr>
        <w:t>.</w:t>
      </w:r>
      <w:r w:rsidR="001C27A8">
        <w:rPr>
          <w:rFonts w:ascii="Georgia" w:hAnsi="Georgia"/>
          <w:i/>
          <w:color w:val="7F7F7F" w:themeColor="text1" w:themeTint="80"/>
          <w:sz w:val="22"/>
          <w:szCs w:val="22"/>
        </w:rPr>
        <w:t xml:space="preserve"> </w:t>
      </w:r>
      <w:r w:rsidR="00F171FB" w:rsidRPr="0066164C">
        <w:rPr>
          <w:rFonts w:ascii="Georgia" w:hAnsi="Georgia" w:cs="Arial"/>
          <w:b w:val="0"/>
          <w:i/>
          <w:color w:val="7F7F7F" w:themeColor="text1" w:themeTint="80"/>
          <w:sz w:val="22"/>
        </w:rPr>
        <w:t>Usporedba dolazaka i ostvarenih noćenj</w:t>
      </w:r>
      <w:r w:rsidR="003631AE">
        <w:rPr>
          <w:rFonts w:ascii="Georgia" w:hAnsi="Georgia" w:cs="Arial"/>
          <w:b w:val="0"/>
          <w:i/>
          <w:color w:val="7F7F7F" w:themeColor="text1" w:themeTint="80"/>
          <w:sz w:val="22"/>
        </w:rPr>
        <w:t>a za razdoblje</w:t>
      </w:r>
      <w:bookmarkEnd w:id="137"/>
    </w:p>
    <w:p w:rsidR="00F171FB" w:rsidRPr="0066164C" w:rsidRDefault="003631AE" w:rsidP="0066164C">
      <w:pPr>
        <w:pStyle w:val="Opisslike"/>
        <w:spacing w:after="0"/>
        <w:jc w:val="center"/>
        <w:rPr>
          <w:rFonts w:ascii="Georgia" w:hAnsi="Georgia" w:cs="Arial"/>
          <w:b w:val="0"/>
          <w:i/>
          <w:sz w:val="22"/>
        </w:rPr>
      </w:pPr>
      <w:r>
        <w:rPr>
          <w:rFonts w:ascii="Georgia" w:hAnsi="Georgia" w:cs="Arial"/>
          <w:b w:val="0"/>
          <w:i/>
          <w:color w:val="7F7F7F" w:themeColor="text1" w:themeTint="80"/>
          <w:sz w:val="22"/>
        </w:rPr>
        <w:t xml:space="preserve"> 1.1.-30.6.2014. /</w:t>
      </w:r>
      <w:r w:rsidR="00F171FB" w:rsidRPr="0066164C">
        <w:rPr>
          <w:rFonts w:ascii="Georgia" w:hAnsi="Georgia" w:cs="Arial"/>
          <w:b w:val="0"/>
          <w:i/>
          <w:color w:val="7F7F7F" w:themeColor="text1" w:themeTint="80"/>
          <w:sz w:val="22"/>
        </w:rPr>
        <w:t>1.1.-30.6. 2013.</w:t>
      </w:r>
    </w:p>
    <w:tbl>
      <w:tblPr>
        <w:tblStyle w:val="MediumShading2-Accent11"/>
        <w:tblW w:w="0" w:type="auto"/>
        <w:jc w:val="center"/>
        <w:tblBorders>
          <w:left w:val="single" w:sz="18" w:space="0" w:color="auto"/>
          <w:right w:val="single" w:sz="18" w:space="0" w:color="auto"/>
          <w:insideH w:val="single" w:sz="6" w:space="0" w:color="auto"/>
          <w:insideV w:val="single" w:sz="6" w:space="0" w:color="auto"/>
        </w:tblBorders>
        <w:tblLook w:val="04A0"/>
      </w:tblPr>
      <w:tblGrid>
        <w:gridCol w:w="1397"/>
        <w:gridCol w:w="845"/>
        <w:gridCol w:w="951"/>
        <w:gridCol w:w="951"/>
        <w:gridCol w:w="845"/>
        <w:gridCol w:w="951"/>
        <w:gridCol w:w="951"/>
        <w:gridCol w:w="951"/>
        <w:gridCol w:w="1055"/>
      </w:tblGrid>
      <w:tr w:rsidR="00D93C0C" w:rsidRPr="00D93C0C" w:rsidTr="006C0080">
        <w:trPr>
          <w:cnfStyle w:val="100000000000"/>
          <w:jc w:val="center"/>
        </w:trPr>
        <w:tc>
          <w:tcPr>
            <w:cnfStyle w:val="001000000100"/>
            <w:tcW w:w="8897" w:type="dxa"/>
            <w:gridSpan w:val="9"/>
            <w:tcBorders>
              <w:top w:val="single" w:sz="12" w:space="0" w:color="585D61" w:themeColor="accent2" w:themeShade="BF"/>
              <w:left w:val="single" w:sz="12" w:space="0" w:color="585D61" w:themeColor="accent2" w:themeShade="BF"/>
              <w:right w:val="single" w:sz="12" w:space="0" w:color="585D61" w:themeColor="accent2" w:themeShade="BF"/>
            </w:tcBorders>
          </w:tcPr>
          <w:p w:rsidR="00D93C0C" w:rsidRPr="00D93C0C" w:rsidRDefault="00D93C0C" w:rsidP="00CB2DEC">
            <w:pPr>
              <w:autoSpaceDE w:val="0"/>
              <w:autoSpaceDN w:val="0"/>
              <w:adjustRightInd w:val="0"/>
              <w:jc w:val="center"/>
              <w:rPr>
                <w:rFonts w:cs="Arial"/>
                <w:i/>
                <w:color w:val="auto"/>
              </w:rPr>
            </w:pPr>
            <w:r w:rsidRPr="00D93C0C">
              <w:rPr>
                <w:rFonts w:cs="Arial"/>
                <w:i/>
                <w:color w:val="auto"/>
              </w:rPr>
              <w:t>Hoteli: „JEZERO“, „PLITVICE“ i „BELLEVUE“</w:t>
            </w:r>
          </w:p>
        </w:tc>
      </w:tr>
      <w:tr w:rsidR="00D93C0C" w:rsidRPr="00D93C0C" w:rsidTr="006C0080">
        <w:trPr>
          <w:cnfStyle w:val="000000100000"/>
          <w:trHeight w:val="142"/>
          <w:jc w:val="center"/>
        </w:trPr>
        <w:tc>
          <w:tcPr>
            <w:cnfStyle w:val="001000000000"/>
            <w:tcW w:w="1397" w:type="dxa"/>
            <w:vMerge w:val="restart"/>
            <w:tcBorders>
              <w:left w:val="single" w:sz="12" w:space="0" w:color="585D61" w:themeColor="accent2" w:themeShade="BF"/>
            </w:tcBorders>
            <w:vAlign w:val="center"/>
          </w:tcPr>
          <w:p w:rsidR="00D93C0C" w:rsidRPr="00D93C0C" w:rsidRDefault="00D93C0C" w:rsidP="00D93C0C">
            <w:pPr>
              <w:autoSpaceDE w:val="0"/>
              <w:autoSpaceDN w:val="0"/>
              <w:adjustRightInd w:val="0"/>
              <w:jc w:val="center"/>
              <w:rPr>
                <w:rFonts w:cs="Arial"/>
                <w:color w:val="auto"/>
              </w:rPr>
            </w:pPr>
            <w:r w:rsidRPr="00D93C0C">
              <w:rPr>
                <w:rFonts w:cs="Arial"/>
                <w:color w:val="auto"/>
              </w:rPr>
              <w:t>Mjesec</w:t>
            </w:r>
          </w:p>
        </w:tc>
        <w:tc>
          <w:tcPr>
            <w:tcW w:w="179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dolasci</w:t>
            </w:r>
          </w:p>
        </w:tc>
        <w:tc>
          <w:tcPr>
            <w:tcW w:w="179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noćenja</w:t>
            </w:r>
          </w:p>
        </w:tc>
        <w:tc>
          <w:tcPr>
            <w:tcW w:w="1902"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dolasci</w:t>
            </w:r>
          </w:p>
        </w:tc>
        <w:tc>
          <w:tcPr>
            <w:tcW w:w="2006" w:type="dxa"/>
            <w:gridSpan w:val="2"/>
            <w:tcBorders>
              <w:right w:val="single" w:sz="12" w:space="0" w:color="585D61" w:themeColor="accent2" w:themeShade="BF"/>
            </w:tcBorders>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noćenja</w:t>
            </w:r>
          </w:p>
        </w:tc>
      </w:tr>
      <w:tr w:rsidR="00D93C0C" w:rsidRPr="00D93C0C" w:rsidTr="006C0080">
        <w:trPr>
          <w:trHeight w:val="127"/>
          <w:jc w:val="center"/>
        </w:trPr>
        <w:tc>
          <w:tcPr>
            <w:cnfStyle w:val="001000000000"/>
            <w:tcW w:w="1397" w:type="dxa"/>
            <w:vMerge/>
            <w:tcBorders>
              <w:left w:val="single" w:sz="12" w:space="0" w:color="585D61" w:themeColor="accent2" w:themeShade="BF"/>
            </w:tcBorders>
          </w:tcPr>
          <w:p w:rsidR="00D93C0C" w:rsidRPr="00D93C0C" w:rsidRDefault="00D93C0C" w:rsidP="00CB2DEC">
            <w:pPr>
              <w:autoSpaceDE w:val="0"/>
              <w:autoSpaceDN w:val="0"/>
              <w:adjustRightInd w:val="0"/>
              <w:jc w:val="center"/>
              <w:rPr>
                <w:rFonts w:cs="Arial"/>
                <w:color w:val="auto"/>
              </w:rPr>
            </w:pPr>
          </w:p>
        </w:tc>
        <w:tc>
          <w:tcPr>
            <w:tcW w:w="845"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2013.</w:t>
            </w:r>
          </w:p>
        </w:tc>
        <w:tc>
          <w:tcPr>
            <w:tcW w:w="951"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2014.</w:t>
            </w:r>
          </w:p>
        </w:tc>
        <w:tc>
          <w:tcPr>
            <w:tcW w:w="951"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2013.</w:t>
            </w:r>
          </w:p>
        </w:tc>
        <w:tc>
          <w:tcPr>
            <w:tcW w:w="845"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2014.</w:t>
            </w:r>
          </w:p>
        </w:tc>
        <w:tc>
          <w:tcPr>
            <w:tcW w:w="951"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2013.</w:t>
            </w:r>
          </w:p>
        </w:tc>
        <w:tc>
          <w:tcPr>
            <w:tcW w:w="951"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2014.</w:t>
            </w:r>
          </w:p>
        </w:tc>
        <w:tc>
          <w:tcPr>
            <w:tcW w:w="951"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2013.</w:t>
            </w:r>
          </w:p>
        </w:tc>
        <w:tc>
          <w:tcPr>
            <w:tcW w:w="1055" w:type="dxa"/>
            <w:tcBorders>
              <w:right w:val="single" w:sz="12" w:space="0" w:color="585D61" w:themeColor="accent2" w:themeShade="BF"/>
            </w:tcBorders>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r w:rsidRPr="00D93C0C">
              <w:rPr>
                <w:rFonts w:cs="Arial"/>
              </w:rPr>
              <w:t>2014.</w:t>
            </w:r>
          </w:p>
        </w:tc>
      </w:tr>
      <w:tr w:rsidR="00D93C0C" w:rsidRPr="00D93C0C" w:rsidTr="006C0080">
        <w:trPr>
          <w:cnfStyle w:val="000000100000"/>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Siječanj</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649</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151</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1.287</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351</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931</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220</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1.102</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254</w:t>
            </w:r>
          </w:p>
        </w:tc>
      </w:tr>
      <w:tr w:rsidR="00D93C0C" w:rsidRPr="00D93C0C" w:rsidTr="006C0080">
        <w:trPr>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Veljača</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134</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75</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242</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112</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301</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391</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351</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417</w:t>
            </w:r>
          </w:p>
        </w:tc>
      </w:tr>
      <w:tr w:rsidR="00D93C0C" w:rsidRPr="00D93C0C" w:rsidTr="006C0080">
        <w:trPr>
          <w:cnfStyle w:val="000000100000"/>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Ožujak</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237</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289</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420</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598</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1.935</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1.338</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2.198</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1.489</w:t>
            </w:r>
          </w:p>
        </w:tc>
      </w:tr>
      <w:tr w:rsidR="00D93C0C" w:rsidRPr="00D93C0C" w:rsidTr="006C0080">
        <w:trPr>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Travanj</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374</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495</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512</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765</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7.527</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8.209</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8.841</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9.828</w:t>
            </w:r>
          </w:p>
        </w:tc>
      </w:tr>
      <w:tr w:rsidR="00D93C0C" w:rsidRPr="00D93C0C" w:rsidTr="006C0080">
        <w:trPr>
          <w:cnfStyle w:val="000000100000"/>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Svibanj</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504</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526</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609</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736</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13.351</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13.327</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16.103</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15.903</w:t>
            </w:r>
          </w:p>
        </w:tc>
      </w:tr>
      <w:tr w:rsidR="00D93C0C" w:rsidRPr="00D93C0C" w:rsidTr="006C0080">
        <w:trPr>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Lipanj</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462</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400</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712</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540</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13.046</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11.730</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15.970</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17.700</w:t>
            </w:r>
          </w:p>
        </w:tc>
      </w:tr>
      <w:tr w:rsidR="00D93C0C" w:rsidRPr="00D93C0C" w:rsidTr="006C0080">
        <w:trPr>
          <w:cnfStyle w:val="000000100000"/>
          <w:jc w:val="center"/>
        </w:trPr>
        <w:tc>
          <w:tcPr>
            <w:cnfStyle w:val="001000000000"/>
            <w:tcW w:w="1397" w:type="dxa"/>
            <w:tcBorders>
              <w:left w:val="single" w:sz="12" w:space="0" w:color="585D61" w:themeColor="accent2" w:themeShade="BF"/>
            </w:tcBorders>
            <w:vAlign w:val="center"/>
          </w:tcPr>
          <w:p w:rsidR="00D93C0C" w:rsidRPr="00D93C0C" w:rsidRDefault="00D93C0C" w:rsidP="00D93C0C">
            <w:pPr>
              <w:autoSpaceDE w:val="0"/>
              <w:autoSpaceDN w:val="0"/>
              <w:adjustRightInd w:val="0"/>
              <w:jc w:val="right"/>
              <w:rPr>
                <w:rFonts w:cs="Arial"/>
                <w:b w:val="0"/>
                <w:color w:val="auto"/>
              </w:rPr>
            </w:pPr>
            <w:r w:rsidRPr="00D93C0C">
              <w:rPr>
                <w:rFonts w:cs="Arial"/>
                <w:color w:val="auto"/>
              </w:rPr>
              <w:t>UKUPNO:</w:t>
            </w:r>
          </w:p>
        </w:tc>
        <w:tc>
          <w:tcPr>
            <w:tcW w:w="845"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2.360</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1.936</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3.782</w:t>
            </w:r>
          </w:p>
        </w:tc>
        <w:tc>
          <w:tcPr>
            <w:tcW w:w="845"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3.102</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37.091</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35.215</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44.565</w:t>
            </w:r>
          </w:p>
        </w:tc>
        <w:tc>
          <w:tcPr>
            <w:tcW w:w="1055" w:type="dxa"/>
            <w:tcBorders>
              <w:right w:val="single" w:sz="12" w:space="0" w:color="585D61" w:themeColor="accent2" w:themeShade="BF"/>
            </w:tcBorders>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45.591</w:t>
            </w:r>
          </w:p>
        </w:tc>
      </w:tr>
      <w:tr w:rsidR="00D93C0C" w:rsidRPr="00D93C0C" w:rsidTr="006C0080">
        <w:trPr>
          <w:jc w:val="center"/>
        </w:trPr>
        <w:tc>
          <w:tcPr>
            <w:cnfStyle w:val="001000000000"/>
            <w:tcW w:w="1397" w:type="dxa"/>
            <w:tcBorders>
              <w:left w:val="single" w:sz="12" w:space="0" w:color="585D61" w:themeColor="accent2" w:themeShade="BF"/>
            </w:tcBorders>
          </w:tcPr>
          <w:p w:rsidR="00D93C0C" w:rsidRPr="00D93C0C" w:rsidRDefault="00D93C0C" w:rsidP="00CB2DEC">
            <w:pPr>
              <w:autoSpaceDE w:val="0"/>
              <w:autoSpaceDN w:val="0"/>
              <w:adjustRightInd w:val="0"/>
              <w:jc w:val="center"/>
              <w:rPr>
                <w:rFonts w:cs="Arial"/>
                <w:color w:val="auto"/>
              </w:rPr>
            </w:pPr>
          </w:p>
        </w:tc>
        <w:tc>
          <w:tcPr>
            <w:tcW w:w="845" w:type="dxa"/>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p>
        </w:tc>
        <w:tc>
          <w:tcPr>
            <w:tcW w:w="951" w:type="dxa"/>
            <w:shd w:val="clear" w:color="auto" w:fill="55A7FC" w:themeFill="background2" w:themeFillShade="BF"/>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951" w:type="dxa"/>
            <w:shd w:val="clear" w:color="auto" w:fill="55A7FC" w:themeFill="background2" w:themeFillShade="BF"/>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2747" w:type="dxa"/>
            <w:gridSpan w:val="3"/>
            <w:shd w:val="clear" w:color="auto" w:fill="55A7FC" w:themeFill="background2" w:themeFillShade="BF"/>
          </w:tcPr>
          <w:p w:rsidR="00D93C0C" w:rsidRPr="00D93C0C" w:rsidRDefault="00D93C0C" w:rsidP="00CB2DEC">
            <w:pPr>
              <w:autoSpaceDE w:val="0"/>
              <w:autoSpaceDN w:val="0"/>
              <w:adjustRightInd w:val="0"/>
              <w:jc w:val="center"/>
              <w:cnfStyle w:val="000000000000"/>
              <w:rPr>
                <w:rFonts w:cs="Arial"/>
              </w:rPr>
            </w:pPr>
          </w:p>
        </w:tc>
        <w:tc>
          <w:tcPr>
            <w:tcW w:w="2006" w:type="dxa"/>
            <w:gridSpan w:val="2"/>
            <w:tcBorders>
              <w:right w:val="single" w:sz="12" w:space="0" w:color="585D61" w:themeColor="accent2" w:themeShade="BF"/>
            </w:tcBorders>
            <w:shd w:val="clear" w:color="auto" w:fill="ECE14E"/>
          </w:tcPr>
          <w:p w:rsidR="00D93C0C" w:rsidRPr="00D93C0C" w:rsidRDefault="00D93C0C" w:rsidP="00F171FB">
            <w:pPr>
              <w:autoSpaceDE w:val="0"/>
              <w:autoSpaceDN w:val="0"/>
              <w:adjustRightInd w:val="0"/>
              <w:ind w:left="-57"/>
              <w:jc w:val="center"/>
              <w:cnfStyle w:val="000000000000"/>
              <w:rPr>
                <w:rFonts w:cs="Arial"/>
              </w:rPr>
            </w:pPr>
            <w:r w:rsidRPr="00D93C0C">
              <w:rPr>
                <w:rFonts w:cs="Arial"/>
              </w:rPr>
              <w:t>Indeks (2014./2013.)</w:t>
            </w:r>
          </w:p>
        </w:tc>
      </w:tr>
      <w:tr w:rsidR="00D93C0C" w:rsidRPr="00D93C0C" w:rsidTr="006C0080">
        <w:trPr>
          <w:cnfStyle w:val="000000100000"/>
          <w:jc w:val="center"/>
        </w:trPr>
        <w:tc>
          <w:tcPr>
            <w:cnfStyle w:val="001000000000"/>
            <w:tcW w:w="2242" w:type="dxa"/>
            <w:gridSpan w:val="2"/>
            <w:tcBorders>
              <w:left w:val="single" w:sz="12" w:space="0" w:color="585D61" w:themeColor="accent2" w:themeShade="BF"/>
            </w:tcBorders>
          </w:tcPr>
          <w:p w:rsidR="00D93C0C" w:rsidRPr="00D93C0C" w:rsidRDefault="00D93C0C" w:rsidP="002E1CEA">
            <w:pPr>
              <w:autoSpaceDE w:val="0"/>
              <w:autoSpaceDN w:val="0"/>
              <w:adjustRightInd w:val="0"/>
              <w:jc w:val="right"/>
              <w:rPr>
                <w:rFonts w:cs="Arial"/>
                <w:color w:val="auto"/>
              </w:rPr>
            </w:pPr>
            <w:r w:rsidRPr="00D93C0C">
              <w:rPr>
                <w:rFonts w:cs="Arial"/>
                <w:color w:val="auto"/>
              </w:rPr>
              <w:t>Sveukupno dolasci</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39.451</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37.151</w:t>
            </w:r>
          </w:p>
        </w:tc>
        <w:tc>
          <w:tcPr>
            <w:tcW w:w="2747" w:type="dxa"/>
            <w:gridSpan w:val="3"/>
            <w:vMerge w:val="restart"/>
          </w:tcPr>
          <w:p w:rsidR="00D93C0C" w:rsidRPr="00D93C0C" w:rsidRDefault="00D93C0C" w:rsidP="00CB2DEC">
            <w:pPr>
              <w:autoSpaceDE w:val="0"/>
              <w:autoSpaceDN w:val="0"/>
              <w:adjustRightInd w:val="0"/>
              <w:jc w:val="center"/>
              <w:cnfStyle w:val="000000100000"/>
              <w:rPr>
                <w:rFonts w:cs="Arial"/>
              </w:rPr>
            </w:pPr>
          </w:p>
        </w:tc>
        <w:tc>
          <w:tcPr>
            <w:tcW w:w="2006" w:type="dxa"/>
            <w:gridSpan w:val="2"/>
            <w:tcBorders>
              <w:right w:val="single" w:sz="12" w:space="0" w:color="585D61" w:themeColor="accent2" w:themeShade="BF"/>
            </w:tcBorders>
          </w:tcPr>
          <w:p w:rsidR="00D93C0C" w:rsidRPr="00D93C0C" w:rsidRDefault="00D93C0C" w:rsidP="00F171FB">
            <w:pPr>
              <w:jc w:val="center"/>
              <w:cnfStyle w:val="000000100000"/>
              <w:rPr>
                <w:rFonts w:cs="Arial"/>
                <w:b/>
              </w:rPr>
            </w:pPr>
            <w:r w:rsidRPr="00D93C0C">
              <w:rPr>
                <w:rFonts w:cs="Arial"/>
                <w:b/>
              </w:rPr>
              <w:t>94,2</w:t>
            </w:r>
          </w:p>
        </w:tc>
      </w:tr>
      <w:tr w:rsidR="00D93C0C" w:rsidRPr="00D93C0C" w:rsidTr="006C0080">
        <w:trPr>
          <w:jc w:val="center"/>
        </w:trPr>
        <w:tc>
          <w:tcPr>
            <w:cnfStyle w:val="001000000000"/>
            <w:tcW w:w="2242" w:type="dxa"/>
            <w:gridSpan w:val="2"/>
            <w:tcBorders>
              <w:left w:val="single" w:sz="12" w:space="0" w:color="585D61" w:themeColor="accent2" w:themeShade="BF"/>
              <w:bottom w:val="single" w:sz="12" w:space="0" w:color="585D61" w:themeColor="accent2" w:themeShade="BF"/>
            </w:tcBorders>
          </w:tcPr>
          <w:p w:rsidR="00D93C0C" w:rsidRPr="00D93C0C" w:rsidRDefault="00D93C0C" w:rsidP="002E1CEA">
            <w:pPr>
              <w:autoSpaceDE w:val="0"/>
              <w:autoSpaceDN w:val="0"/>
              <w:adjustRightInd w:val="0"/>
              <w:jc w:val="right"/>
              <w:rPr>
                <w:rFonts w:cs="Arial"/>
                <w:color w:val="auto"/>
              </w:rPr>
            </w:pPr>
            <w:r w:rsidRPr="00D93C0C">
              <w:rPr>
                <w:rFonts w:cs="Arial"/>
                <w:color w:val="auto"/>
              </w:rPr>
              <w:t>noćenja</w:t>
            </w:r>
          </w:p>
        </w:tc>
        <w:tc>
          <w:tcPr>
            <w:tcW w:w="951" w:type="dxa"/>
            <w:tcBorders>
              <w:bottom w:val="single" w:sz="12" w:space="0" w:color="585D61" w:themeColor="accent2" w:themeShade="BF"/>
            </w:tcBorders>
            <w:vAlign w:val="center"/>
          </w:tcPr>
          <w:p w:rsidR="00D93C0C" w:rsidRPr="00D93C0C" w:rsidRDefault="00D93C0C" w:rsidP="00D93C0C">
            <w:pPr>
              <w:autoSpaceDE w:val="0"/>
              <w:autoSpaceDN w:val="0"/>
              <w:adjustRightInd w:val="0"/>
              <w:jc w:val="right"/>
              <w:cnfStyle w:val="000000000000"/>
              <w:rPr>
                <w:rFonts w:cs="Arial"/>
                <w:b/>
              </w:rPr>
            </w:pPr>
            <w:r w:rsidRPr="00D93C0C">
              <w:rPr>
                <w:rFonts w:cs="Arial"/>
                <w:b/>
              </w:rPr>
              <w:t>48.347</w:t>
            </w:r>
          </w:p>
        </w:tc>
        <w:tc>
          <w:tcPr>
            <w:tcW w:w="951" w:type="dxa"/>
            <w:tcBorders>
              <w:bottom w:val="single" w:sz="12" w:space="0" w:color="585D61" w:themeColor="accent2" w:themeShade="BF"/>
            </w:tcBorders>
            <w:vAlign w:val="center"/>
          </w:tcPr>
          <w:p w:rsidR="00D93C0C" w:rsidRPr="00D93C0C" w:rsidRDefault="00D93C0C" w:rsidP="00D93C0C">
            <w:pPr>
              <w:autoSpaceDE w:val="0"/>
              <w:autoSpaceDN w:val="0"/>
              <w:adjustRightInd w:val="0"/>
              <w:jc w:val="right"/>
              <w:cnfStyle w:val="000000000000"/>
              <w:rPr>
                <w:rFonts w:cs="Arial"/>
                <w:b/>
              </w:rPr>
            </w:pPr>
            <w:r w:rsidRPr="00D93C0C">
              <w:rPr>
                <w:rFonts w:cs="Arial"/>
                <w:b/>
              </w:rPr>
              <w:t>48.693</w:t>
            </w:r>
          </w:p>
        </w:tc>
        <w:tc>
          <w:tcPr>
            <w:tcW w:w="2747" w:type="dxa"/>
            <w:gridSpan w:val="3"/>
            <w:vMerge/>
            <w:tcBorders>
              <w:bottom w:val="single" w:sz="12" w:space="0" w:color="585D61" w:themeColor="accent2" w:themeShade="BF"/>
            </w:tcBorders>
          </w:tcPr>
          <w:p w:rsidR="00D93C0C" w:rsidRPr="00D93C0C" w:rsidRDefault="00D93C0C" w:rsidP="00CB2DEC">
            <w:pPr>
              <w:autoSpaceDE w:val="0"/>
              <w:autoSpaceDN w:val="0"/>
              <w:adjustRightInd w:val="0"/>
              <w:jc w:val="center"/>
              <w:cnfStyle w:val="000000000000"/>
              <w:rPr>
                <w:rFonts w:cs="Arial"/>
              </w:rPr>
            </w:pPr>
          </w:p>
        </w:tc>
        <w:tc>
          <w:tcPr>
            <w:tcW w:w="2006" w:type="dxa"/>
            <w:gridSpan w:val="2"/>
            <w:tcBorders>
              <w:bottom w:val="single" w:sz="12" w:space="0" w:color="585D61" w:themeColor="accent2" w:themeShade="BF"/>
              <w:right w:val="single" w:sz="12" w:space="0" w:color="585D61" w:themeColor="accent2" w:themeShade="BF"/>
            </w:tcBorders>
          </w:tcPr>
          <w:p w:rsidR="00D93C0C" w:rsidRPr="00D93C0C" w:rsidRDefault="00D93C0C" w:rsidP="00F171FB">
            <w:pPr>
              <w:jc w:val="center"/>
              <w:cnfStyle w:val="000000000000"/>
              <w:rPr>
                <w:rFonts w:cs="Arial"/>
                <w:b/>
              </w:rPr>
            </w:pPr>
            <w:r w:rsidRPr="00D93C0C">
              <w:rPr>
                <w:rFonts w:cs="Arial"/>
                <w:b/>
              </w:rPr>
              <w:t>100,7</w:t>
            </w:r>
          </w:p>
        </w:tc>
      </w:tr>
    </w:tbl>
    <w:p w:rsidR="001C27A8" w:rsidRDefault="001C27A8" w:rsidP="008871BA">
      <w:pPr>
        <w:autoSpaceDE w:val="0"/>
        <w:autoSpaceDN w:val="0"/>
        <w:adjustRightInd w:val="0"/>
        <w:jc w:val="both"/>
        <w:rPr>
          <w:rFonts w:cs="Arial"/>
          <w:szCs w:val="24"/>
        </w:rPr>
      </w:pPr>
    </w:p>
    <w:tbl>
      <w:tblPr>
        <w:tblStyle w:val="Srednjesjenanje2-Isticanje51"/>
        <w:tblW w:w="0" w:type="auto"/>
        <w:jc w:val="center"/>
        <w:tblBorders>
          <w:left w:val="single" w:sz="18" w:space="0" w:color="auto"/>
          <w:right w:val="single" w:sz="18" w:space="0" w:color="auto"/>
          <w:insideH w:val="single" w:sz="6" w:space="0" w:color="auto"/>
          <w:insideV w:val="single" w:sz="6" w:space="0" w:color="auto"/>
        </w:tblBorders>
        <w:tblLook w:val="04A0"/>
      </w:tblPr>
      <w:tblGrid>
        <w:gridCol w:w="1397"/>
        <w:gridCol w:w="845"/>
        <w:gridCol w:w="951"/>
        <w:gridCol w:w="951"/>
        <w:gridCol w:w="845"/>
        <w:gridCol w:w="951"/>
        <w:gridCol w:w="951"/>
        <w:gridCol w:w="951"/>
        <w:gridCol w:w="1055"/>
      </w:tblGrid>
      <w:tr w:rsidR="00D93C0C" w:rsidRPr="00D93C0C" w:rsidTr="006C0080">
        <w:trPr>
          <w:cnfStyle w:val="100000000000"/>
          <w:jc w:val="center"/>
        </w:trPr>
        <w:tc>
          <w:tcPr>
            <w:cnfStyle w:val="001000000100"/>
            <w:tcW w:w="8897" w:type="dxa"/>
            <w:gridSpan w:val="9"/>
            <w:tcBorders>
              <w:top w:val="single" w:sz="12" w:space="0" w:color="02376F" w:themeColor="background2" w:themeShade="40"/>
              <w:left w:val="single" w:sz="12" w:space="0" w:color="02376F" w:themeColor="background2" w:themeShade="40"/>
              <w:right w:val="single" w:sz="12" w:space="0" w:color="02376F" w:themeColor="background2" w:themeShade="40"/>
            </w:tcBorders>
          </w:tcPr>
          <w:p w:rsidR="00D93C0C" w:rsidRPr="00D93C0C" w:rsidRDefault="00D93C0C" w:rsidP="002E1CEA">
            <w:pPr>
              <w:autoSpaceDE w:val="0"/>
              <w:autoSpaceDN w:val="0"/>
              <w:adjustRightInd w:val="0"/>
              <w:jc w:val="center"/>
              <w:rPr>
                <w:rFonts w:cs="Arial"/>
                <w:i/>
                <w:color w:val="auto"/>
              </w:rPr>
            </w:pPr>
            <w:r w:rsidRPr="00D93C0C">
              <w:rPr>
                <w:rFonts w:cs="Arial"/>
                <w:i/>
                <w:color w:val="auto"/>
              </w:rPr>
              <w:t>Hotel „MACOLA“</w:t>
            </w:r>
          </w:p>
        </w:tc>
      </w:tr>
      <w:tr w:rsidR="00D93C0C" w:rsidRPr="00D93C0C" w:rsidTr="006C0080">
        <w:trPr>
          <w:cnfStyle w:val="000000100000"/>
          <w:trHeight w:val="142"/>
          <w:jc w:val="center"/>
        </w:trPr>
        <w:tc>
          <w:tcPr>
            <w:cnfStyle w:val="001000000000"/>
            <w:tcW w:w="1397" w:type="dxa"/>
            <w:vMerge w:val="restart"/>
            <w:tcBorders>
              <w:left w:val="single" w:sz="12" w:space="0" w:color="02376F" w:themeColor="background2" w:themeShade="40"/>
            </w:tcBorders>
            <w:vAlign w:val="center"/>
          </w:tcPr>
          <w:p w:rsidR="00D93C0C" w:rsidRPr="00D93C0C" w:rsidRDefault="00D93C0C" w:rsidP="00D93C0C">
            <w:pPr>
              <w:autoSpaceDE w:val="0"/>
              <w:autoSpaceDN w:val="0"/>
              <w:adjustRightInd w:val="0"/>
              <w:jc w:val="center"/>
              <w:rPr>
                <w:rFonts w:cs="Arial"/>
                <w:color w:val="auto"/>
              </w:rPr>
            </w:pPr>
            <w:r w:rsidRPr="00D93C0C">
              <w:rPr>
                <w:rFonts w:cs="Arial"/>
                <w:color w:val="auto"/>
              </w:rPr>
              <w:t>Mjesec</w:t>
            </w:r>
          </w:p>
        </w:tc>
        <w:tc>
          <w:tcPr>
            <w:tcW w:w="179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dolasci</w:t>
            </w:r>
          </w:p>
        </w:tc>
        <w:tc>
          <w:tcPr>
            <w:tcW w:w="179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noćenja</w:t>
            </w:r>
          </w:p>
        </w:tc>
        <w:tc>
          <w:tcPr>
            <w:tcW w:w="1902"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dolasci</w:t>
            </w:r>
          </w:p>
        </w:tc>
        <w:tc>
          <w:tcPr>
            <w:tcW w:w="2006" w:type="dxa"/>
            <w:gridSpan w:val="2"/>
            <w:tcBorders>
              <w:right w:val="single" w:sz="12" w:space="0" w:color="02376F" w:themeColor="background2" w:themeShade="40"/>
            </w:tcBorders>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noćenja</w:t>
            </w:r>
          </w:p>
        </w:tc>
      </w:tr>
      <w:tr w:rsidR="00D93C0C" w:rsidRPr="00D93C0C" w:rsidTr="006C0080">
        <w:trPr>
          <w:trHeight w:val="127"/>
          <w:jc w:val="center"/>
        </w:trPr>
        <w:tc>
          <w:tcPr>
            <w:cnfStyle w:val="001000000000"/>
            <w:tcW w:w="1397" w:type="dxa"/>
            <w:vMerge/>
            <w:tcBorders>
              <w:left w:val="single" w:sz="12" w:space="0" w:color="02376F" w:themeColor="background2" w:themeShade="40"/>
            </w:tcBorders>
            <w:vAlign w:val="center"/>
          </w:tcPr>
          <w:p w:rsidR="00D93C0C" w:rsidRPr="00D93C0C" w:rsidRDefault="00D93C0C" w:rsidP="00D93C0C">
            <w:pPr>
              <w:autoSpaceDE w:val="0"/>
              <w:autoSpaceDN w:val="0"/>
              <w:adjustRightInd w:val="0"/>
              <w:jc w:val="center"/>
              <w:rPr>
                <w:rFonts w:cs="Arial"/>
                <w:color w:val="auto"/>
              </w:rPr>
            </w:pPr>
          </w:p>
        </w:tc>
        <w:tc>
          <w:tcPr>
            <w:tcW w:w="845"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845"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1055" w:type="dxa"/>
            <w:tcBorders>
              <w:right w:val="single" w:sz="12" w:space="0" w:color="02376F" w:themeColor="background2" w:themeShade="40"/>
            </w:tcBorders>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r>
      <w:tr w:rsidR="00D93C0C" w:rsidRPr="00D93C0C" w:rsidTr="006C0080">
        <w:trPr>
          <w:cnfStyle w:val="000000100000"/>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Siječanj</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54</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52</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70</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68</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245</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463</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259</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491</w:t>
            </w:r>
          </w:p>
        </w:tc>
      </w:tr>
      <w:tr w:rsidR="00D93C0C" w:rsidRPr="00D93C0C" w:rsidTr="006C0080">
        <w:trPr>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Veljača</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92</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69</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100</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84</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369</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517</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372</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530</w:t>
            </w:r>
          </w:p>
        </w:tc>
      </w:tr>
      <w:tr w:rsidR="00D93C0C" w:rsidRPr="00D93C0C" w:rsidTr="006C0080">
        <w:trPr>
          <w:cnfStyle w:val="000000100000"/>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Ožujak</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75</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168</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82</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215</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1.049</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1.987</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10.080</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2.071</w:t>
            </w:r>
          </w:p>
        </w:tc>
      </w:tr>
      <w:tr w:rsidR="00D93C0C" w:rsidRPr="00D93C0C" w:rsidTr="006C0080">
        <w:trPr>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Travanj</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145</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222</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195</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235</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3.358</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3.282</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3.413</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3.462</w:t>
            </w:r>
          </w:p>
        </w:tc>
      </w:tr>
      <w:tr w:rsidR="00D93C0C" w:rsidRPr="00D93C0C" w:rsidTr="006C0080">
        <w:trPr>
          <w:cnfStyle w:val="000000100000"/>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Svibanj</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188</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162</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198</w:t>
            </w:r>
          </w:p>
        </w:tc>
        <w:tc>
          <w:tcPr>
            <w:tcW w:w="845"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182</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4.056</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4.359</w:t>
            </w:r>
          </w:p>
        </w:tc>
        <w:tc>
          <w:tcPr>
            <w:tcW w:w="951" w:type="dxa"/>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4.324</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100000"/>
              <w:rPr>
                <w:rFonts w:cs="Arial"/>
              </w:rPr>
            </w:pPr>
            <w:r w:rsidRPr="00D93C0C">
              <w:rPr>
                <w:rFonts w:cs="Arial"/>
              </w:rPr>
              <w:t>4.598</w:t>
            </w:r>
          </w:p>
        </w:tc>
      </w:tr>
      <w:tr w:rsidR="00D93C0C" w:rsidRPr="00D93C0C" w:rsidTr="006C0080">
        <w:trPr>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Lipanj</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207</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164</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222</w:t>
            </w:r>
          </w:p>
        </w:tc>
        <w:tc>
          <w:tcPr>
            <w:tcW w:w="845"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183</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3.803</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4.358</w:t>
            </w:r>
          </w:p>
        </w:tc>
        <w:tc>
          <w:tcPr>
            <w:tcW w:w="951" w:type="dxa"/>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4.025</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000000"/>
              <w:rPr>
                <w:rFonts w:cs="Arial"/>
              </w:rPr>
            </w:pPr>
            <w:r w:rsidRPr="00D93C0C">
              <w:rPr>
                <w:rFonts w:cs="Arial"/>
              </w:rPr>
              <w:t>4.453</w:t>
            </w:r>
          </w:p>
        </w:tc>
      </w:tr>
      <w:tr w:rsidR="00D93C0C" w:rsidRPr="00D93C0C" w:rsidTr="006C0080">
        <w:trPr>
          <w:cnfStyle w:val="000000100000"/>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b w:val="0"/>
                <w:color w:val="auto"/>
              </w:rPr>
            </w:pPr>
            <w:r w:rsidRPr="00D93C0C">
              <w:rPr>
                <w:rFonts w:cs="Arial"/>
                <w:color w:val="auto"/>
              </w:rPr>
              <w:t>UKUPNO:</w:t>
            </w:r>
          </w:p>
        </w:tc>
        <w:tc>
          <w:tcPr>
            <w:tcW w:w="845"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761</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837</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867</w:t>
            </w:r>
          </w:p>
        </w:tc>
        <w:tc>
          <w:tcPr>
            <w:tcW w:w="845"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967</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12.880</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14.966</w:t>
            </w:r>
          </w:p>
        </w:tc>
        <w:tc>
          <w:tcPr>
            <w:tcW w:w="951"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13.473</w:t>
            </w:r>
          </w:p>
        </w:tc>
        <w:tc>
          <w:tcPr>
            <w:tcW w:w="1055" w:type="dxa"/>
            <w:tcBorders>
              <w:right w:val="single" w:sz="12" w:space="0" w:color="02376F" w:themeColor="background2" w:themeShade="40"/>
            </w:tcBorders>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15.605</w:t>
            </w:r>
          </w:p>
        </w:tc>
      </w:tr>
      <w:tr w:rsidR="00D93C0C" w:rsidRPr="00D93C0C" w:rsidTr="006C0080">
        <w:trPr>
          <w:jc w:val="center"/>
        </w:trPr>
        <w:tc>
          <w:tcPr>
            <w:cnfStyle w:val="001000000000"/>
            <w:tcW w:w="1397" w:type="dxa"/>
            <w:tcBorders>
              <w:left w:val="single" w:sz="12" w:space="0" w:color="02376F" w:themeColor="background2" w:themeShade="40"/>
            </w:tcBorders>
            <w:vAlign w:val="center"/>
          </w:tcPr>
          <w:p w:rsidR="00D93C0C" w:rsidRPr="00D93C0C" w:rsidRDefault="00D93C0C" w:rsidP="00D93C0C">
            <w:pPr>
              <w:autoSpaceDE w:val="0"/>
              <w:autoSpaceDN w:val="0"/>
              <w:adjustRightInd w:val="0"/>
              <w:jc w:val="right"/>
              <w:rPr>
                <w:rFonts w:cs="Arial"/>
                <w:color w:val="auto"/>
              </w:rPr>
            </w:pPr>
          </w:p>
        </w:tc>
        <w:tc>
          <w:tcPr>
            <w:tcW w:w="845" w:type="dxa"/>
            <w:shd w:val="clear" w:color="auto" w:fill="A9BAC5" w:themeFill="accent3" w:themeFillTint="66"/>
          </w:tcPr>
          <w:p w:rsidR="00D93C0C" w:rsidRPr="00D93C0C" w:rsidRDefault="00D93C0C" w:rsidP="00D25634">
            <w:pPr>
              <w:autoSpaceDE w:val="0"/>
              <w:autoSpaceDN w:val="0"/>
              <w:adjustRightInd w:val="0"/>
              <w:jc w:val="center"/>
              <w:cnfStyle w:val="000000000000"/>
              <w:rPr>
                <w:rFonts w:cs="Arial"/>
              </w:rPr>
            </w:pP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951" w:type="dxa"/>
            <w:shd w:val="clear" w:color="auto" w:fill="A9BAC5" w:themeFill="accent3"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2747" w:type="dxa"/>
            <w:gridSpan w:val="3"/>
            <w:shd w:val="clear" w:color="auto" w:fill="A9BAC5" w:themeFill="accent3" w:themeFillTint="66"/>
          </w:tcPr>
          <w:p w:rsidR="00D93C0C" w:rsidRPr="00D93C0C" w:rsidRDefault="00D93C0C" w:rsidP="00D25634">
            <w:pPr>
              <w:autoSpaceDE w:val="0"/>
              <w:autoSpaceDN w:val="0"/>
              <w:adjustRightInd w:val="0"/>
              <w:jc w:val="center"/>
              <w:cnfStyle w:val="000000000000"/>
              <w:rPr>
                <w:rFonts w:cs="Arial"/>
              </w:rPr>
            </w:pPr>
          </w:p>
        </w:tc>
        <w:tc>
          <w:tcPr>
            <w:tcW w:w="2006" w:type="dxa"/>
            <w:gridSpan w:val="2"/>
            <w:tcBorders>
              <w:right w:val="single" w:sz="12" w:space="0" w:color="02376F" w:themeColor="background2" w:themeShade="40"/>
            </w:tcBorders>
            <w:shd w:val="clear" w:color="auto" w:fill="ECE14E"/>
          </w:tcPr>
          <w:p w:rsidR="00D93C0C" w:rsidRPr="00D93C0C" w:rsidRDefault="00D93C0C" w:rsidP="00F171FB">
            <w:pPr>
              <w:autoSpaceDE w:val="0"/>
              <w:autoSpaceDN w:val="0"/>
              <w:adjustRightInd w:val="0"/>
              <w:ind w:left="-57"/>
              <w:jc w:val="center"/>
              <w:cnfStyle w:val="000000000000"/>
              <w:rPr>
                <w:rFonts w:cs="Arial"/>
              </w:rPr>
            </w:pPr>
            <w:r w:rsidRPr="00D93C0C">
              <w:rPr>
                <w:rFonts w:cs="Arial"/>
              </w:rPr>
              <w:t>Indeks (2014./2013.)</w:t>
            </w:r>
          </w:p>
        </w:tc>
      </w:tr>
      <w:tr w:rsidR="00D93C0C" w:rsidRPr="00D93C0C" w:rsidTr="006C0080">
        <w:trPr>
          <w:cnfStyle w:val="000000100000"/>
          <w:jc w:val="center"/>
        </w:trPr>
        <w:tc>
          <w:tcPr>
            <w:cnfStyle w:val="001000000000"/>
            <w:tcW w:w="2242" w:type="dxa"/>
            <w:gridSpan w:val="2"/>
            <w:tcBorders>
              <w:left w:val="single" w:sz="12" w:space="0" w:color="02376F" w:themeColor="background2" w:themeShade="40"/>
            </w:tcBorders>
          </w:tcPr>
          <w:p w:rsidR="00D93C0C" w:rsidRPr="00D93C0C" w:rsidRDefault="00D93C0C" w:rsidP="00D25634">
            <w:pPr>
              <w:autoSpaceDE w:val="0"/>
              <w:autoSpaceDN w:val="0"/>
              <w:adjustRightInd w:val="0"/>
              <w:jc w:val="right"/>
              <w:rPr>
                <w:rFonts w:cs="Arial"/>
                <w:color w:val="auto"/>
              </w:rPr>
            </w:pPr>
            <w:r w:rsidRPr="00D93C0C">
              <w:rPr>
                <w:rFonts w:cs="Arial"/>
                <w:color w:val="auto"/>
              </w:rPr>
              <w:t>Sveukupno dolasci</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13.641</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15.803</w:t>
            </w:r>
          </w:p>
        </w:tc>
        <w:tc>
          <w:tcPr>
            <w:tcW w:w="2747" w:type="dxa"/>
            <w:gridSpan w:val="3"/>
            <w:vMerge w:val="restart"/>
          </w:tcPr>
          <w:p w:rsidR="00D93C0C" w:rsidRPr="00D93C0C" w:rsidRDefault="00D93C0C" w:rsidP="00D25634">
            <w:pPr>
              <w:autoSpaceDE w:val="0"/>
              <w:autoSpaceDN w:val="0"/>
              <w:adjustRightInd w:val="0"/>
              <w:jc w:val="center"/>
              <w:cnfStyle w:val="000000100000"/>
              <w:rPr>
                <w:rFonts w:cs="Arial"/>
              </w:rPr>
            </w:pPr>
          </w:p>
        </w:tc>
        <w:tc>
          <w:tcPr>
            <w:tcW w:w="2006" w:type="dxa"/>
            <w:gridSpan w:val="2"/>
            <w:tcBorders>
              <w:right w:val="single" w:sz="12" w:space="0" w:color="02376F" w:themeColor="background2" w:themeShade="40"/>
            </w:tcBorders>
          </w:tcPr>
          <w:p w:rsidR="00D93C0C" w:rsidRPr="00D93C0C" w:rsidRDefault="00D93C0C" w:rsidP="00F171FB">
            <w:pPr>
              <w:jc w:val="center"/>
              <w:cnfStyle w:val="000000100000"/>
              <w:rPr>
                <w:rFonts w:cs="Arial"/>
                <w:b/>
              </w:rPr>
            </w:pPr>
            <w:r w:rsidRPr="00D93C0C">
              <w:rPr>
                <w:rFonts w:cs="Arial"/>
                <w:b/>
              </w:rPr>
              <w:t>115,8</w:t>
            </w:r>
          </w:p>
        </w:tc>
      </w:tr>
      <w:tr w:rsidR="00D93C0C" w:rsidRPr="00D93C0C" w:rsidTr="006C0080">
        <w:trPr>
          <w:jc w:val="center"/>
        </w:trPr>
        <w:tc>
          <w:tcPr>
            <w:cnfStyle w:val="001000000000"/>
            <w:tcW w:w="2242" w:type="dxa"/>
            <w:gridSpan w:val="2"/>
            <w:tcBorders>
              <w:left w:val="single" w:sz="12" w:space="0" w:color="02376F" w:themeColor="background2" w:themeShade="40"/>
              <w:bottom w:val="single" w:sz="12" w:space="0" w:color="02376F" w:themeColor="background2" w:themeShade="40"/>
            </w:tcBorders>
          </w:tcPr>
          <w:p w:rsidR="00D93C0C" w:rsidRPr="00D93C0C" w:rsidRDefault="00D93C0C" w:rsidP="00D25634">
            <w:pPr>
              <w:autoSpaceDE w:val="0"/>
              <w:autoSpaceDN w:val="0"/>
              <w:adjustRightInd w:val="0"/>
              <w:jc w:val="right"/>
              <w:rPr>
                <w:rFonts w:cs="Arial"/>
                <w:color w:val="auto"/>
              </w:rPr>
            </w:pPr>
            <w:r w:rsidRPr="00D93C0C">
              <w:rPr>
                <w:rFonts w:cs="Arial"/>
                <w:color w:val="auto"/>
              </w:rPr>
              <w:t>noćenja</w:t>
            </w:r>
          </w:p>
        </w:tc>
        <w:tc>
          <w:tcPr>
            <w:tcW w:w="951" w:type="dxa"/>
            <w:tcBorders>
              <w:bottom w:val="single" w:sz="12" w:space="0" w:color="02376F" w:themeColor="background2" w:themeShade="40"/>
            </w:tcBorders>
          </w:tcPr>
          <w:p w:rsidR="00D93C0C" w:rsidRPr="00D93C0C" w:rsidRDefault="00D93C0C" w:rsidP="00D25634">
            <w:pPr>
              <w:autoSpaceDE w:val="0"/>
              <w:autoSpaceDN w:val="0"/>
              <w:adjustRightInd w:val="0"/>
              <w:jc w:val="center"/>
              <w:cnfStyle w:val="000000000000"/>
              <w:rPr>
                <w:rFonts w:cs="Arial"/>
                <w:b/>
              </w:rPr>
            </w:pPr>
            <w:r w:rsidRPr="00D93C0C">
              <w:rPr>
                <w:rFonts w:cs="Arial"/>
                <w:b/>
              </w:rPr>
              <w:t>14.340</w:t>
            </w:r>
          </w:p>
        </w:tc>
        <w:tc>
          <w:tcPr>
            <w:tcW w:w="951" w:type="dxa"/>
            <w:tcBorders>
              <w:bottom w:val="single" w:sz="12" w:space="0" w:color="02376F" w:themeColor="background2" w:themeShade="40"/>
            </w:tcBorders>
          </w:tcPr>
          <w:p w:rsidR="00D93C0C" w:rsidRPr="00D93C0C" w:rsidRDefault="00D93C0C" w:rsidP="00D25634">
            <w:pPr>
              <w:autoSpaceDE w:val="0"/>
              <w:autoSpaceDN w:val="0"/>
              <w:adjustRightInd w:val="0"/>
              <w:jc w:val="center"/>
              <w:cnfStyle w:val="000000000000"/>
              <w:rPr>
                <w:rFonts w:cs="Arial"/>
                <w:b/>
              </w:rPr>
            </w:pPr>
            <w:r w:rsidRPr="00D93C0C">
              <w:rPr>
                <w:rFonts w:cs="Arial"/>
                <w:b/>
              </w:rPr>
              <w:t>16.572</w:t>
            </w:r>
          </w:p>
        </w:tc>
        <w:tc>
          <w:tcPr>
            <w:tcW w:w="2747" w:type="dxa"/>
            <w:gridSpan w:val="3"/>
            <w:vMerge/>
            <w:tcBorders>
              <w:bottom w:val="single" w:sz="12" w:space="0" w:color="02376F" w:themeColor="background2" w:themeShade="40"/>
            </w:tcBorders>
          </w:tcPr>
          <w:p w:rsidR="00D93C0C" w:rsidRPr="00D93C0C" w:rsidRDefault="00D93C0C" w:rsidP="00D25634">
            <w:pPr>
              <w:autoSpaceDE w:val="0"/>
              <w:autoSpaceDN w:val="0"/>
              <w:adjustRightInd w:val="0"/>
              <w:jc w:val="center"/>
              <w:cnfStyle w:val="000000000000"/>
              <w:rPr>
                <w:rFonts w:cs="Arial"/>
              </w:rPr>
            </w:pPr>
          </w:p>
        </w:tc>
        <w:tc>
          <w:tcPr>
            <w:tcW w:w="2006" w:type="dxa"/>
            <w:gridSpan w:val="2"/>
            <w:tcBorders>
              <w:bottom w:val="single" w:sz="12" w:space="0" w:color="02376F" w:themeColor="background2" w:themeShade="40"/>
              <w:right w:val="single" w:sz="12" w:space="0" w:color="02376F" w:themeColor="background2" w:themeShade="40"/>
            </w:tcBorders>
          </w:tcPr>
          <w:p w:rsidR="00D93C0C" w:rsidRPr="00D93C0C" w:rsidRDefault="00D93C0C" w:rsidP="00F171FB">
            <w:pPr>
              <w:jc w:val="center"/>
              <w:cnfStyle w:val="000000000000"/>
              <w:rPr>
                <w:rFonts w:cs="Arial"/>
                <w:b/>
              </w:rPr>
            </w:pPr>
            <w:r w:rsidRPr="00D93C0C">
              <w:rPr>
                <w:rFonts w:cs="Arial"/>
                <w:b/>
              </w:rPr>
              <w:t>115,6</w:t>
            </w:r>
          </w:p>
        </w:tc>
      </w:tr>
    </w:tbl>
    <w:p w:rsidR="001C27A8" w:rsidRDefault="001C27A8" w:rsidP="008871BA">
      <w:pPr>
        <w:autoSpaceDE w:val="0"/>
        <w:autoSpaceDN w:val="0"/>
        <w:adjustRightInd w:val="0"/>
        <w:jc w:val="both"/>
        <w:rPr>
          <w:rFonts w:cs="Arial"/>
          <w:szCs w:val="24"/>
        </w:rPr>
      </w:pPr>
    </w:p>
    <w:tbl>
      <w:tblPr>
        <w:tblStyle w:val="Srednjesjenanje2-Isticanje31"/>
        <w:tblW w:w="0" w:type="auto"/>
        <w:jc w:val="center"/>
        <w:tblBorders>
          <w:left w:val="single" w:sz="18" w:space="0" w:color="auto"/>
          <w:right w:val="single" w:sz="18" w:space="0" w:color="auto"/>
          <w:insideH w:val="single" w:sz="6" w:space="0" w:color="auto"/>
          <w:insideV w:val="single" w:sz="6" w:space="0" w:color="auto"/>
        </w:tblBorders>
        <w:tblLook w:val="04A0"/>
      </w:tblPr>
      <w:tblGrid>
        <w:gridCol w:w="1397"/>
        <w:gridCol w:w="845"/>
        <w:gridCol w:w="951"/>
        <w:gridCol w:w="951"/>
        <w:gridCol w:w="845"/>
        <w:gridCol w:w="951"/>
        <w:gridCol w:w="951"/>
        <w:gridCol w:w="951"/>
        <w:gridCol w:w="1055"/>
      </w:tblGrid>
      <w:tr w:rsidR="00D93C0C" w:rsidRPr="00D93C0C" w:rsidTr="006C0080">
        <w:trPr>
          <w:cnfStyle w:val="100000000000"/>
          <w:jc w:val="center"/>
        </w:trPr>
        <w:tc>
          <w:tcPr>
            <w:cnfStyle w:val="001000000100"/>
            <w:tcW w:w="8897" w:type="dxa"/>
            <w:gridSpan w:val="9"/>
            <w:tcBorders>
              <w:top w:val="single" w:sz="12" w:space="0" w:color="006600"/>
              <w:left w:val="single" w:sz="12" w:space="0" w:color="006600"/>
              <w:right w:val="single" w:sz="12" w:space="0" w:color="006600"/>
            </w:tcBorders>
          </w:tcPr>
          <w:p w:rsidR="00D93C0C" w:rsidRPr="00D93C0C" w:rsidRDefault="00D93C0C" w:rsidP="00D25634">
            <w:pPr>
              <w:autoSpaceDE w:val="0"/>
              <w:autoSpaceDN w:val="0"/>
              <w:adjustRightInd w:val="0"/>
              <w:jc w:val="center"/>
              <w:rPr>
                <w:rFonts w:cs="Arial"/>
                <w:color w:val="auto"/>
              </w:rPr>
            </w:pPr>
            <w:r w:rsidRPr="00D93C0C">
              <w:rPr>
                <w:rFonts w:cs="Arial"/>
                <w:color w:val="auto"/>
              </w:rPr>
              <w:t>PRIVATNI SMJEŠTAJ</w:t>
            </w:r>
          </w:p>
        </w:tc>
      </w:tr>
      <w:tr w:rsidR="00D93C0C" w:rsidRPr="00D93C0C" w:rsidTr="006C0080">
        <w:trPr>
          <w:cnfStyle w:val="000000100000"/>
          <w:trHeight w:val="142"/>
          <w:jc w:val="center"/>
        </w:trPr>
        <w:tc>
          <w:tcPr>
            <w:cnfStyle w:val="001000000000"/>
            <w:tcW w:w="1397" w:type="dxa"/>
            <w:vMerge w:val="restart"/>
            <w:tcBorders>
              <w:left w:val="single" w:sz="12" w:space="0" w:color="006600"/>
            </w:tcBorders>
            <w:vAlign w:val="center"/>
          </w:tcPr>
          <w:p w:rsidR="00D93C0C" w:rsidRPr="00D93C0C" w:rsidRDefault="00D93C0C" w:rsidP="00D93C0C">
            <w:pPr>
              <w:autoSpaceDE w:val="0"/>
              <w:autoSpaceDN w:val="0"/>
              <w:adjustRightInd w:val="0"/>
              <w:jc w:val="center"/>
              <w:rPr>
                <w:rFonts w:cs="Arial"/>
                <w:color w:val="auto"/>
              </w:rPr>
            </w:pPr>
            <w:r w:rsidRPr="00D93C0C">
              <w:rPr>
                <w:rFonts w:cs="Arial"/>
                <w:color w:val="auto"/>
              </w:rPr>
              <w:t>Mjesec</w:t>
            </w:r>
          </w:p>
        </w:tc>
        <w:tc>
          <w:tcPr>
            <w:tcW w:w="179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dolasci</w:t>
            </w:r>
          </w:p>
        </w:tc>
        <w:tc>
          <w:tcPr>
            <w:tcW w:w="179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noćenja</w:t>
            </w:r>
          </w:p>
        </w:tc>
        <w:tc>
          <w:tcPr>
            <w:tcW w:w="1902"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dolasci</w:t>
            </w:r>
          </w:p>
        </w:tc>
        <w:tc>
          <w:tcPr>
            <w:tcW w:w="2006" w:type="dxa"/>
            <w:gridSpan w:val="2"/>
            <w:tcBorders>
              <w:right w:val="single" w:sz="12" w:space="0" w:color="006600"/>
            </w:tcBorders>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noćenja</w:t>
            </w:r>
          </w:p>
        </w:tc>
      </w:tr>
      <w:tr w:rsidR="00D93C0C" w:rsidRPr="00D93C0C" w:rsidTr="006C0080">
        <w:trPr>
          <w:trHeight w:val="127"/>
          <w:jc w:val="center"/>
        </w:trPr>
        <w:tc>
          <w:tcPr>
            <w:cnfStyle w:val="001000000000"/>
            <w:tcW w:w="1397" w:type="dxa"/>
            <w:vMerge/>
            <w:tcBorders>
              <w:left w:val="single" w:sz="12" w:space="0" w:color="006600"/>
            </w:tcBorders>
          </w:tcPr>
          <w:p w:rsidR="00D93C0C" w:rsidRPr="00D93C0C" w:rsidRDefault="00D93C0C" w:rsidP="00D25634">
            <w:pPr>
              <w:autoSpaceDE w:val="0"/>
              <w:autoSpaceDN w:val="0"/>
              <w:adjustRightInd w:val="0"/>
              <w:jc w:val="center"/>
              <w:rPr>
                <w:rFonts w:cs="Arial"/>
                <w:color w:val="auto"/>
              </w:rPr>
            </w:pPr>
          </w:p>
        </w:tc>
        <w:tc>
          <w:tcPr>
            <w:tcW w:w="845"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2013.</w:t>
            </w:r>
          </w:p>
        </w:tc>
        <w:tc>
          <w:tcPr>
            <w:tcW w:w="951"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2014.</w:t>
            </w:r>
          </w:p>
        </w:tc>
        <w:tc>
          <w:tcPr>
            <w:tcW w:w="951"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2013.</w:t>
            </w:r>
          </w:p>
        </w:tc>
        <w:tc>
          <w:tcPr>
            <w:tcW w:w="845"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2014.</w:t>
            </w:r>
          </w:p>
        </w:tc>
        <w:tc>
          <w:tcPr>
            <w:tcW w:w="951"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2013.</w:t>
            </w:r>
          </w:p>
        </w:tc>
        <w:tc>
          <w:tcPr>
            <w:tcW w:w="951"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2014.</w:t>
            </w:r>
          </w:p>
        </w:tc>
        <w:tc>
          <w:tcPr>
            <w:tcW w:w="951"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2013.</w:t>
            </w:r>
          </w:p>
        </w:tc>
        <w:tc>
          <w:tcPr>
            <w:tcW w:w="1055" w:type="dxa"/>
            <w:tcBorders>
              <w:right w:val="single" w:sz="12" w:space="0" w:color="006600"/>
            </w:tcBorders>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r w:rsidRPr="00D93C0C">
              <w:rPr>
                <w:rFonts w:cs="Arial"/>
              </w:rPr>
              <w:t>2014.</w:t>
            </w:r>
          </w:p>
        </w:tc>
      </w:tr>
      <w:tr w:rsidR="00D93C0C" w:rsidRPr="00D93C0C" w:rsidTr="006C0080">
        <w:trPr>
          <w:cnfStyle w:val="000000100000"/>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Siječanj</w:t>
            </w:r>
          </w:p>
        </w:tc>
        <w:tc>
          <w:tcPr>
            <w:tcW w:w="845" w:type="dxa"/>
          </w:tcPr>
          <w:p w:rsidR="00D93C0C" w:rsidRPr="00D93C0C" w:rsidRDefault="00D93C0C" w:rsidP="00D25634">
            <w:pPr>
              <w:autoSpaceDE w:val="0"/>
              <w:autoSpaceDN w:val="0"/>
              <w:adjustRightInd w:val="0"/>
              <w:jc w:val="center"/>
              <w:cnfStyle w:val="000000100000"/>
              <w:rPr>
                <w:rFonts w:cs="Arial"/>
              </w:rPr>
            </w:pPr>
            <w:r w:rsidRPr="00D93C0C">
              <w:rPr>
                <w:rFonts w:cs="Arial"/>
              </w:rPr>
              <w:t>48</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36</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138</w:t>
            </w:r>
          </w:p>
        </w:tc>
        <w:tc>
          <w:tcPr>
            <w:tcW w:w="845" w:type="dxa"/>
          </w:tcPr>
          <w:p w:rsidR="00D93C0C" w:rsidRPr="00D93C0C" w:rsidRDefault="00D93C0C" w:rsidP="00D25634">
            <w:pPr>
              <w:autoSpaceDE w:val="0"/>
              <w:autoSpaceDN w:val="0"/>
              <w:adjustRightInd w:val="0"/>
              <w:jc w:val="center"/>
              <w:cnfStyle w:val="000000100000"/>
              <w:rPr>
                <w:rFonts w:cs="Arial"/>
              </w:rPr>
            </w:pPr>
            <w:r w:rsidRPr="00D93C0C">
              <w:rPr>
                <w:rFonts w:cs="Arial"/>
              </w:rPr>
              <w:t>85</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10</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14</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32</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100000"/>
              <w:rPr>
                <w:rFonts w:cs="Arial"/>
              </w:rPr>
            </w:pPr>
            <w:r w:rsidRPr="00D93C0C">
              <w:rPr>
                <w:rFonts w:cs="Arial"/>
              </w:rPr>
              <w:t>24</w:t>
            </w:r>
          </w:p>
        </w:tc>
      </w:tr>
      <w:tr w:rsidR="00D93C0C" w:rsidRPr="00D93C0C" w:rsidTr="006C0080">
        <w:trPr>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Veljača</w:t>
            </w:r>
          </w:p>
        </w:tc>
        <w:tc>
          <w:tcPr>
            <w:tcW w:w="845" w:type="dxa"/>
          </w:tcPr>
          <w:p w:rsidR="00D93C0C" w:rsidRPr="00D93C0C" w:rsidRDefault="00D93C0C" w:rsidP="00D25634">
            <w:pPr>
              <w:autoSpaceDE w:val="0"/>
              <w:autoSpaceDN w:val="0"/>
              <w:adjustRightInd w:val="0"/>
              <w:jc w:val="center"/>
              <w:cnfStyle w:val="000000000000"/>
              <w:rPr>
                <w:rFonts w:cs="Arial"/>
              </w:rPr>
            </w:pPr>
            <w:r w:rsidRPr="00D93C0C">
              <w:rPr>
                <w:rFonts w:cs="Arial"/>
              </w:rPr>
              <w:t>8</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32</w:t>
            </w:r>
          </w:p>
        </w:tc>
        <w:tc>
          <w:tcPr>
            <w:tcW w:w="845"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15</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16</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23</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000000"/>
              <w:rPr>
                <w:rFonts w:cs="Arial"/>
              </w:rPr>
            </w:pPr>
            <w:r w:rsidRPr="00D93C0C">
              <w:rPr>
                <w:rFonts w:cs="Arial"/>
              </w:rPr>
              <w:t>27</w:t>
            </w:r>
          </w:p>
        </w:tc>
      </w:tr>
      <w:tr w:rsidR="00D93C0C" w:rsidRPr="00D93C0C" w:rsidTr="006C0080">
        <w:trPr>
          <w:cnfStyle w:val="000000100000"/>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Ožujak</w:t>
            </w:r>
          </w:p>
        </w:tc>
        <w:tc>
          <w:tcPr>
            <w:tcW w:w="845" w:type="dxa"/>
          </w:tcPr>
          <w:p w:rsidR="00D93C0C" w:rsidRPr="00D93C0C" w:rsidRDefault="00D93C0C" w:rsidP="00D25634">
            <w:pPr>
              <w:autoSpaceDE w:val="0"/>
              <w:autoSpaceDN w:val="0"/>
              <w:adjustRightInd w:val="0"/>
              <w:jc w:val="center"/>
              <w:cnfStyle w:val="000000100000"/>
              <w:rPr>
                <w:rFonts w:cs="Arial"/>
              </w:rPr>
            </w:pPr>
            <w:r w:rsidRPr="00D93C0C">
              <w:rPr>
                <w:rFonts w:cs="Arial"/>
              </w:rPr>
              <w:t>30</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114</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91</w:t>
            </w:r>
          </w:p>
        </w:tc>
        <w:tc>
          <w:tcPr>
            <w:tcW w:w="845" w:type="dxa"/>
          </w:tcPr>
          <w:p w:rsidR="00D93C0C" w:rsidRPr="00D93C0C" w:rsidRDefault="00D93C0C" w:rsidP="00D25634">
            <w:pPr>
              <w:autoSpaceDE w:val="0"/>
              <w:autoSpaceDN w:val="0"/>
              <w:adjustRightInd w:val="0"/>
              <w:jc w:val="center"/>
              <w:cnfStyle w:val="000000100000"/>
              <w:rPr>
                <w:rFonts w:cs="Arial"/>
              </w:rPr>
            </w:pPr>
            <w:r w:rsidRPr="00D93C0C">
              <w:rPr>
                <w:rFonts w:cs="Arial"/>
              </w:rPr>
              <w:t>133</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69</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38</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163</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100000"/>
              <w:rPr>
                <w:rFonts w:cs="Arial"/>
              </w:rPr>
            </w:pPr>
            <w:r w:rsidRPr="00D93C0C">
              <w:rPr>
                <w:rFonts w:cs="Arial"/>
              </w:rPr>
              <w:t>54</w:t>
            </w:r>
          </w:p>
        </w:tc>
      </w:tr>
      <w:tr w:rsidR="00D93C0C" w:rsidRPr="00D93C0C" w:rsidTr="006C0080">
        <w:trPr>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Travanj</w:t>
            </w:r>
          </w:p>
        </w:tc>
        <w:tc>
          <w:tcPr>
            <w:tcW w:w="845" w:type="dxa"/>
          </w:tcPr>
          <w:p w:rsidR="00D93C0C" w:rsidRPr="00D93C0C" w:rsidRDefault="00D93C0C" w:rsidP="00D25634">
            <w:pPr>
              <w:autoSpaceDE w:val="0"/>
              <w:autoSpaceDN w:val="0"/>
              <w:adjustRightInd w:val="0"/>
              <w:jc w:val="center"/>
              <w:cnfStyle w:val="000000000000"/>
              <w:rPr>
                <w:rFonts w:cs="Arial"/>
              </w:rPr>
            </w:pPr>
            <w:r w:rsidRPr="00D93C0C">
              <w:rPr>
                <w:rFonts w:cs="Arial"/>
              </w:rPr>
              <w:t>63</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36</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79</w:t>
            </w:r>
          </w:p>
        </w:tc>
        <w:tc>
          <w:tcPr>
            <w:tcW w:w="845" w:type="dxa"/>
          </w:tcPr>
          <w:p w:rsidR="00D93C0C" w:rsidRPr="00D93C0C" w:rsidRDefault="00D93C0C" w:rsidP="00D25634">
            <w:pPr>
              <w:autoSpaceDE w:val="0"/>
              <w:autoSpaceDN w:val="0"/>
              <w:adjustRightInd w:val="0"/>
              <w:jc w:val="center"/>
              <w:cnfStyle w:val="000000000000"/>
              <w:rPr>
                <w:rFonts w:cs="Arial"/>
              </w:rPr>
            </w:pPr>
            <w:r w:rsidRPr="00D93C0C">
              <w:rPr>
                <w:rFonts w:cs="Arial"/>
              </w:rPr>
              <w:t>92</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655</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1.577</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1.069</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000000"/>
              <w:rPr>
                <w:rFonts w:cs="Arial"/>
              </w:rPr>
            </w:pPr>
            <w:r w:rsidRPr="00D93C0C">
              <w:rPr>
                <w:rFonts w:cs="Arial"/>
              </w:rPr>
              <w:t>2.380</w:t>
            </w:r>
          </w:p>
        </w:tc>
      </w:tr>
      <w:tr w:rsidR="00D93C0C" w:rsidRPr="00D93C0C" w:rsidTr="006C0080">
        <w:trPr>
          <w:cnfStyle w:val="000000100000"/>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Svibanj</w:t>
            </w:r>
          </w:p>
        </w:tc>
        <w:tc>
          <w:tcPr>
            <w:tcW w:w="845" w:type="dxa"/>
          </w:tcPr>
          <w:p w:rsidR="00D93C0C" w:rsidRPr="00D93C0C" w:rsidRDefault="00D93C0C" w:rsidP="00D25634">
            <w:pPr>
              <w:autoSpaceDE w:val="0"/>
              <w:autoSpaceDN w:val="0"/>
              <w:adjustRightInd w:val="0"/>
              <w:jc w:val="center"/>
              <w:cnfStyle w:val="000000100000"/>
              <w:rPr>
                <w:rFonts w:cs="Arial"/>
              </w:rPr>
            </w:pPr>
            <w:r w:rsidRPr="00D93C0C">
              <w:rPr>
                <w:rFonts w:cs="Arial"/>
              </w:rPr>
              <w:t>128</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87</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192</w:t>
            </w:r>
          </w:p>
        </w:tc>
        <w:tc>
          <w:tcPr>
            <w:tcW w:w="845" w:type="dxa"/>
          </w:tcPr>
          <w:p w:rsidR="00D93C0C" w:rsidRPr="00D93C0C" w:rsidRDefault="00D93C0C" w:rsidP="00D25634">
            <w:pPr>
              <w:autoSpaceDE w:val="0"/>
              <w:autoSpaceDN w:val="0"/>
              <w:adjustRightInd w:val="0"/>
              <w:jc w:val="center"/>
              <w:cnfStyle w:val="000000100000"/>
              <w:rPr>
                <w:rFonts w:cs="Arial"/>
              </w:rPr>
            </w:pPr>
            <w:r w:rsidRPr="00D93C0C">
              <w:rPr>
                <w:rFonts w:cs="Arial"/>
              </w:rPr>
              <w:t>151</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3.392</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4.093</w:t>
            </w:r>
          </w:p>
        </w:tc>
        <w:tc>
          <w:tcPr>
            <w:tcW w:w="951" w:type="dxa"/>
          </w:tcPr>
          <w:p w:rsidR="00D93C0C" w:rsidRPr="00D93C0C" w:rsidRDefault="00D93C0C" w:rsidP="00D25634">
            <w:pPr>
              <w:autoSpaceDE w:val="0"/>
              <w:autoSpaceDN w:val="0"/>
              <w:adjustRightInd w:val="0"/>
              <w:jc w:val="center"/>
              <w:cnfStyle w:val="000000100000"/>
              <w:rPr>
                <w:rFonts w:cs="Arial"/>
              </w:rPr>
            </w:pPr>
            <w:r w:rsidRPr="00D93C0C">
              <w:rPr>
                <w:rFonts w:cs="Arial"/>
              </w:rPr>
              <w:t>5.754</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100000"/>
              <w:rPr>
                <w:rFonts w:cs="Arial"/>
              </w:rPr>
            </w:pPr>
            <w:r w:rsidRPr="00D93C0C">
              <w:rPr>
                <w:rFonts w:cs="Arial"/>
              </w:rPr>
              <w:t>6.089</w:t>
            </w:r>
          </w:p>
        </w:tc>
      </w:tr>
      <w:tr w:rsidR="00D93C0C" w:rsidRPr="00D93C0C" w:rsidTr="006C0080">
        <w:trPr>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Lipanj</w:t>
            </w:r>
          </w:p>
        </w:tc>
        <w:tc>
          <w:tcPr>
            <w:tcW w:w="845" w:type="dxa"/>
          </w:tcPr>
          <w:p w:rsidR="00D93C0C" w:rsidRPr="00D93C0C" w:rsidRDefault="00D93C0C" w:rsidP="00D25634">
            <w:pPr>
              <w:autoSpaceDE w:val="0"/>
              <w:autoSpaceDN w:val="0"/>
              <w:adjustRightInd w:val="0"/>
              <w:jc w:val="center"/>
              <w:cnfStyle w:val="000000000000"/>
              <w:rPr>
                <w:rFonts w:cs="Arial"/>
              </w:rPr>
            </w:pPr>
            <w:r w:rsidRPr="00D93C0C">
              <w:rPr>
                <w:rFonts w:cs="Arial"/>
              </w:rPr>
              <w:t>266</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250</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359</w:t>
            </w:r>
          </w:p>
        </w:tc>
        <w:tc>
          <w:tcPr>
            <w:tcW w:w="845" w:type="dxa"/>
          </w:tcPr>
          <w:p w:rsidR="00D93C0C" w:rsidRPr="00D93C0C" w:rsidRDefault="00D93C0C" w:rsidP="00D25634">
            <w:pPr>
              <w:autoSpaceDE w:val="0"/>
              <w:autoSpaceDN w:val="0"/>
              <w:adjustRightInd w:val="0"/>
              <w:jc w:val="center"/>
              <w:cnfStyle w:val="000000000000"/>
              <w:rPr>
                <w:rFonts w:cs="Arial"/>
              </w:rPr>
            </w:pPr>
            <w:r w:rsidRPr="00D93C0C">
              <w:rPr>
                <w:rFonts w:cs="Arial"/>
              </w:rPr>
              <w:t>300</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7.050</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7.100</w:t>
            </w:r>
          </w:p>
        </w:tc>
        <w:tc>
          <w:tcPr>
            <w:tcW w:w="951" w:type="dxa"/>
          </w:tcPr>
          <w:p w:rsidR="00D93C0C" w:rsidRPr="00D93C0C" w:rsidRDefault="00D93C0C" w:rsidP="00D25634">
            <w:pPr>
              <w:autoSpaceDE w:val="0"/>
              <w:autoSpaceDN w:val="0"/>
              <w:adjustRightInd w:val="0"/>
              <w:jc w:val="center"/>
              <w:cnfStyle w:val="000000000000"/>
              <w:rPr>
                <w:rFonts w:cs="Arial"/>
              </w:rPr>
            </w:pPr>
            <w:r w:rsidRPr="00D93C0C">
              <w:rPr>
                <w:rFonts w:cs="Arial"/>
              </w:rPr>
              <w:t>10.855</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000000"/>
              <w:rPr>
                <w:rFonts w:cs="Arial"/>
              </w:rPr>
            </w:pPr>
            <w:r w:rsidRPr="00D93C0C">
              <w:rPr>
                <w:rFonts w:cs="Arial"/>
              </w:rPr>
              <w:t>10.700</w:t>
            </w:r>
          </w:p>
        </w:tc>
      </w:tr>
      <w:tr w:rsidR="00D93C0C" w:rsidRPr="00D93C0C" w:rsidTr="006C0080">
        <w:trPr>
          <w:cnfStyle w:val="000000100000"/>
          <w:jc w:val="center"/>
        </w:trPr>
        <w:tc>
          <w:tcPr>
            <w:cnfStyle w:val="001000000000"/>
            <w:tcW w:w="1397" w:type="dxa"/>
            <w:tcBorders>
              <w:left w:val="single" w:sz="12" w:space="0" w:color="006600"/>
            </w:tcBorders>
            <w:vAlign w:val="center"/>
          </w:tcPr>
          <w:p w:rsidR="00D93C0C" w:rsidRPr="00D93C0C" w:rsidRDefault="00D93C0C" w:rsidP="00D93C0C">
            <w:pPr>
              <w:autoSpaceDE w:val="0"/>
              <w:autoSpaceDN w:val="0"/>
              <w:adjustRightInd w:val="0"/>
              <w:jc w:val="right"/>
              <w:rPr>
                <w:rFonts w:cs="Arial"/>
                <w:b w:val="0"/>
                <w:color w:val="auto"/>
              </w:rPr>
            </w:pPr>
            <w:r w:rsidRPr="00D93C0C">
              <w:rPr>
                <w:rFonts w:cs="Arial"/>
                <w:color w:val="auto"/>
              </w:rPr>
              <w:t>UKUPNO:</w:t>
            </w:r>
          </w:p>
        </w:tc>
        <w:tc>
          <w:tcPr>
            <w:tcW w:w="845"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543</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523</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891</w:t>
            </w:r>
          </w:p>
        </w:tc>
        <w:tc>
          <w:tcPr>
            <w:tcW w:w="845"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625</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11.191</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12.838</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17.896</w:t>
            </w:r>
          </w:p>
        </w:tc>
        <w:tc>
          <w:tcPr>
            <w:tcW w:w="1055" w:type="dxa"/>
            <w:tcBorders>
              <w:right w:val="single" w:sz="12" w:space="0" w:color="006600"/>
            </w:tcBorders>
          </w:tcPr>
          <w:p w:rsidR="00D93C0C" w:rsidRPr="00D93C0C" w:rsidRDefault="00D93C0C" w:rsidP="00D25634">
            <w:pPr>
              <w:autoSpaceDE w:val="0"/>
              <w:autoSpaceDN w:val="0"/>
              <w:adjustRightInd w:val="0"/>
              <w:jc w:val="center"/>
              <w:cnfStyle w:val="000000100000"/>
              <w:rPr>
                <w:rFonts w:cs="Arial"/>
                <w:b/>
              </w:rPr>
            </w:pPr>
            <w:r w:rsidRPr="00D93C0C">
              <w:rPr>
                <w:rFonts w:cs="Arial"/>
                <w:b/>
              </w:rPr>
              <w:t>19.274</w:t>
            </w:r>
          </w:p>
        </w:tc>
      </w:tr>
      <w:tr w:rsidR="00D93C0C" w:rsidRPr="00D93C0C" w:rsidTr="006C0080">
        <w:trPr>
          <w:jc w:val="center"/>
        </w:trPr>
        <w:tc>
          <w:tcPr>
            <w:cnfStyle w:val="001000000000"/>
            <w:tcW w:w="1397" w:type="dxa"/>
            <w:tcBorders>
              <w:left w:val="single" w:sz="12" w:space="0" w:color="006600"/>
            </w:tcBorders>
          </w:tcPr>
          <w:p w:rsidR="00D93C0C" w:rsidRPr="00D93C0C" w:rsidRDefault="00D93C0C" w:rsidP="00D25634">
            <w:pPr>
              <w:autoSpaceDE w:val="0"/>
              <w:autoSpaceDN w:val="0"/>
              <w:adjustRightInd w:val="0"/>
              <w:jc w:val="center"/>
              <w:rPr>
                <w:rFonts w:cs="Arial"/>
                <w:color w:val="auto"/>
              </w:rPr>
            </w:pPr>
          </w:p>
        </w:tc>
        <w:tc>
          <w:tcPr>
            <w:tcW w:w="845" w:type="dxa"/>
            <w:shd w:val="clear" w:color="auto" w:fill="77A3C7" w:themeFill="accent4" w:themeFillTint="99"/>
          </w:tcPr>
          <w:p w:rsidR="00D93C0C" w:rsidRPr="00D93C0C" w:rsidRDefault="00D93C0C" w:rsidP="00D25634">
            <w:pPr>
              <w:autoSpaceDE w:val="0"/>
              <w:autoSpaceDN w:val="0"/>
              <w:adjustRightInd w:val="0"/>
              <w:jc w:val="center"/>
              <w:cnfStyle w:val="000000000000"/>
              <w:rPr>
                <w:rFonts w:cs="Arial"/>
              </w:rPr>
            </w:pPr>
          </w:p>
        </w:tc>
        <w:tc>
          <w:tcPr>
            <w:tcW w:w="951" w:type="dxa"/>
            <w:shd w:val="clear" w:color="auto" w:fill="77A3C7" w:themeFill="accent4" w:themeFillTint="99"/>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951" w:type="dxa"/>
            <w:shd w:val="clear" w:color="auto" w:fill="77A3C7" w:themeFill="accent4" w:themeFillTint="99"/>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2747" w:type="dxa"/>
            <w:gridSpan w:val="3"/>
            <w:shd w:val="clear" w:color="auto" w:fill="77A3C7" w:themeFill="accent4" w:themeFillTint="99"/>
            <w:vAlign w:val="center"/>
          </w:tcPr>
          <w:p w:rsidR="00D93C0C" w:rsidRPr="00D93C0C" w:rsidRDefault="00D93C0C" w:rsidP="00D93C0C">
            <w:pPr>
              <w:autoSpaceDE w:val="0"/>
              <w:autoSpaceDN w:val="0"/>
              <w:adjustRightInd w:val="0"/>
              <w:jc w:val="center"/>
              <w:cnfStyle w:val="000000000000"/>
              <w:rPr>
                <w:rFonts w:cs="Arial"/>
              </w:rPr>
            </w:pPr>
          </w:p>
        </w:tc>
        <w:tc>
          <w:tcPr>
            <w:tcW w:w="2006" w:type="dxa"/>
            <w:gridSpan w:val="2"/>
            <w:tcBorders>
              <w:right w:val="single" w:sz="12" w:space="0" w:color="006600"/>
            </w:tcBorders>
            <w:shd w:val="clear" w:color="auto" w:fill="ECE14E"/>
            <w:vAlign w:val="center"/>
          </w:tcPr>
          <w:p w:rsidR="00D93C0C" w:rsidRPr="00D93C0C" w:rsidRDefault="00D93C0C" w:rsidP="00D93C0C">
            <w:pPr>
              <w:autoSpaceDE w:val="0"/>
              <w:autoSpaceDN w:val="0"/>
              <w:adjustRightInd w:val="0"/>
              <w:ind w:left="-57"/>
              <w:jc w:val="center"/>
              <w:cnfStyle w:val="000000000000"/>
              <w:rPr>
                <w:rFonts w:cs="Arial"/>
              </w:rPr>
            </w:pPr>
            <w:r w:rsidRPr="00D93C0C">
              <w:rPr>
                <w:rFonts w:cs="Arial"/>
              </w:rPr>
              <w:t>Indeks (2014./2013.)</w:t>
            </w:r>
          </w:p>
        </w:tc>
      </w:tr>
      <w:tr w:rsidR="00D93C0C" w:rsidRPr="00D93C0C" w:rsidTr="006C0080">
        <w:trPr>
          <w:cnfStyle w:val="000000100000"/>
          <w:jc w:val="center"/>
        </w:trPr>
        <w:tc>
          <w:tcPr>
            <w:cnfStyle w:val="001000000000"/>
            <w:tcW w:w="2242" w:type="dxa"/>
            <w:gridSpan w:val="2"/>
            <w:tcBorders>
              <w:left w:val="single" w:sz="12" w:space="0" w:color="006600"/>
            </w:tcBorders>
          </w:tcPr>
          <w:p w:rsidR="00D93C0C" w:rsidRPr="00D93C0C" w:rsidRDefault="00D93C0C" w:rsidP="00D25634">
            <w:pPr>
              <w:autoSpaceDE w:val="0"/>
              <w:autoSpaceDN w:val="0"/>
              <w:adjustRightInd w:val="0"/>
              <w:jc w:val="right"/>
              <w:rPr>
                <w:rFonts w:cs="Arial"/>
                <w:color w:val="auto"/>
              </w:rPr>
            </w:pPr>
            <w:r w:rsidRPr="00D93C0C">
              <w:rPr>
                <w:rFonts w:cs="Arial"/>
                <w:color w:val="auto"/>
              </w:rPr>
              <w:t>Sveukupno dolasci</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11.734</w:t>
            </w:r>
          </w:p>
        </w:tc>
        <w:tc>
          <w:tcPr>
            <w:tcW w:w="95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13.361</w:t>
            </w:r>
          </w:p>
        </w:tc>
        <w:tc>
          <w:tcPr>
            <w:tcW w:w="2747" w:type="dxa"/>
            <w:gridSpan w:val="3"/>
            <w:vMerge w:val="restart"/>
          </w:tcPr>
          <w:p w:rsidR="00D93C0C" w:rsidRPr="00D93C0C" w:rsidRDefault="00D93C0C" w:rsidP="00D25634">
            <w:pPr>
              <w:autoSpaceDE w:val="0"/>
              <w:autoSpaceDN w:val="0"/>
              <w:adjustRightInd w:val="0"/>
              <w:jc w:val="center"/>
              <w:cnfStyle w:val="000000100000"/>
              <w:rPr>
                <w:rFonts w:cs="Arial"/>
              </w:rPr>
            </w:pPr>
          </w:p>
        </w:tc>
        <w:tc>
          <w:tcPr>
            <w:tcW w:w="2006" w:type="dxa"/>
            <w:gridSpan w:val="2"/>
            <w:tcBorders>
              <w:right w:val="single" w:sz="12" w:space="0" w:color="006600"/>
            </w:tcBorders>
          </w:tcPr>
          <w:p w:rsidR="00D93C0C" w:rsidRPr="00D93C0C" w:rsidRDefault="00D93C0C" w:rsidP="009307E4">
            <w:pPr>
              <w:jc w:val="center"/>
              <w:cnfStyle w:val="000000100000"/>
              <w:rPr>
                <w:rFonts w:cs="Arial"/>
                <w:b/>
              </w:rPr>
            </w:pPr>
            <w:r w:rsidRPr="00D93C0C">
              <w:rPr>
                <w:rFonts w:cs="Arial"/>
                <w:b/>
              </w:rPr>
              <w:t>113,9</w:t>
            </w:r>
          </w:p>
        </w:tc>
      </w:tr>
      <w:tr w:rsidR="00D93C0C" w:rsidRPr="00D93C0C" w:rsidTr="006C0080">
        <w:trPr>
          <w:jc w:val="center"/>
        </w:trPr>
        <w:tc>
          <w:tcPr>
            <w:cnfStyle w:val="001000000000"/>
            <w:tcW w:w="2242" w:type="dxa"/>
            <w:gridSpan w:val="2"/>
            <w:tcBorders>
              <w:left w:val="single" w:sz="12" w:space="0" w:color="006600"/>
              <w:bottom w:val="single" w:sz="12" w:space="0" w:color="006600"/>
            </w:tcBorders>
          </w:tcPr>
          <w:p w:rsidR="00D93C0C" w:rsidRPr="00D93C0C" w:rsidRDefault="00D93C0C" w:rsidP="00D25634">
            <w:pPr>
              <w:autoSpaceDE w:val="0"/>
              <w:autoSpaceDN w:val="0"/>
              <w:adjustRightInd w:val="0"/>
              <w:jc w:val="right"/>
              <w:rPr>
                <w:rFonts w:cs="Arial"/>
                <w:color w:val="auto"/>
              </w:rPr>
            </w:pPr>
            <w:r w:rsidRPr="00D93C0C">
              <w:rPr>
                <w:rFonts w:cs="Arial"/>
                <w:color w:val="auto"/>
              </w:rPr>
              <w:t>noćenja</w:t>
            </w:r>
          </w:p>
        </w:tc>
        <w:tc>
          <w:tcPr>
            <w:tcW w:w="951" w:type="dxa"/>
            <w:tcBorders>
              <w:bottom w:val="single" w:sz="12" w:space="0" w:color="006600"/>
            </w:tcBorders>
          </w:tcPr>
          <w:p w:rsidR="00D93C0C" w:rsidRPr="00D93C0C" w:rsidRDefault="00D93C0C" w:rsidP="00D25634">
            <w:pPr>
              <w:autoSpaceDE w:val="0"/>
              <w:autoSpaceDN w:val="0"/>
              <w:adjustRightInd w:val="0"/>
              <w:jc w:val="center"/>
              <w:cnfStyle w:val="000000000000"/>
              <w:rPr>
                <w:rFonts w:cs="Arial"/>
                <w:b/>
              </w:rPr>
            </w:pPr>
            <w:r w:rsidRPr="00D93C0C">
              <w:rPr>
                <w:rFonts w:cs="Arial"/>
                <w:b/>
              </w:rPr>
              <w:t>18.787</w:t>
            </w:r>
          </w:p>
        </w:tc>
        <w:tc>
          <w:tcPr>
            <w:tcW w:w="951" w:type="dxa"/>
            <w:tcBorders>
              <w:bottom w:val="single" w:sz="12" w:space="0" w:color="006600"/>
            </w:tcBorders>
          </w:tcPr>
          <w:p w:rsidR="00D93C0C" w:rsidRPr="00D93C0C" w:rsidRDefault="00D93C0C" w:rsidP="00D25634">
            <w:pPr>
              <w:autoSpaceDE w:val="0"/>
              <w:autoSpaceDN w:val="0"/>
              <w:adjustRightInd w:val="0"/>
              <w:jc w:val="center"/>
              <w:cnfStyle w:val="000000000000"/>
              <w:rPr>
                <w:rFonts w:cs="Arial"/>
                <w:b/>
              </w:rPr>
            </w:pPr>
            <w:r w:rsidRPr="00D93C0C">
              <w:rPr>
                <w:rFonts w:cs="Arial"/>
                <w:b/>
              </w:rPr>
              <w:t>19.899</w:t>
            </w:r>
          </w:p>
        </w:tc>
        <w:tc>
          <w:tcPr>
            <w:tcW w:w="2747" w:type="dxa"/>
            <w:gridSpan w:val="3"/>
            <w:vMerge/>
            <w:tcBorders>
              <w:bottom w:val="single" w:sz="12" w:space="0" w:color="006600"/>
            </w:tcBorders>
          </w:tcPr>
          <w:p w:rsidR="00D93C0C" w:rsidRPr="00D93C0C" w:rsidRDefault="00D93C0C" w:rsidP="00D25634">
            <w:pPr>
              <w:autoSpaceDE w:val="0"/>
              <w:autoSpaceDN w:val="0"/>
              <w:adjustRightInd w:val="0"/>
              <w:jc w:val="center"/>
              <w:cnfStyle w:val="000000000000"/>
              <w:rPr>
                <w:rFonts w:cs="Arial"/>
              </w:rPr>
            </w:pPr>
          </w:p>
        </w:tc>
        <w:tc>
          <w:tcPr>
            <w:tcW w:w="2006" w:type="dxa"/>
            <w:gridSpan w:val="2"/>
            <w:tcBorders>
              <w:bottom w:val="single" w:sz="12" w:space="0" w:color="006600"/>
              <w:right w:val="single" w:sz="12" w:space="0" w:color="006600"/>
            </w:tcBorders>
          </w:tcPr>
          <w:p w:rsidR="00D93C0C" w:rsidRPr="00D93C0C" w:rsidRDefault="00D93C0C" w:rsidP="009307E4">
            <w:pPr>
              <w:jc w:val="center"/>
              <w:cnfStyle w:val="000000000000"/>
              <w:rPr>
                <w:rFonts w:cs="Arial"/>
                <w:b/>
              </w:rPr>
            </w:pPr>
            <w:r w:rsidRPr="00D93C0C">
              <w:rPr>
                <w:rFonts w:cs="Arial"/>
                <w:b/>
              </w:rPr>
              <w:t>105,9</w:t>
            </w:r>
          </w:p>
        </w:tc>
      </w:tr>
    </w:tbl>
    <w:p w:rsidR="001C27A8" w:rsidRDefault="001C27A8" w:rsidP="008871BA">
      <w:pPr>
        <w:autoSpaceDE w:val="0"/>
        <w:autoSpaceDN w:val="0"/>
        <w:adjustRightInd w:val="0"/>
        <w:jc w:val="both"/>
        <w:rPr>
          <w:rFonts w:cs="Arial"/>
          <w:szCs w:val="24"/>
        </w:rPr>
      </w:pPr>
    </w:p>
    <w:tbl>
      <w:tblPr>
        <w:tblStyle w:val="Srednjesjenanje2-Isticanje61"/>
        <w:tblW w:w="0" w:type="auto"/>
        <w:jc w:val="center"/>
        <w:tblBorders>
          <w:left w:val="single" w:sz="18" w:space="0" w:color="auto"/>
          <w:right w:val="single" w:sz="18" w:space="0" w:color="auto"/>
          <w:insideH w:val="single" w:sz="6" w:space="0" w:color="auto"/>
          <w:insideV w:val="single" w:sz="6" w:space="0" w:color="auto"/>
        </w:tblBorders>
        <w:tblLook w:val="04A0"/>
      </w:tblPr>
      <w:tblGrid>
        <w:gridCol w:w="1331"/>
        <w:gridCol w:w="822"/>
        <w:gridCol w:w="847"/>
        <w:gridCol w:w="823"/>
        <w:gridCol w:w="823"/>
        <w:gridCol w:w="846"/>
        <w:gridCol w:w="1361"/>
        <w:gridCol w:w="767"/>
        <w:gridCol w:w="1364"/>
      </w:tblGrid>
      <w:tr w:rsidR="00D93C0C" w:rsidRPr="00D93C0C" w:rsidTr="006C0080">
        <w:trPr>
          <w:cnfStyle w:val="100000000000"/>
          <w:trHeight w:val="271"/>
          <w:jc w:val="center"/>
        </w:trPr>
        <w:tc>
          <w:tcPr>
            <w:cnfStyle w:val="001000000100"/>
            <w:tcW w:w="8984" w:type="dxa"/>
            <w:gridSpan w:val="9"/>
            <w:tcBorders>
              <w:top w:val="single" w:sz="12" w:space="0" w:color="AC6600"/>
              <w:left w:val="single" w:sz="12" w:space="0" w:color="AC6600"/>
              <w:right w:val="single" w:sz="12" w:space="0" w:color="AC6600"/>
            </w:tcBorders>
            <w:shd w:val="clear" w:color="auto" w:fill="E3C95B"/>
          </w:tcPr>
          <w:p w:rsidR="00D93C0C" w:rsidRPr="00D93C0C" w:rsidRDefault="00D93C0C" w:rsidP="00D25634">
            <w:pPr>
              <w:autoSpaceDE w:val="0"/>
              <w:autoSpaceDN w:val="0"/>
              <w:adjustRightInd w:val="0"/>
              <w:jc w:val="center"/>
              <w:rPr>
                <w:rFonts w:cs="Arial"/>
                <w:i/>
                <w:color w:val="auto"/>
              </w:rPr>
            </w:pPr>
            <w:r w:rsidRPr="00D93C0C">
              <w:rPr>
                <w:rFonts w:cs="Arial"/>
                <w:i/>
                <w:color w:val="auto"/>
              </w:rPr>
              <w:t>AUTOKAMP „BORJE“</w:t>
            </w:r>
          </w:p>
        </w:tc>
      </w:tr>
      <w:tr w:rsidR="00D93C0C" w:rsidRPr="00D93C0C" w:rsidTr="006C0080">
        <w:trPr>
          <w:cnfStyle w:val="000000100000"/>
          <w:trHeight w:val="143"/>
          <w:jc w:val="center"/>
        </w:trPr>
        <w:tc>
          <w:tcPr>
            <w:cnfStyle w:val="001000000000"/>
            <w:tcW w:w="1331" w:type="dxa"/>
            <w:vMerge w:val="restart"/>
            <w:tcBorders>
              <w:left w:val="single" w:sz="12" w:space="0" w:color="AC6600"/>
            </w:tcBorders>
            <w:shd w:val="clear" w:color="auto" w:fill="E3C95B"/>
            <w:vAlign w:val="center"/>
          </w:tcPr>
          <w:p w:rsidR="00D93C0C" w:rsidRPr="00D93C0C" w:rsidRDefault="00D93C0C" w:rsidP="00D93C0C">
            <w:pPr>
              <w:autoSpaceDE w:val="0"/>
              <w:autoSpaceDN w:val="0"/>
              <w:adjustRightInd w:val="0"/>
              <w:jc w:val="center"/>
              <w:rPr>
                <w:rFonts w:cs="Arial"/>
                <w:color w:val="auto"/>
              </w:rPr>
            </w:pPr>
            <w:r w:rsidRPr="00D93C0C">
              <w:rPr>
                <w:rFonts w:cs="Arial"/>
                <w:color w:val="auto"/>
              </w:rPr>
              <w:t>Mjesec</w:t>
            </w:r>
          </w:p>
        </w:tc>
        <w:tc>
          <w:tcPr>
            <w:tcW w:w="1669"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dolasci</w:t>
            </w:r>
          </w:p>
        </w:tc>
        <w:tc>
          <w:tcPr>
            <w:tcW w:w="1646"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Domaći - noćenja</w:t>
            </w:r>
          </w:p>
        </w:tc>
        <w:tc>
          <w:tcPr>
            <w:tcW w:w="2207" w:type="dxa"/>
            <w:gridSpan w:val="2"/>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dolasci</w:t>
            </w:r>
          </w:p>
        </w:tc>
        <w:tc>
          <w:tcPr>
            <w:tcW w:w="2131" w:type="dxa"/>
            <w:gridSpan w:val="2"/>
            <w:tcBorders>
              <w:right w:val="single" w:sz="12" w:space="0" w:color="AC6600"/>
            </w:tcBorders>
            <w:vAlign w:val="center"/>
          </w:tcPr>
          <w:p w:rsidR="00D93C0C" w:rsidRPr="00D93C0C" w:rsidRDefault="00D93C0C" w:rsidP="00D93C0C">
            <w:pPr>
              <w:autoSpaceDE w:val="0"/>
              <w:autoSpaceDN w:val="0"/>
              <w:adjustRightInd w:val="0"/>
              <w:jc w:val="center"/>
              <w:cnfStyle w:val="000000100000"/>
              <w:rPr>
                <w:rFonts w:cs="Arial"/>
              </w:rPr>
            </w:pPr>
            <w:r w:rsidRPr="00D93C0C">
              <w:rPr>
                <w:rFonts w:cs="Arial"/>
              </w:rPr>
              <w:t>Strani - noćenja</w:t>
            </w:r>
          </w:p>
        </w:tc>
      </w:tr>
      <w:tr w:rsidR="00D93C0C" w:rsidRPr="00D93C0C" w:rsidTr="006C0080">
        <w:trPr>
          <w:trHeight w:val="128"/>
          <w:jc w:val="center"/>
        </w:trPr>
        <w:tc>
          <w:tcPr>
            <w:cnfStyle w:val="001000000000"/>
            <w:tcW w:w="1331" w:type="dxa"/>
            <w:vMerge/>
            <w:tcBorders>
              <w:left w:val="single" w:sz="12" w:space="0" w:color="AC6600"/>
            </w:tcBorders>
            <w:shd w:val="clear" w:color="auto" w:fill="E3C95B"/>
            <w:vAlign w:val="center"/>
          </w:tcPr>
          <w:p w:rsidR="00D93C0C" w:rsidRPr="00D93C0C" w:rsidRDefault="00D93C0C" w:rsidP="00D93C0C">
            <w:pPr>
              <w:autoSpaceDE w:val="0"/>
              <w:autoSpaceDN w:val="0"/>
              <w:adjustRightInd w:val="0"/>
              <w:jc w:val="center"/>
              <w:rPr>
                <w:rFonts w:cs="Arial"/>
                <w:color w:val="auto"/>
              </w:rPr>
            </w:pPr>
          </w:p>
        </w:tc>
        <w:tc>
          <w:tcPr>
            <w:tcW w:w="822"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847"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823"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823"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846"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1361"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767"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1364" w:type="dxa"/>
            <w:tcBorders>
              <w:right w:val="single" w:sz="12" w:space="0" w:color="AC6600"/>
            </w:tcBorders>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r>
      <w:tr w:rsidR="00D93C0C" w:rsidRPr="00D93C0C" w:rsidTr="006C0080">
        <w:trPr>
          <w:cnfStyle w:val="000000100000"/>
          <w:trHeight w:val="271"/>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Siječanj</w:t>
            </w:r>
          </w:p>
        </w:tc>
        <w:tc>
          <w:tcPr>
            <w:tcW w:w="822"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47"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46"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1361"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767"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r>
      <w:tr w:rsidR="00D93C0C" w:rsidRPr="00D93C0C" w:rsidTr="006C0080">
        <w:trPr>
          <w:trHeight w:val="271"/>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Veljača</w:t>
            </w:r>
          </w:p>
        </w:tc>
        <w:tc>
          <w:tcPr>
            <w:tcW w:w="822"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847"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846"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1361"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767"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r>
      <w:tr w:rsidR="00D93C0C" w:rsidRPr="00D93C0C" w:rsidTr="006C0080">
        <w:trPr>
          <w:cnfStyle w:val="000000100000"/>
          <w:trHeight w:val="271"/>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Ožujak</w:t>
            </w:r>
          </w:p>
        </w:tc>
        <w:tc>
          <w:tcPr>
            <w:tcW w:w="822"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47"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46"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1361"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767"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r>
      <w:tr w:rsidR="00D93C0C" w:rsidRPr="00D93C0C" w:rsidTr="006C0080">
        <w:trPr>
          <w:trHeight w:val="271"/>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Travanj</w:t>
            </w:r>
          </w:p>
        </w:tc>
        <w:tc>
          <w:tcPr>
            <w:tcW w:w="822" w:type="dxa"/>
          </w:tcPr>
          <w:p w:rsidR="00D93C0C" w:rsidRPr="00D93C0C" w:rsidRDefault="00D93C0C" w:rsidP="00D25634">
            <w:pPr>
              <w:autoSpaceDE w:val="0"/>
              <w:autoSpaceDN w:val="0"/>
              <w:adjustRightInd w:val="0"/>
              <w:jc w:val="center"/>
              <w:cnfStyle w:val="000000000000"/>
              <w:rPr>
                <w:rFonts w:cs="Arial"/>
              </w:rPr>
            </w:pPr>
            <w:r w:rsidRPr="00D93C0C">
              <w:rPr>
                <w:rFonts w:cs="Arial"/>
              </w:rPr>
              <w:t>1</w:t>
            </w:r>
          </w:p>
        </w:tc>
        <w:tc>
          <w:tcPr>
            <w:tcW w:w="847"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000000"/>
              <w:rPr>
                <w:rFonts w:cs="Arial"/>
              </w:rPr>
            </w:pPr>
            <w:r w:rsidRPr="00D93C0C">
              <w:rPr>
                <w:rFonts w:cs="Arial"/>
              </w:rPr>
              <w:t>1</w:t>
            </w:r>
          </w:p>
        </w:tc>
        <w:tc>
          <w:tcPr>
            <w:tcW w:w="823" w:type="dxa"/>
          </w:tcPr>
          <w:p w:rsidR="00D93C0C" w:rsidRPr="00D93C0C" w:rsidRDefault="00D93C0C" w:rsidP="00D25634">
            <w:pPr>
              <w:autoSpaceDE w:val="0"/>
              <w:autoSpaceDN w:val="0"/>
              <w:adjustRightInd w:val="0"/>
              <w:jc w:val="center"/>
              <w:cnfStyle w:val="000000000000"/>
              <w:rPr>
                <w:rFonts w:cs="Arial"/>
              </w:rPr>
            </w:pPr>
            <w:r w:rsidRPr="00D93C0C">
              <w:rPr>
                <w:rFonts w:cs="Arial"/>
              </w:rPr>
              <w:t>0</w:t>
            </w:r>
          </w:p>
        </w:tc>
        <w:tc>
          <w:tcPr>
            <w:tcW w:w="846" w:type="dxa"/>
          </w:tcPr>
          <w:p w:rsidR="00D93C0C" w:rsidRPr="00D93C0C" w:rsidRDefault="00D93C0C" w:rsidP="00D25634">
            <w:pPr>
              <w:autoSpaceDE w:val="0"/>
              <w:autoSpaceDN w:val="0"/>
              <w:adjustRightInd w:val="0"/>
              <w:jc w:val="center"/>
              <w:cnfStyle w:val="000000000000"/>
              <w:rPr>
                <w:rFonts w:cs="Arial"/>
              </w:rPr>
            </w:pPr>
            <w:r w:rsidRPr="00D93C0C">
              <w:rPr>
                <w:rFonts w:cs="Arial"/>
              </w:rPr>
              <w:t>192</w:t>
            </w:r>
          </w:p>
        </w:tc>
        <w:tc>
          <w:tcPr>
            <w:tcW w:w="1361" w:type="dxa"/>
          </w:tcPr>
          <w:p w:rsidR="00D93C0C" w:rsidRPr="00D93C0C" w:rsidRDefault="00D93C0C" w:rsidP="00D25634">
            <w:pPr>
              <w:autoSpaceDE w:val="0"/>
              <w:autoSpaceDN w:val="0"/>
              <w:adjustRightInd w:val="0"/>
              <w:jc w:val="center"/>
              <w:cnfStyle w:val="000000000000"/>
              <w:rPr>
                <w:rFonts w:cs="Arial"/>
              </w:rPr>
            </w:pPr>
            <w:r w:rsidRPr="00D93C0C">
              <w:rPr>
                <w:rFonts w:cs="Arial"/>
              </w:rPr>
              <w:t>186</w:t>
            </w:r>
          </w:p>
        </w:tc>
        <w:tc>
          <w:tcPr>
            <w:tcW w:w="767" w:type="dxa"/>
          </w:tcPr>
          <w:p w:rsidR="00D93C0C" w:rsidRPr="00D93C0C" w:rsidRDefault="00D93C0C" w:rsidP="00D25634">
            <w:pPr>
              <w:autoSpaceDE w:val="0"/>
              <w:autoSpaceDN w:val="0"/>
              <w:adjustRightInd w:val="0"/>
              <w:jc w:val="center"/>
              <w:cnfStyle w:val="000000000000"/>
              <w:rPr>
                <w:rFonts w:cs="Arial"/>
              </w:rPr>
            </w:pPr>
            <w:r w:rsidRPr="00D93C0C">
              <w:rPr>
                <w:rFonts w:cs="Arial"/>
              </w:rPr>
              <w:t>264</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000000"/>
              <w:rPr>
                <w:rFonts w:cs="Arial"/>
              </w:rPr>
            </w:pPr>
            <w:r w:rsidRPr="00D93C0C">
              <w:rPr>
                <w:rFonts w:cs="Arial"/>
              </w:rPr>
              <w:t>258</w:t>
            </w:r>
          </w:p>
        </w:tc>
      </w:tr>
      <w:tr w:rsidR="00D93C0C" w:rsidRPr="00D93C0C" w:rsidTr="006C0080">
        <w:trPr>
          <w:cnfStyle w:val="000000100000"/>
          <w:trHeight w:val="271"/>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Svibanj</w:t>
            </w:r>
          </w:p>
        </w:tc>
        <w:tc>
          <w:tcPr>
            <w:tcW w:w="822"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47" w:type="dxa"/>
          </w:tcPr>
          <w:p w:rsidR="00D93C0C" w:rsidRPr="00D93C0C" w:rsidRDefault="00D93C0C" w:rsidP="00D25634">
            <w:pPr>
              <w:autoSpaceDE w:val="0"/>
              <w:autoSpaceDN w:val="0"/>
              <w:adjustRightInd w:val="0"/>
              <w:jc w:val="center"/>
              <w:cnfStyle w:val="000000100000"/>
              <w:rPr>
                <w:rFonts w:cs="Arial"/>
              </w:rPr>
            </w:pPr>
            <w:r w:rsidRPr="00D93C0C">
              <w:rPr>
                <w:rFonts w:cs="Arial"/>
              </w:rPr>
              <w:t>2</w:t>
            </w:r>
          </w:p>
        </w:tc>
        <w:tc>
          <w:tcPr>
            <w:tcW w:w="823" w:type="dxa"/>
          </w:tcPr>
          <w:p w:rsidR="00D93C0C" w:rsidRPr="00D93C0C" w:rsidRDefault="00D93C0C" w:rsidP="00D25634">
            <w:pPr>
              <w:autoSpaceDE w:val="0"/>
              <w:autoSpaceDN w:val="0"/>
              <w:adjustRightInd w:val="0"/>
              <w:jc w:val="center"/>
              <w:cnfStyle w:val="000000100000"/>
              <w:rPr>
                <w:rFonts w:cs="Arial"/>
              </w:rPr>
            </w:pPr>
            <w:r w:rsidRPr="00D93C0C">
              <w:rPr>
                <w:rFonts w:cs="Arial"/>
              </w:rPr>
              <w:t>0</w:t>
            </w:r>
          </w:p>
        </w:tc>
        <w:tc>
          <w:tcPr>
            <w:tcW w:w="823" w:type="dxa"/>
          </w:tcPr>
          <w:p w:rsidR="00D93C0C" w:rsidRPr="00D93C0C" w:rsidRDefault="00D93C0C" w:rsidP="00D25634">
            <w:pPr>
              <w:autoSpaceDE w:val="0"/>
              <w:autoSpaceDN w:val="0"/>
              <w:adjustRightInd w:val="0"/>
              <w:jc w:val="center"/>
              <w:cnfStyle w:val="000000100000"/>
              <w:rPr>
                <w:rFonts w:cs="Arial"/>
              </w:rPr>
            </w:pPr>
            <w:r w:rsidRPr="00D93C0C">
              <w:rPr>
                <w:rFonts w:cs="Arial"/>
              </w:rPr>
              <w:t>4</w:t>
            </w:r>
          </w:p>
        </w:tc>
        <w:tc>
          <w:tcPr>
            <w:tcW w:w="846" w:type="dxa"/>
          </w:tcPr>
          <w:p w:rsidR="00D93C0C" w:rsidRPr="00D93C0C" w:rsidRDefault="00D93C0C" w:rsidP="00D25634">
            <w:pPr>
              <w:autoSpaceDE w:val="0"/>
              <w:autoSpaceDN w:val="0"/>
              <w:adjustRightInd w:val="0"/>
              <w:jc w:val="center"/>
              <w:cnfStyle w:val="000000100000"/>
              <w:rPr>
                <w:rFonts w:cs="Arial"/>
              </w:rPr>
            </w:pPr>
            <w:r w:rsidRPr="00D93C0C">
              <w:rPr>
                <w:rFonts w:cs="Arial"/>
              </w:rPr>
              <w:t>859</w:t>
            </w:r>
          </w:p>
        </w:tc>
        <w:tc>
          <w:tcPr>
            <w:tcW w:w="1361" w:type="dxa"/>
          </w:tcPr>
          <w:p w:rsidR="00D93C0C" w:rsidRPr="00D93C0C" w:rsidRDefault="00D93C0C" w:rsidP="00D25634">
            <w:pPr>
              <w:autoSpaceDE w:val="0"/>
              <w:autoSpaceDN w:val="0"/>
              <w:adjustRightInd w:val="0"/>
              <w:jc w:val="center"/>
              <w:cnfStyle w:val="000000100000"/>
              <w:rPr>
                <w:rFonts w:cs="Arial"/>
              </w:rPr>
            </w:pPr>
            <w:r w:rsidRPr="00D93C0C">
              <w:rPr>
                <w:rFonts w:cs="Arial"/>
              </w:rPr>
              <w:t>665</w:t>
            </w:r>
          </w:p>
        </w:tc>
        <w:tc>
          <w:tcPr>
            <w:tcW w:w="767" w:type="dxa"/>
          </w:tcPr>
          <w:p w:rsidR="00D93C0C" w:rsidRPr="00D93C0C" w:rsidRDefault="00D93C0C" w:rsidP="00D25634">
            <w:pPr>
              <w:autoSpaceDE w:val="0"/>
              <w:autoSpaceDN w:val="0"/>
              <w:adjustRightInd w:val="0"/>
              <w:jc w:val="center"/>
              <w:cnfStyle w:val="000000100000"/>
              <w:rPr>
                <w:rFonts w:cs="Arial"/>
              </w:rPr>
            </w:pPr>
            <w:r w:rsidRPr="00D93C0C">
              <w:rPr>
                <w:rFonts w:cs="Arial"/>
              </w:rPr>
              <w:t>1.579</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100000"/>
              <w:rPr>
                <w:rFonts w:cs="Arial"/>
              </w:rPr>
            </w:pPr>
            <w:r w:rsidRPr="00D93C0C">
              <w:rPr>
                <w:rFonts w:cs="Arial"/>
              </w:rPr>
              <w:t>1.209</w:t>
            </w:r>
          </w:p>
        </w:tc>
      </w:tr>
      <w:tr w:rsidR="00D93C0C" w:rsidRPr="00D93C0C" w:rsidTr="006C0080">
        <w:trPr>
          <w:trHeight w:val="287"/>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color w:val="auto"/>
              </w:rPr>
            </w:pPr>
            <w:r w:rsidRPr="00D93C0C">
              <w:rPr>
                <w:rFonts w:cs="Arial"/>
                <w:color w:val="auto"/>
              </w:rPr>
              <w:t>Lipanj</w:t>
            </w:r>
          </w:p>
        </w:tc>
        <w:tc>
          <w:tcPr>
            <w:tcW w:w="822" w:type="dxa"/>
          </w:tcPr>
          <w:p w:rsidR="00D93C0C" w:rsidRPr="00D93C0C" w:rsidRDefault="00D93C0C" w:rsidP="00D25634">
            <w:pPr>
              <w:autoSpaceDE w:val="0"/>
              <w:autoSpaceDN w:val="0"/>
              <w:adjustRightInd w:val="0"/>
              <w:jc w:val="center"/>
              <w:cnfStyle w:val="000000000000"/>
              <w:rPr>
                <w:rFonts w:cs="Arial"/>
              </w:rPr>
            </w:pPr>
            <w:r w:rsidRPr="00D93C0C">
              <w:rPr>
                <w:rFonts w:cs="Arial"/>
              </w:rPr>
              <w:t>20</w:t>
            </w:r>
          </w:p>
        </w:tc>
        <w:tc>
          <w:tcPr>
            <w:tcW w:w="847" w:type="dxa"/>
          </w:tcPr>
          <w:p w:rsidR="00D93C0C" w:rsidRPr="00D93C0C" w:rsidRDefault="00D93C0C" w:rsidP="00D25634">
            <w:pPr>
              <w:autoSpaceDE w:val="0"/>
              <w:autoSpaceDN w:val="0"/>
              <w:adjustRightInd w:val="0"/>
              <w:jc w:val="center"/>
              <w:cnfStyle w:val="000000000000"/>
              <w:rPr>
                <w:rFonts w:cs="Arial"/>
              </w:rPr>
            </w:pPr>
            <w:r w:rsidRPr="00D93C0C">
              <w:rPr>
                <w:rFonts w:cs="Arial"/>
              </w:rPr>
              <w:t>5</w:t>
            </w:r>
          </w:p>
        </w:tc>
        <w:tc>
          <w:tcPr>
            <w:tcW w:w="823" w:type="dxa"/>
          </w:tcPr>
          <w:p w:rsidR="00D93C0C" w:rsidRPr="00D93C0C" w:rsidRDefault="00D93C0C" w:rsidP="00D25634">
            <w:pPr>
              <w:autoSpaceDE w:val="0"/>
              <w:autoSpaceDN w:val="0"/>
              <w:adjustRightInd w:val="0"/>
              <w:jc w:val="center"/>
              <w:cnfStyle w:val="000000000000"/>
              <w:rPr>
                <w:rFonts w:cs="Arial"/>
              </w:rPr>
            </w:pPr>
            <w:r w:rsidRPr="00D93C0C">
              <w:rPr>
                <w:rFonts w:cs="Arial"/>
              </w:rPr>
              <w:t>22</w:t>
            </w:r>
          </w:p>
        </w:tc>
        <w:tc>
          <w:tcPr>
            <w:tcW w:w="823" w:type="dxa"/>
          </w:tcPr>
          <w:p w:rsidR="00D93C0C" w:rsidRPr="00D93C0C" w:rsidRDefault="00D93C0C" w:rsidP="00D25634">
            <w:pPr>
              <w:autoSpaceDE w:val="0"/>
              <w:autoSpaceDN w:val="0"/>
              <w:adjustRightInd w:val="0"/>
              <w:jc w:val="center"/>
              <w:cnfStyle w:val="000000000000"/>
              <w:rPr>
                <w:rFonts w:cs="Arial"/>
              </w:rPr>
            </w:pPr>
            <w:r w:rsidRPr="00D93C0C">
              <w:rPr>
                <w:rFonts w:cs="Arial"/>
              </w:rPr>
              <w:t>10</w:t>
            </w:r>
          </w:p>
        </w:tc>
        <w:tc>
          <w:tcPr>
            <w:tcW w:w="846" w:type="dxa"/>
          </w:tcPr>
          <w:p w:rsidR="00D93C0C" w:rsidRPr="00D93C0C" w:rsidRDefault="00D93C0C" w:rsidP="00D25634">
            <w:pPr>
              <w:autoSpaceDE w:val="0"/>
              <w:autoSpaceDN w:val="0"/>
              <w:adjustRightInd w:val="0"/>
              <w:jc w:val="center"/>
              <w:cnfStyle w:val="000000000000"/>
              <w:rPr>
                <w:rFonts w:cs="Arial"/>
              </w:rPr>
            </w:pPr>
            <w:r w:rsidRPr="00D93C0C">
              <w:rPr>
                <w:rFonts w:cs="Arial"/>
              </w:rPr>
              <w:t>1.499</w:t>
            </w:r>
          </w:p>
        </w:tc>
        <w:tc>
          <w:tcPr>
            <w:tcW w:w="1361" w:type="dxa"/>
          </w:tcPr>
          <w:p w:rsidR="00D93C0C" w:rsidRPr="00D93C0C" w:rsidRDefault="00D93C0C" w:rsidP="00D25634">
            <w:pPr>
              <w:autoSpaceDE w:val="0"/>
              <w:autoSpaceDN w:val="0"/>
              <w:adjustRightInd w:val="0"/>
              <w:jc w:val="center"/>
              <w:cnfStyle w:val="000000000000"/>
              <w:rPr>
                <w:rFonts w:cs="Arial"/>
              </w:rPr>
            </w:pPr>
            <w:r w:rsidRPr="00D93C0C">
              <w:rPr>
                <w:rFonts w:cs="Arial"/>
              </w:rPr>
              <w:t>1.500</w:t>
            </w:r>
          </w:p>
        </w:tc>
        <w:tc>
          <w:tcPr>
            <w:tcW w:w="767" w:type="dxa"/>
          </w:tcPr>
          <w:p w:rsidR="00D93C0C" w:rsidRPr="00D93C0C" w:rsidRDefault="00D93C0C" w:rsidP="00D25634">
            <w:pPr>
              <w:autoSpaceDE w:val="0"/>
              <w:autoSpaceDN w:val="0"/>
              <w:adjustRightInd w:val="0"/>
              <w:jc w:val="center"/>
              <w:cnfStyle w:val="000000000000"/>
              <w:rPr>
                <w:rFonts w:cs="Arial"/>
              </w:rPr>
            </w:pPr>
            <w:r w:rsidRPr="00D93C0C">
              <w:rPr>
                <w:rFonts w:cs="Arial"/>
              </w:rPr>
              <w:t>2.861</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000000"/>
              <w:rPr>
                <w:rFonts w:cs="Arial"/>
              </w:rPr>
            </w:pPr>
            <w:r w:rsidRPr="00D93C0C">
              <w:rPr>
                <w:rFonts w:cs="Arial"/>
              </w:rPr>
              <w:t>2.900</w:t>
            </w:r>
          </w:p>
        </w:tc>
      </w:tr>
      <w:tr w:rsidR="00D93C0C" w:rsidRPr="00D93C0C" w:rsidTr="006C0080">
        <w:trPr>
          <w:cnfStyle w:val="000000100000"/>
          <w:trHeight w:val="271"/>
          <w:jc w:val="center"/>
        </w:trPr>
        <w:tc>
          <w:tcPr>
            <w:cnfStyle w:val="001000000000"/>
            <w:tcW w:w="1331" w:type="dxa"/>
            <w:tcBorders>
              <w:left w:val="single" w:sz="12" w:space="0" w:color="AC6600"/>
            </w:tcBorders>
            <w:shd w:val="clear" w:color="auto" w:fill="E3C95B"/>
            <w:vAlign w:val="center"/>
          </w:tcPr>
          <w:p w:rsidR="00D93C0C" w:rsidRPr="00D93C0C" w:rsidRDefault="00D93C0C" w:rsidP="00D93C0C">
            <w:pPr>
              <w:autoSpaceDE w:val="0"/>
              <w:autoSpaceDN w:val="0"/>
              <w:adjustRightInd w:val="0"/>
              <w:jc w:val="right"/>
              <w:rPr>
                <w:rFonts w:cs="Arial"/>
                <w:b w:val="0"/>
                <w:color w:val="auto"/>
              </w:rPr>
            </w:pPr>
            <w:r w:rsidRPr="00D93C0C">
              <w:rPr>
                <w:rFonts w:cs="Arial"/>
                <w:color w:val="auto"/>
              </w:rPr>
              <w:t>UKUPNO:</w:t>
            </w:r>
          </w:p>
        </w:tc>
        <w:tc>
          <w:tcPr>
            <w:tcW w:w="822"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21</w:t>
            </w:r>
          </w:p>
        </w:tc>
        <w:tc>
          <w:tcPr>
            <w:tcW w:w="847"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7</w:t>
            </w:r>
          </w:p>
        </w:tc>
        <w:tc>
          <w:tcPr>
            <w:tcW w:w="823"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23</w:t>
            </w:r>
          </w:p>
        </w:tc>
        <w:tc>
          <w:tcPr>
            <w:tcW w:w="823"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14</w:t>
            </w:r>
          </w:p>
        </w:tc>
        <w:tc>
          <w:tcPr>
            <w:tcW w:w="846"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2.550</w:t>
            </w:r>
          </w:p>
        </w:tc>
        <w:tc>
          <w:tcPr>
            <w:tcW w:w="1361"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2.351</w:t>
            </w:r>
          </w:p>
        </w:tc>
        <w:tc>
          <w:tcPr>
            <w:tcW w:w="767" w:type="dxa"/>
          </w:tcPr>
          <w:p w:rsidR="00D93C0C" w:rsidRPr="00D93C0C" w:rsidRDefault="00D93C0C" w:rsidP="00D25634">
            <w:pPr>
              <w:autoSpaceDE w:val="0"/>
              <w:autoSpaceDN w:val="0"/>
              <w:adjustRightInd w:val="0"/>
              <w:jc w:val="center"/>
              <w:cnfStyle w:val="000000100000"/>
              <w:rPr>
                <w:rFonts w:cs="Arial"/>
                <w:b/>
              </w:rPr>
            </w:pPr>
            <w:r w:rsidRPr="00D93C0C">
              <w:rPr>
                <w:rFonts w:cs="Arial"/>
                <w:b/>
              </w:rPr>
              <w:t>4.704</w:t>
            </w:r>
          </w:p>
        </w:tc>
        <w:tc>
          <w:tcPr>
            <w:tcW w:w="1364" w:type="dxa"/>
            <w:tcBorders>
              <w:right w:val="single" w:sz="12" w:space="0" w:color="AC6600"/>
            </w:tcBorders>
          </w:tcPr>
          <w:p w:rsidR="00D93C0C" w:rsidRPr="00D93C0C" w:rsidRDefault="00D93C0C" w:rsidP="00D25634">
            <w:pPr>
              <w:autoSpaceDE w:val="0"/>
              <w:autoSpaceDN w:val="0"/>
              <w:adjustRightInd w:val="0"/>
              <w:jc w:val="center"/>
              <w:cnfStyle w:val="000000100000"/>
              <w:rPr>
                <w:rFonts w:cs="Arial"/>
                <w:b/>
              </w:rPr>
            </w:pPr>
            <w:r w:rsidRPr="00D93C0C">
              <w:rPr>
                <w:rFonts w:cs="Arial"/>
                <w:b/>
              </w:rPr>
              <w:t>4.367</w:t>
            </w:r>
          </w:p>
        </w:tc>
      </w:tr>
      <w:tr w:rsidR="00D93C0C" w:rsidRPr="00D93C0C" w:rsidTr="006C0080">
        <w:trPr>
          <w:trHeight w:val="271"/>
          <w:jc w:val="center"/>
        </w:trPr>
        <w:tc>
          <w:tcPr>
            <w:cnfStyle w:val="001000000000"/>
            <w:tcW w:w="1331" w:type="dxa"/>
            <w:tcBorders>
              <w:left w:val="single" w:sz="12" w:space="0" w:color="AC6600"/>
            </w:tcBorders>
            <w:shd w:val="clear" w:color="auto" w:fill="E3C95B"/>
          </w:tcPr>
          <w:p w:rsidR="00D93C0C" w:rsidRPr="00D93C0C" w:rsidRDefault="00D93C0C" w:rsidP="00D25634">
            <w:pPr>
              <w:autoSpaceDE w:val="0"/>
              <w:autoSpaceDN w:val="0"/>
              <w:adjustRightInd w:val="0"/>
              <w:jc w:val="center"/>
              <w:rPr>
                <w:rFonts w:cs="Arial"/>
                <w:color w:val="auto"/>
              </w:rPr>
            </w:pPr>
          </w:p>
        </w:tc>
        <w:tc>
          <w:tcPr>
            <w:tcW w:w="822"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p>
        </w:tc>
        <w:tc>
          <w:tcPr>
            <w:tcW w:w="847"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2013.</w:t>
            </w:r>
          </w:p>
        </w:tc>
        <w:tc>
          <w:tcPr>
            <w:tcW w:w="823" w:type="dxa"/>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2014.</w:t>
            </w:r>
          </w:p>
        </w:tc>
        <w:tc>
          <w:tcPr>
            <w:tcW w:w="3030" w:type="dxa"/>
            <w:gridSpan w:val="3"/>
            <w:shd w:val="clear" w:color="auto" w:fill="C7CACD" w:themeFill="accent2" w:themeFillTint="66"/>
            <w:vAlign w:val="center"/>
          </w:tcPr>
          <w:p w:rsidR="00D93C0C" w:rsidRPr="00D93C0C" w:rsidRDefault="00D93C0C" w:rsidP="00D93C0C">
            <w:pPr>
              <w:autoSpaceDE w:val="0"/>
              <w:autoSpaceDN w:val="0"/>
              <w:adjustRightInd w:val="0"/>
              <w:jc w:val="center"/>
              <w:cnfStyle w:val="000000000000"/>
              <w:rPr>
                <w:rFonts w:cs="Arial"/>
              </w:rPr>
            </w:pPr>
          </w:p>
        </w:tc>
        <w:tc>
          <w:tcPr>
            <w:tcW w:w="2131" w:type="dxa"/>
            <w:gridSpan w:val="2"/>
            <w:tcBorders>
              <w:right w:val="single" w:sz="12" w:space="0" w:color="AC6600"/>
            </w:tcBorders>
            <w:shd w:val="clear" w:color="auto" w:fill="ECE14E"/>
            <w:vAlign w:val="center"/>
          </w:tcPr>
          <w:p w:rsidR="00D93C0C" w:rsidRPr="00D93C0C" w:rsidRDefault="00D93C0C" w:rsidP="00D93C0C">
            <w:pPr>
              <w:autoSpaceDE w:val="0"/>
              <w:autoSpaceDN w:val="0"/>
              <w:adjustRightInd w:val="0"/>
              <w:jc w:val="center"/>
              <w:cnfStyle w:val="000000000000"/>
              <w:rPr>
                <w:rFonts w:cs="Arial"/>
              </w:rPr>
            </w:pPr>
            <w:r w:rsidRPr="00D93C0C">
              <w:rPr>
                <w:rFonts w:cs="Arial"/>
              </w:rPr>
              <w:t>Indeks (2014./2013.)</w:t>
            </w:r>
          </w:p>
        </w:tc>
      </w:tr>
      <w:tr w:rsidR="00D93C0C" w:rsidRPr="00D93C0C" w:rsidTr="006C0080">
        <w:trPr>
          <w:cnfStyle w:val="000000100000"/>
          <w:trHeight w:val="271"/>
          <w:jc w:val="center"/>
        </w:trPr>
        <w:tc>
          <w:tcPr>
            <w:cnfStyle w:val="001000000000"/>
            <w:tcW w:w="2153" w:type="dxa"/>
            <w:gridSpan w:val="2"/>
            <w:tcBorders>
              <w:left w:val="single" w:sz="12" w:space="0" w:color="AC6600"/>
            </w:tcBorders>
            <w:shd w:val="clear" w:color="auto" w:fill="E3C95B"/>
          </w:tcPr>
          <w:p w:rsidR="00D93C0C" w:rsidRPr="00D93C0C" w:rsidRDefault="00D93C0C" w:rsidP="00D25634">
            <w:pPr>
              <w:autoSpaceDE w:val="0"/>
              <w:autoSpaceDN w:val="0"/>
              <w:adjustRightInd w:val="0"/>
              <w:jc w:val="right"/>
              <w:rPr>
                <w:rFonts w:cs="Arial"/>
                <w:color w:val="auto"/>
              </w:rPr>
            </w:pPr>
            <w:r w:rsidRPr="00D93C0C">
              <w:rPr>
                <w:rFonts w:cs="Arial"/>
                <w:color w:val="auto"/>
              </w:rPr>
              <w:t>Sveukupno dolasci</w:t>
            </w:r>
          </w:p>
        </w:tc>
        <w:tc>
          <w:tcPr>
            <w:tcW w:w="847"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2.571</w:t>
            </w:r>
          </w:p>
        </w:tc>
        <w:tc>
          <w:tcPr>
            <w:tcW w:w="823" w:type="dxa"/>
            <w:vAlign w:val="center"/>
          </w:tcPr>
          <w:p w:rsidR="00D93C0C" w:rsidRPr="00D93C0C" w:rsidRDefault="00D93C0C" w:rsidP="00D93C0C">
            <w:pPr>
              <w:autoSpaceDE w:val="0"/>
              <w:autoSpaceDN w:val="0"/>
              <w:adjustRightInd w:val="0"/>
              <w:jc w:val="right"/>
              <w:cnfStyle w:val="000000100000"/>
              <w:rPr>
                <w:rFonts w:cs="Arial"/>
                <w:b/>
              </w:rPr>
            </w:pPr>
            <w:r w:rsidRPr="00D93C0C">
              <w:rPr>
                <w:rFonts w:cs="Arial"/>
                <w:b/>
              </w:rPr>
              <w:t>2.358</w:t>
            </w:r>
          </w:p>
        </w:tc>
        <w:tc>
          <w:tcPr>
            <w:tcW w:w="3030" w:type="dxa"/>
            <w:gridSpan w:val="3"/>
            <w:vMerge w:val="restart"/>
          </w:tcPr>
          <w:p w:rsidR="00D93C0C" w:rsidRPr="00D93C0C" w:rsidRDefault="00D93C0C" w:rsidP="00D25634">
            <w:pPr>
              <w:autoSpaceDE w:val="0"/>
              <w:autoSpaceDN w:val="0"/>
              <w:adjustRightInd w:val="0"/>
              <w:jc w:val="center"/>
              <w:cnfStyle w:val="000000100000"/>
              <w:rPr>
                <w:rFonts w:cs="Arial"/>
              </w:rPr>
            </w:pPr>
          </w:p>
        </w:tc>
        <w:tc>
          <w:tcPr>
            <w:tcW w:w="2131" w:type="dxa"/>
            <w:gridSpan w:val="2"/>
            <w:tcBorders>
              <w:right w:val="single" w:sz="12" w:space="0" w:color="AC6600"/>
            </w:tcBorders>
            <w:vAlign w:val="center"/>
          </w:tcPr>
          <w:p w:rsidR="00D93C0C" w:rsidRPr="00D93C0C" w:rsidRDefault="00D93C0C" w:rsidP="00D93C0C">
            <w:pPr>
              <w:jc w:val="center"/>
              <w:cnfStyle w:val="000000100000"/>
              <w:rPr>
                <w:rFonts w:cs="Arial"/>
                <w:b/>
              </w:rPr>
            </w:pPr>
            <w:r w:rsidRPr="00D93C0C">
              <w:rPr>
                <w:rFonts w:cs="Arial"/>
                <w:b/>
              </w:rPr>
              <w:t>91,7</w:t>
            </w:r>
          </w:p>
        </w:tc>
      </w:tr>
      <w:tr w:rsidR="00D93C0C" w:rsidRPr="00D93C0C" w:rsidTr="006C0080">
        <w:trPr>
          <w:trHeight w:val="287"/>
          <w:jc w:val="center"/>
        </w:trPr>
        <w:tc>
          <w:tcPr>
            <w:cnfStyle w:val="001000000000"/>
            <w:tcW w:w="2153" w:type="dxa"/>
            <w:gridSpan w:val="2"/>
            <w:tcBorders>
              <w:left w:val="single" w:sz="12" w:space="0" w:color="AC6600"/>
              <w:bottom w:val="single" w:sz="12" w:space="0" w:color="AC6600"/>
            </w:tcBorders>
            <w:shd w:val="clear" w:color="auto" w:fill="E3C95B"/>
          </w:tcPr>
          <w:p w:rsidR="00D93C0C" w:rsidRPr="00D93C0C" w:rsidRDefault="00D93C0C" w:rsidP="00D25634">
            <w:pPr>
              <w:autoSpaceDE w:val="0"/>
              <w:autoSpaceDN w:val="0"/>
              <w:adjustRightInd w:val="0"/>
              <w:jc w:val="right"/>
              <w:rPr>
                <w:rFonts w:cs="Arial"/>
                <w:color w:val="auto"/>
              </w:rPr>
            </w:pPr>
            <w:r w:rsidRPr="00D93C0C">
              <w:rPr>
                <w:rFonts w:cs="Arial"/>
                <w:color w:val="auto"/>
              </w:rPr>
              <w:t>noćenja</w:t>
            </w:r>
          </w:p>
        </w:tc>
        <w:tc>
          <w:tcPr>
            <w:tcW w:w="847" w:type="dxa"/>
            <w:tcBorders>
              <w:bottom w:val="single" w:sz="12" w:space="0" w:color="AC6600"/>
            </w:tcBorders>
            <w:vAlign w:val="center"/>
          </w:tcPr>
          <w:p w:rsidR="00D93C0C" w:rsidRPr="00D93C0C" w:rsidRDefault="00D93C0C" w:rsidP="00D93C0C">
            <w:pPr>
              <w:autoSpaceDE w:val="0"/>
              <w:autoSpaceDN w:val="0"/>
              <w:adjustRightInd w:val="0"/>
              <w:jc w:val="right"/>
              <w:cnfStyle w:val="000000000000"/>
              <w:rPr>
                <w:rFonts w:cs="Arial"/>
                <w:b/>
              </w:rPr>
            </w:pPr>
            <w:r w:rsidRPr="00D93C0C">
              <w:rPr>
                <w:rFonts w:cs="Arial"/>
                <w:b/>
              </w:rPr>
              <w:t>4.727</w:t>
            </w:r>
          </w:p>
        </w:tc>
        <w:tc>
          <w:tcPr>
            <w:tcW w:w="823" w:type="dxa"/>
            <w:tcBorders>
              <w:bottom w:val="single" w:sz="12" w:space="0" w:color="AC6600"/>
            </w:tcBorders>
            <w:vAlign w:val="center"/>
          </w:tcPr>
          <w:p w:rsidR="00D93C0C" w:rsidRPr="00D93C0C" w:rsidRDefault="00D93C0C" w:rsidP="00D93C0C">
            <w:pPr>
              <w:autoSpaceDE w:val="0"/>
              <w:autoSpaceDN w:val="0"/>
              <w:adjustRightInd w:val="0"/>
              <w:jc w:val="right"/>
              <w:cnfStyle w:val="000000000000"/>
              <w:rPr>
                <w:rFonts w:cs="Arial"/>
                <w:b/>
              </w:rPr>
            </w:pPr>
            <w:r w:rsidRPr="00D93C0C">
              <w:rPr>
                <w:rFonts w:cs="Arial"/>
                <w:b/>
              </w:rPr>
              <w:t>4.381</w:t>
            </w:r>
          </w:p>
        </w:tc>
        <w:tc>
          <w:tcPr>
            <w:tcW w:w="3030" w:type="dxa"/>
            <w:gridSpan w:val="3"/>
            <w:vMerge/>
            <w:tcBorders>
              <w:bottom w:val="single" w:sz="12" w:space="0" w:color="AC6600"/>
            </w:tcBorders>
          </w:tcPr>
          <w:p w:rsidR="00D93C0C" w:rsidRPr="00D93C0C" w:rsidRDefault="00D93C0C" w:rsidP="00D25634">
            <w:pPr>
              <w:autoSpaceDE w:val="0"/>
              <w:autoSpaceDN w:val="0"/>
              <w:adjustRightInd w:val="0"/>
              <w:jc w:val="center"/>
              <w:cnfStyle w:val="000000000000"/>
              <w:rPr>
                <w:rFonts w:cs="Arial"/>
              </w:rPr>
            </w:pPr>
          </w:p>
        </w:tc>
        <w:tc>
          <w:tcPr>
            <w:tcW w:w="2131" w:type="dxa"/>
            <w:gridSpan w:val="2"/>
            <w:tcBorders>
              <w:bottom w:val="single" w:sz="12" w:space="0" w:color="AC6600"/>
              <w:right w:val="single" w:sz="12" w:space="0" w:color="AC6600"/>
            </w:tcBorders>
            <w:vAlign w:val="center"/>
          </w:tcPr>
          <w:p w:rsidR="00D93C0C" w:rsidRPr="00D93C0C" w:rsidRDefault="00D93C0C" w:rsidP="00D93C0C">
            <w:pPr>
              <w:jc w:val="center"/>
              <w:cnfStyle w:val="000000000000"/>
              <w:rPr>
                <w:rFonts w:cs="Arial"/>
                <w:b/>
              </w:rPr>
            </w:pPr>
            <w:r w:rsidRPr="00D93C0C">
              <w:rPr>
                <w:rFonts w:cs="Arial"/>
                <w:b/>
              </w:rPr>
              <w:t>92,7</w:t>
            </w:r>
          </w:p>
        </w:tc>
      </w:tr>
    </w:tbl>
    <w:p w:rsidR="004C43E7" w:rsidRDefault="00F171FB" w:rsidP="00A44A5B">
      <w:pPr>
        <w:autoSpaceDE w:val="0"/>
        <w:autoSpaceDN w:val="0"/>
        <w:adjustRightInd w:val="0"/>
        <w:jc w:val="center"/>
        <w:rPr>
          <w:rFonts w:ascii="Georgia" w:hAnsi="Georgia" w:cs="Arial"/>
          <w:i/>
          <w:color w:val="7F7F7F" w:themeColor="text1" w:themeTint="80"/>
          <w:sz w:val="22"/>
          <w:u w:val="single"/>
        </w:rPr>
      </w:pPr>
      <w:r w:rsidRPr="00F171FB">
        <w:rPr>
          <w:rFonts w:ascii="Georgia" w:hAnsi="Georgia" w:cs="Arial"/>
          <w:i/>
          <w:color w:val="7F7F7F" w:themeColor="text1" w:themeTint="80"/>
          <w:sz w:val="22"/>
          <w:u w:val="single"/>
        </w:rPr>
        <w:t xml:space="preserve">Izvor: Izvješće o </w:t>
      </w:r>
      <w:r w:rsidR="008B112F">
        <w:rPr>
          <w:rFonts w:ascii="Georgia" w:hAnsi="Georgia" w:cs="Arial"/>
          <w:i/>
          <w:color w:val="7F7F7F" w:themeColor="text1" w:themeTint="80"/>
          <w:sz w:val="22"/>
          <w:u w:val="single"/>
        </w:rPr>
        <w:t>radu TZO Plitvička Jezera 1.1.-</w:t>
      </w:r>
      <w:r w:rsidRPr="00F171FB">
        <w:rPr>
          <w:rFonts w:ascii="Georgia" w:hAnsi="Georgia" w:cs="Arial"/>
          <w:i/>
          <w:color w:val="7F7F7F" w:themeColor="text1" w:themeTint="80"/>
          <w:sz w:val="22"/>
          <w:u w:val="single"/>
        </w:rPr>
        <w:t>30.6. 2014.</w:t>
      </w:r>
    </w:p>
    <w:p w:rsidR="00F171FB" w:rsidRDefault="00F171FB" w:rsidP="00F171FB">
      <w:pPr>
        <w:autoSpaceDE w:val="0"/>
        <w:autoSpaceDN w:val="0"/>
        <w:adjustRightInd w:val="0"/>
        <w:jc w:val="center"/>
        <w:rPr>
          <w:rFonts w:ascii="Georgia" w:hAnsi="Georgia" w:cs="Arial"/>
          <w:i/>
          <w:color w:val="7F7F7F" w:themeColor="text1" w:themeTint="80"/>
          <w:sz w:val="22"/>
          <w:u w:val="single"/>
        </w:rPr>
      </w:pPr>
    </w:p>
    <w:p w:rsidR="00F171FB" w:rsidRPr="0001385E" w:rsidRDefault="0001385E" w:rsidP="0001385E">
      <w:pPr>
        <w:jc w:val="both"/>
      </w:pPr>
      <w:r>
        <w:t>„</w:t>
      </w:r>
      <w:r w:rsidR="00F171FB" w:rsidRPr="0001385E">
        <w:t xml:space="preserve">U hotelima JU </w:t>
      </w:r>
      <w:r>
        <w:t>„NP Plitvička J</w:t>
      </w:r>
      <w:r w:rsidR="00F171FB" w:rsidRPr="0001385E">
        <w:t>ezera</w:t>
      </w:r>
      <w:r>
        <w:t>“</w:t>
      </w:r>
      <w:r w:rsidR="00F171FB" w:rsidRPr="0001385E">
        <w:t xml:space="preserve"> za prvih šest mjeseci 2014. godine 37</w:t>
      </w:r>
      <w:r>
        <w:t>.</w:t>
      </w:r>
      <w:r w:rsidR="00F171FB" w:rsidRPr="0001385E">
        <w:t xml:space="preserve">151 turist </w:t>
      </w:r>
    </w:p>
    <w:p w:rsidR="00F171FB" w:rsidRPr="0001385E" w:rsidRDefault="00F171FB" w:rsidP="0001385E">
      <w:pPr>
        <w:jc w:val="both"/>
      </w:pPr>
      <w:r w:rsidRPr="0001385E">
        <w:t>ostvario je 48</w:t>
      </w:r>
      <w:r w:rsidR="0001385E">
        <w:t>.</w:t>
      </w:r>
      <w:r w:rsidRPr="0001385E">
        <w:t>693 noćenja, što u odnosu na isti period 2013. pre</w:t>
      </w:r>
      <w:r w:rsidR="0001385E">
        <w:t>dstavlja smanjenje dolazaka za oko 5,8</w:t>
      </w:r>
      <w:r w:rsidR="001C27A8">
        <w:t>%</w:t>
      </w:r>
      <w:r w:rsidRPr="0001385E">
        <w:t xml:space="preserve">, ali povećanje noćenja za </w:t>
      </w:r>
      <w:r w:rsidR="0001385E">
        <w:t>oko 0,7</w:t>
      </w:r>
      <w:r w:rsidRPr="0001385E">
        <w:t>%, što je utjecalo na neznat</w:t>
      </w:r>
      <w:r w:rsidR="0001385E">
        <w:t xml:space="preserve">no povećanje prosječne duljine boravka od 1,3 dana. </w:t>
      </w:r>
      <w:r w:rsidRPr="0001385E">
        <w:t>Domaći dolasci i noćenja bilježe smanjenje</w:t>
      </w:r>
      <w:r w:rsidR="0001385E">
        <w:t xml:space="preserve">, kao i strani dolasci, ali je </w:t>
      </w:r>
      <w:r w:rsidRPr="0001385E">
        <w:t>povećan broj stranih noćenja.</w:t>
      </w:r>
    </w:p>
    <w:p w:rsidR="0001385E" w:rsidRDefault="0001385E" w:rsidP="0001385E">
      <w:pPr>
        <w:jc w:val="both"/>
      </w:pPr>
    </w:p>
    <w:p w:rsidR="0063126B" w:rsidRDefault="00F171FB" w:rsidP="0001385E">
      <w:pPr>
        <w:jc w:val="both"/>
      </w:pPr>
      <w:r w:rsidRPr="0001385E">
        <w:t>U hotelu „Macola“ 15</w:t>
      </w:r>
      <w:r w:rsidR="0001385E">
        <w:t>.</w:t>
      </w:r>
      <w:r w:rsidRPr="0001385E">
        <w:t>803 gostiju ostvarilo je 16</w:t>
      </w:r>
      <w:r w:rsidR="0001385E">
        <w:t>.</w:t>
      </w:r>
      <w:r w:rsidRPr="0001385E">
        <w:t>572 noćenja što u odnosu na 2013.</w:t>
      </w:r>
      <w:r w:rsidR="001C27A8">
        <w:t xml:space="preserve"> </w:t>
      </w:r>
      <w:r w:rsidRPr="0001385E">
        <w:t>predstavlja</w:t>
      </w:r>
      <w:r w:rsidR="0001385E">
        <w:t xml:space="preserve"> povećanje dolazaka za gotovo 15,8</w:t>
      </w:r>
      <w:r w:rsidRPr="0001385E">
        <w:t>% i ostvarenih</w:t>
      </w:r>
      <w:r w:rsidR="0001385E">
        <w:t xml:space="preserve"> noćenja za 15,6%, a povećanje </w:t>
      </w:r>
      <w:r w:rsidRPr="0001385E">
        <w:t>bilježe domaći kao i strani dolasci, te domaća i strana noćenj</w:t>
      </w:r>
      <w:r w:rsidR="0001385E">
        <w:t xml:space="preserve">a. Prosječna duljina boravka u </w:t>
      </w:r>
      <w:r w:rsidRPr="0001385E">
        <w:t>odnosu na prošlu godinu je</w:t>
      </w:r>
      <w:r w:rsidR="0063126B">
        <w:t xml:space="preserve"> ostala ista i iznosi 1,05 dana. </w:t>
      </w:r>
    </w:p>
    <w:p w:rsidR="0089460F" w:rsidRDefault="0089460F" w:rsidP="0001385E">
      <w:pPr>
        <w:jc w:val="both"/>
      </w:pPr>
    </w:p>
    <w:p w:rsidR="00F171FB" w:rsidRPr="0001385E" w:rsidRDefault="00F171FB" w:rsidP="0001385E">
      <w:pPr>
        <w:jc w:val="both"/>
      </w:pPr>
      <w:r w:rsidRPr="0001385E">
        <w:t>U privatnom smještaju i ugostiteljskim objektima</w:t>
      </w:r>
      <w:r w:rsidR="0001385E">
        <w:t xml:space="preserve"> 13.361 turist ostvario je 19.899 </w:t>
      </w:r>
      <w:r w:rsidRPr="0001385E">
        <w:t>noćenja što u usporedbi sa prethodnom godinom pr</w:t>
      </w:r>
      <w:r w:rsidR="0001385E">
        <w:t>edstavlja povećanje dolazaka za 13,9</w:t>
      </w:r>
      <w:r w:rsidRPr="0001385E">
        <w:t>%, te povećanje ostvarenih noćenja za 5,9%. Smanjenje dolazaka i noćenja pojavljuje se kod domaćih gostiju, dok se povećanje odnosi na dolaske i noće</w:t>
      </w:r>
      <w:r w:rsidR="0001385E">
        <w:t xml:space="preserve">nja stranih gostiju. Prosječna </w:t>
      </w:r>
      <w:r w:rsidRPr="0001385E">
        <w:t xml:space="preserve">duljina boravka ista je kao </w:t>
      </w:r>
      <w:r w:rsidR="0001385E">
        <w:t xml:space="preserve">i prethodne godine i iznosi 1,5 </w:t>
      </w:r>
      <w:r w:rsidRPr="0001385E">
        <w:t>dana.</w:t>
      </w:r>
    </w:p>
    <w:p w:rsidR="0001385E" w:rsidRDefault="0001385E" w:rsidP="0001385E">
      <w:pPr>
        <w:jc w:val="both"/>
      </w:pPr>
    </w:p>
    <w:p w:rsidR="00496BE3" w:rsidRDefault="00F171FB" w:rsidP="0001385E">
      <w:pPr>
        <w:jc w:val="both"/>
      </w:pPr>
      <w:r w:rsidRPr="0001385E">
        <w:t xml:space="preserve">U </w:t>
      </w:r>
      <w:r w:rsidR="0042316D">
        <w:t>auto</w:t>
      </w:r>
      <w:r w:rsidRPr="0001385E">
        <w:t xml:space="preserve">kampu </w:t>
      </w:r>
      <w:r w:rsidR="0001385E">
        <w:t>„</w:t>
      </w:r>
      <w:r w:rsidRPr="0001385E">
        <w:t>Borje</w:t>
      </w:r>
      <w:r w:rsidR="0001385E">
        <w:t>“</w:t>
      </w:r>
      <w:r w:rsidR="00D43E44">
        <w:t xml:space="preserve"> u prvih šest mjeseci 2014</w:t>
      </w:r>
      <w:r w:rsidR="0001385E">
        <w:t>.</w:t>
      </w:r>
      <w:r w:rsidRPr="0001385E">
        <w:t xml:space="preserve">godine </w:t>
      </w:r>
      <w:r w:rsidR="0001385E">
        <w:t xml:space="preserve">2.358 turista ostvarilo je 4.381 </w:t>
      </w:r>
      <w:r w:rsidRPr="0001385E">
        <w:t>noćenje, što u usporedbi sa 2013. predstavlja smanj</w:t>
      </w:r>
      <w:r w:rsidR="0001385E">
        <w:t>enje dolazaka za 8,3% i noćenja za 7,3%,</w:t>
      </w:r>
      <w:r w:rsidRPr="0001385E">
        <w:t>što je isključivo vezano za nepovoljne vreme</w:t>
      </w:r>
      <w:r w:rsidR="0001385E">
        <w:t xml:space="preserve">nske prilike. </w:t>
      </w:r>
    </w:p>
    <w:p w:rsidR="00496BE3" w:rsidRDefault="001E6DEE" w:rsidP="0001385E">
      <w:pPr>
        <w:jc w:val="both"/>
      </w:pPr>
      <w:r>
        <w:rPr>
          <w:noProof/>
          <w:lang w:eastAsia="hr-HR"/>
        </w:rPr>
        <w:lastRenderedPageBreak/>
        <w:pict>
          <v:shape id="Text Box 18" o:spid="_x0000_s1071" type="#_x0000_t202" style="position:absolute;left:0;text-align:left;margin-left:-11.05pt;margin-top:25.35pt;width:484.6pt;height:32.35pt;z-index:25203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" stroked="f">
            <v:textbox style="mso-next-textbox:#Text Box 18" inset="0,0,0,0">
              <w:txbxContent>
                <w:p w:rsidR="00B1108A" w:rsidRPr="000D137F" w:rsidRDefault="00B1108A" w:rsidP="00B14F9E">
                  <w:pPr>
                    <w:jc w:val="center"/>
                    <w:rPr>
                      <w:rFonts w:ascii="Georgia" w:hAnsi="Georgia"/>
                      <w:i/>
                      <w:color w:val="7F7F7F" w:themeColor="text1" w:themeTint="80"/>
                      <w:sz w:val="22"/>
                    </w:rPr>
                  </w:pPr>
                  <w:bookmarkStart w:id="138" w:name="_Toc419460382"/>
                  <w:r w:rsidRPr="00B14F9E">
                    <w:rPr>
                      <w:rFonts w:ascii="Georgia" w:hAnsi="Georgia"/>
                      <w:b/>
                      <w:i/>
                      <w:color w:val="7F7F7F" w:themeColor="text1" w:themeTint="80"/>
                      <w:sz w:val="22"/>
                    </w:rPr>
                    <w:t xml:space="preserve">Grafikon </w:t>
                  </w:r>
                  <w:r w:rsidRPr="00B14F9E">
                    <w:rPr>
                      <w:rFonts w:ascii="Georgia" w:hAnsi="Georgia"/>
                      <w:b/>
                      <w:i/>
                      <w:color w:val="7F7F7F" w:themeColor="text1" w:themeTint="80"/>
                      <w:sz w:val="22"/>
                    </w:rPr>
                    <w:fldChar w:fldCharType="begin"/>
                  </w:r>
                  <w:r w:rsidRPr="00B14F9E">
                    <w:rPr>
                      <w:rFonts w:ascii="Georgia" w:hAnsi="Georgia"/>
                      <w:b/>
                      <w:i/>
                      <w:color w:val="7F7F7F" w:themeColor="text1" w:themeTint="80"/>
                      <w:sz w:val="22"/>
                    </w:rPr>
                    <w:instrText xml:space="preserve"> SEQ Grafikon \* ARABIC </w:instrText>
                  </w:r>
                  <w:r w:rsidRPr="00B14F9E">
                    <w:rPr>
                      <w:rFonts w:ascii="Georgia" w:hAnsi="Georgia"/>
                      <w:b/>
                      <w:i/>
                      <w:color w:val="7F7F7F" w:themeColor="text1" w:themeTint="80"/>
                      <w:sz w:val="22"/>
                    </w:rPr>
                    <w:fldChar w:fldCharType="separate"/>
                  </w:r>
                  <w:r>
                    <w:rPr>
                      <w:rFonts w:ascii="Georgia" w:hAnsi="Georgia"/>
                      <w:b/>
                      <w:i/>
                      <w:noProof/>
                      <w:color w:val="7F7F7F" w:themeColor="text1" w:themeTint="80"/>
                      <w:sz w:val="22"/>
                    </w:rPr>
                    <w:t>11</w:t>
                  </w:r>
                  <w:r w:rsidRPr="00B14F9E">
                    <w:rPr>
                      <w:rFonts w:ascii="Georgia" w:hAnsi="Georgia"/>
                      <w:b/>
                      <w:i/>
                      <w:color w:val="7F7F7F" w:themeColor="text1" w:themeTint="80"/>
                      <w:sz w:val="22"/>
                    </w:rPr>
                    <w:fldChar w:fldCharType="end"/>
                  </w:r>
                  <w:r w:rsidRPr="00B14F9E">
                    <w:rPr>
                      <w:rFonts w:ascii="Georgia" w:hAnsi="Georgia"/>
                      <w:b/>
                      <w:i/>
                      <w:color w:val="7F7F7F" w:themeColor="text1" w:themeTint="80"/>
                      <w:sz w:val="22"/>
                    </w:rPr>
                    <w:t>.</w:t>
                  </w:r>
                  <w:r>
                    <w:rPr>
                      <w:rFonts w:ascii="Georgia" w:hAnsi="Georgia"/>
                      <w:b/>
                      <w:i/>
                      <w:color w:val="7F7F7F" w:themeColor="text1" w:themeTint="80"/>
                      <w:sz w:val="22"/>
                    </w:rPr>
                    <w:t xml:space="preserve"> </w:t>
                  </w:r>
                  <w:r w:rsidRPr="000D137F">
                    <w:rPr>
                      <w:rFonts w:ascii="Georgia" w:hAnsi="Georgia"/>
                      <w:i/>
                      <w:color w:val="7F7F7F" w:themeColor="text1" w:themeTint="80"/>
                      <w:sz w:val="22"/>
                    </w:rPr>
                    <w:t>Sveukupni prikaz dolazaka i noćenja za razdob</w:t>
                  </w:r>
                  <w:r>
                    <w:rPr>
                      <w:rFonts w:ascii="Georgia" w:hAnsi="Georgia"/>
                      <w:i/>
                      <w:color w:val="7F7F7F" w:themeColor="text1" w:themeTint="80"/>
                      <w:sz w:val="22"/>
                    </w:rPr>
                    <w:t>lje od siječnja do lipnja 2013./</w:t>
                  </w:r>
                  <w:r w:rsidRPr="000D137F">
                    <w:rPr>
                      <w:rFonts w:ascii="Georgia" w:hAnsi="Georgia"/>
                      <w:i/>
                      <w:color w:val="7F7F7F" w:themeColor="text1" w:themeTint="80"/>
                      <w:sz w:val="22"/>
                    </w:rPr>
                    <w:t>2014. godine</w:t>
                  </w:r>
                  <w:bookmarkEnd w:id="138"/>
                </w:p>
                <w:p w:rsidR="00B1108A" w:rsidRPr="00240963" w:rsidRDefault="00B1108A" w:rsidP="00B14F9E">
                  <w:pPr>
                    <w:pStyle w:val="Opisslike"/>
                    <w:rPr>
                      <w:noProof/>
                      <w:sz w:val="24"/>
                    </w:rPr>
                  </w:pPr>
                </w:p>
              </w:txbxContent>
            </v:textbox>
            <w10:wrap type="square"/>
          </v:shape>
        </w:pict>
      </w:r>
      <w:r w:rsidR="00B2773B">
        <w:rPr>
          <w:noProof/>
          <w:lang w:eastAsia="hr-HR"/>
        </w:rPr>
        <w:drawing>
          <wp:anchor distT="0" distB="0" distL="114300" distR="114300" simplePos="0" relativeHeight="252027392" behindDoc="0" locked="0" layoutInCell="1" allowOverlap="1">
            <wp:simplePos x="0" y="0"/>
            <wp:positionH relativeFrom="margin">
              <wp:posOffset>577215</wp:posOffset>
            </wp:positionH>
            <wp:positionV relativeFrom="page">
              <wp:posOffset>1581785</wp:posOffset>
            </wp:positionV>
            <wp:extent cx="4809490" cy="2033905"/>
            <wp:effectExtent l="1905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B2773B" w:rsidP="0001385E">
      <w:pPr>
        <w:jc w:val="both"/>
      </w:pPr>
    </w:p>
    <w:p w:rsidR="00B2773B" w:rsidRDefault="001E6DEE" w:rsidP="0001385E">
      <w:pPr>
        <w:jc w:val="both"/>
      </w:pPr>
      <w:r>
        <w:rPr>
          <w:noProof/>
          <w:lang w:eastAsia="hr-HR"/>
        </w:rPr>
        <w:pict>
          <v:shape id="Text Box 14" o:spid="_x0000_s1072" type="#_x0000_t202" style="position:absolute;left:0;text-align:left;margin-left:47.4pt;margin-top:15.35pt;width:381pt;height:16.95pt;z-index:25203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" stroked="f">
            <v:textbox style="mso-next-textbox:#Text Box 14" inset="0,0,0,0">
              <w:txbxContent>
                <w:p w:rsidR="00B1108A" w:rsidRDefault="00B1108A" w:rsidP="00A44A5B">
                  <w:pPr>
                    <w:autoSpaceDE w:val="0"/>
                    <w:autoSpaceDN w:val="0"/>
                    <w:adjustRightInd w:val="0"/>
                    <w:jc w:val="center"/>
                    <w:rPr>
                      <w:rFonts w:ascii="Georgia" w:hAnsi="Georgia" w:cs="Arial"/>
                      <w:i/>
                      <w:color w:val="7F7F7F" w:themeColor="text1" w:themeTint="80"/>
                      <w:sz w:val="22"/>
                      <w:u w:val="single"/>
                    </w:rPr>
                  </w:pPr>
                  <w:r>
                    <w:rPr>
                      <w:rFonts w:ascii="Georgia" w:hAnsi="Georgia" w:cs="Arial"/>
                      <w:i/>
                      <w:color w:val="7F7F7F" w:themeColor="text1" w:themeTint="80"/>
                      <w:sz w:val="22"/>
                      <w:u w:val="single"/>
                    </w:rPr>
                    <w:t xml:space="preserve">Izvor: </w:t>
                  </w:r>
                  <w:r w:rsidRPr="00F171FB">
                    <w:rPr>
                      <w:rFonts w:ascii="Georgia" w:hAnsi="Georgia" w:cs="Arial"/>
                      <w:i/>
                      <w:color w:val="7F7F7F" w:themeColor="text1" w:themeTint="80"/>
                      <w:sz w:val="22"/>
                      <w:u w:val="single"/>
                    </w:rPr>
                    <w:t xml:space="preserve">Izvješće o </w:t>
                  </w:r>
                  <w:r>
                    <w:rPr>
                      <w:rFonts w:ascii="Georgia" w:hAnsi="Georgia" w:cs="Arial"/>
                      <w:i/>
                      <w:color w:val="7F7F7F" w:themeColor="text1" w:themeTint="80"/>
                      <w:sz w:val="22"/>
                      <w:u w:val="single"/>
                    </w:rPr>
                    <w:t>radu TZO Plitvička Jezera 1.1.-</w:t>
                  </w:r>
                  <w:r w:rsidRPr="00F171FB">
                    <w:rPr>
                      <w:rFonts w:ascii="Georgia" w:hAnsi="Georgia" w:cs="Arial"/>
                      <w:i/>
                      <w:color w:val="7F7F7F" w:themeColor="text1" w:themeTint="80"/>
                      <w:sz w:val="22"/>
                      <w:u w:val="single"/>
                    </w:rPr>
                    <w:t>30.6. 2014.</w:t>
                  </w:r>
                </w:p>
                <w:p w:rsidR="00B1108A" w:rsidRPr="00041D96" w:rsidRDefault="00B1108A" w:rsidP="00A44A5B">
                  <w:pPr>
                    <w:pStyle w:val="Opisslike"/>
                    <w:rPr>
                      <w:noProof/>
                      <w:sz w:val="24"/>
                    </w:rPr>
                  </w:pPr>
                </w:p>
              </w:txbxContent>
            </v:textbox>
            <w10:wrap type="square"/>
          </v:shape>
        </w:pict>
      </w:r>
    </w:p>
    <w:p w:rsidR="00B2773B" w:rsidRDefault="00B2773B" w:rsidP="0001385E">
      <w:pPr>
        <w:jc w:val="both"/>
      </w:pPr>
    </w:p>
    <w:p w:rsidR="00B2773B" w:rsidRDefault="00B2773B" w:rsidP="0001385E">
      <w:pPr>
        <w:jc w:val="both"/>
      </w:pPr>
    </w:p>
    <w:p w:rsidR="00B14F9E" w:rsidRDefault="0001385E" w:rsidP="0001385E">
      <w:pPr>
        <w:jc w:val="both"/>
      </w:pPr>
      <w:r>
        <w:t xml:space="preserve">Prosječna duljina boravka neznatno </w:t>
      </w:r>
      <w:r w:rsidR="00F171FB" w:rsidRPr="0001385E">
        <w:t>je povećana i iznosi 1,9 dana.</w:t>
      </w:r>
      <w:r w:rsidR="007B6218">
        <w:t xml:space="preserve"> </w:t>
      </w:r>
      <w:r w:rsidR="00A44A5B">
        <w:t xml:space="preserve">Prema podacima </w:t>
      </w:r>
      <w:r w:rsidR="00D2184C">
        <w:t>vidljivim u prethodnom grafikonu,</w:t>
      </w:r>
      <w:r w:rsidR="007B6218">
        <w:t xml:space="preserve"> </w:t>
      </w:r>
      <w:r w:rsidR="00B14F9E">
        <w:t>može se zaključiti da se sveukupan broj dolazaka i noćenja, bez obzira na vrstu smještaja, povećao u odnosu na prošlu godinu (2013.).</w:t>
      </w:r>
    </w:p>
    <w:p w:rsidR="00496BE3" w:rsidRDefault="00496BE3" w:rsidP="0001385E">
      <w:pPr>
        <w:jc w:val="both"/>
      </w:pPr>
    </w:p>
    <w:p w:rsidR="00A44A5B" w:rsidRPr="0066164C" w:rsidRDefault="0066164C" w:rsidP="0066164C">
      <w:pPr>
        <w:pStyle w:val="Opisslike"/>
        <w:spacing w:after="0"/>
        <w:jc w:val="center"/>
        <w:rPr>
          <w:rFonts w:ascii="Georgia" w:hAnsi="Georgia"/>
          <w:b w:val="0"/>
          <w:i/>
          <w:color w:val="7F7F7F" w:themeColor="text1" w:themeTint="80"/>
          <w:sz w:val="22"/>
          <w:szCs w:val="22"/>
        </w:rPr>
      </w:pPr>
      <w:bookmarkStart w:id="139" w:name="_Toc419460290"/>
      <w:r w:rsidRPr="0066164C">
        <w:rPr>
          <w:rFonts w:ascii="Georgia" w:hAnsi="Georgia"/>
          <w:i/>
          <w:color w:val="7F7F7F" w:themeColor="text1" w:themeTint="80"/>
          <w:sz w:val="22"/>
          <w:szCs w:val="22"/>
        </w:rPr>
        <w:t xml:space="preserve">Tablica </w:t>
      </w:r>
      <w:r w:rsidR="001E6DEE" w:rsidRPr="0066164C">
        <w:rPr>
          <w:rFonts w:ascii="Georgia" w:hAnsi="Georgia"/>
          <w:i/>
          <w:color w:val="7F7F7F" w:themeColor="text1" w:themeTint="80"/>
          <w:sz w:val="22"/>
          <w:szCs w:val="22"/>
        </w:rPr>
        <w:fldChar w:fldCharType="begin"/>
      </w:r>
      <w:r w:rsidRPr="0066164C">
        <w:rPr>
          <w:rFonts w:ascii="Georgia" w:hAnsi="Georgia"/>
          <w:i/>
          <w:color w:val="7F7F7F" w:themeColor="text1" w:themeTint="80"/>
          <w:sz w:val="22"/>
          <w:szCs w:val="22"/>
        </w:rPr>
        <w:instrText xml:space="preserve"> SEQ Tablica \* ARABIC </w:instrText>
      </w:r>
      <w:r w:rsidR="001E6DEE" w:rsidRPr="0066164C">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38</w:t>
      </w:r>
      <w:r w:rsidR="001E6DEE" w:rsidRPr="0066164C">
        <w:rPr>
          <w:rFonts w:ascii="Georgia" w:hAnsi="Georgia"/>
          <w:i/>
          <w:color w:val="7F7F7F" w:themeColor="text1" w:themeTint="80"/>
          <w:sz w:val="22"/>
          <w:szCs w:val="22"/>
        </w:rPr>
        <w:fldChar w:fldCharType="end"/>
      </w:r>
      <w:r w:rsidRPr="0066164C">
        <w:rPr>
          <w:rFonts w:ascii="Georgia" w:hAnsi="Georgia"/>
          <w:i/>
          <w:color w:val="7F7F7F" w:themeColor="text1" w:themeTint="80"/>
          <w:sz w:val="22"/>
          <w:szCs w:val="22"/>
        </w:rPr>
        <w:t>.</w:t>
      </w:r>
      <w:r w:rsidR="007B6218">
        <w:rPr>
          <w:rFonts w:ascii="Georgia" w:hAnsi="Georgia"/>
          <w:i/>
          <w:color w:val="7F7F7F" w:themeColor="text1" w:themeTint="80"/>
          <w:sz w:val="22"/>
          <w:szCs w:val="22"/>
        </w:rPr>
        <w:t xml:space="preserve"> </w:t>
      </w:r>
      <w:r w:rsidR="00A44A5B" w:rsidRPr="0066164C">
        <w:rPr>
          <w:rFonts w:ascii="Georgia" w:hAnsi="Georgia"/>
          <w:b w:val="0"/>
          <w:i/>
          <w:color w:val="7F7F7F" w:themeColor="text1" w:themeTint="80"/>
          <w:sz w:val="22"/>
          <w:szCs w:val="22"/>
        </w:rPr>
        <w:t>Ukupan broj posjetitelja za razdoblje od siječnja do lipnja 2013./2014. godine</w:t>
      </w:r>
      <w:bookmarkEnd w:id="139"/>
    </w:p>
    <w:tbl>
      <w:tblPr>
        <w:tblStyle w:val="Reetkatablice"/>
        <w:tblW w:w="0" w:type="auto"/>
        <w:tblLook w:val="04A0"/>
      </w:tblPr>
      <w:tblGrid>
        <w:gridCol w:w="3096"/>
        <w:gridCol w:w="3095"/>
        <w:gridCol w:w="3095"/>
      </w:tblGrid>
      <w:tr w:rsidR="00980C59" w:rsidRPr="00496BE3" w:rsidTr="0098580F">
        <w:tc>
          <w:tcPr>
            <w:tcW w:w="6192" w:type="dxa"/>
            <w:gridSpan w:val="2"/>
            <w:tcBorders>
              <w:top w:val="single" w:sz="4" w:space="0" w:color="auto"/>
              <w:left w:val="single" w:sz="4" w:space="0" w:color="auto"/>
              <w:bottom w:val="single" w:sz="4" w:space="0" w:color="auto"/>
              <w:right w:val="single" w:sz="4" w:space="0" w:color="auto"/>
            </w:tcBorders>
            <w:shd w:val="clear" w:color="auto" w:fill="A1ABAF"/>
            <w:vAlign w:val="center"/>
          </w:tcPr>
          <w:p w:rsidR="00980C59" w:rsidRPr="00496BE3" w:rsidRDefault="00980C59" w:rsidP="00186BDA">
            <w:pPr>
              <w:jc w:val="center"/>
            </w:pPr>
            <w:r w:rsidRPr="00496BE3">
              <w:t>Općina Plitvička Jezera</w:t>
            </w:r>
          </w:p>
        </w:tc>
        <w:tc>
          <w:tcPr>
            <w:tcW w:w="3096" w:type="dxa"/>
            <w:tcBorders>
              <w:left w:val="single" w:sz="4" w:space="0" w:color="auto"/>
              <w:bottom w:val="single" w:sz="4" w:space="0" w:color="auto"/>
            </w:tcBorders>
            <w:shd w:val="clear" w:color="auto" w:fill="CC9900"/>
            <w:vAlign w:val="center"/>
          </w:tcPr>
          <w:p w:rsidR="00980C59" w:rsidRPr="00496BE3" w:rsidRDefault="00980C59" w:rsidP="00186BDA">
            <w:pPr>
              <w:jc w:val="center"/>
            </w:pPr>
            <w:r w:rsidRPr="00496BE3">
              <w:t>Indeks (2014./2013.)</w:t>
            </w:r>
          </w:p>
        </w:tc>
      </w:tr>
      <w:tr w:rsidR="00A44A5B" w:rsidRPr="00496BE3" w:rsidTr="0098580F">
        <w:tc>
          <w:tcPr>
            <w:tcW w:w="3096" w:type="dxa"/>
            <w:tcBorders>
              <w:top w:val="single" w:sz="4" w:space="0" w:color="auto"/>
            </w:tcBorders>
            <w:shd w:val="clear" w:color="auto" w:fill="FFFF99"/>
            <w:vAlign w:val="center"/>
          </w:tcPr>
          <w:p w:rsidR="00A44A5B" w:rsidRPr="00496BE3" w:rsidRDefault="00A44A5B" w:rsidP="00186BDA">
            <w:pPr>
              <w:jc w:val="center"/>
            </w:pPr>
            <w:r w:rsidRPr="00496BE3">
              <w:t>Posjetitelji 1. – 6. 2013.</w:t>
            </w:r>
          </w:p>
        </w:tc>
        <w:tc>
          <w:tcPr>
            <w:tcW w:w="3096" w:type="dxa"/>
            <w:tcBorders>
              <w:top w:val="single" w:sz="4" w:space="0" w:color="auto"/>
            </w:tcBorders>
            <w:shd w:val="clear" w:color="auto" w:fill="auto"/>
            <w:vAlign w:val="center"/>
          </w:tcPr>
          <w:p w:rsidR="00A44A5B" w:rsidRPr="00496BE3" w:rsidRDefault="00B14F9E" w:rsidP="00186BDA">
            <w:pPr>
              <w:jc w:val="center"/>
              <w:rPr>
                <w:b/>
              </w:rPr>
            </w:pPr>
            <w:r w:rsidRPr="00496BE3">
              <w:rPr>
                <w:b/>
              </w:rPr>
              <w:t>349.651</w:t>
            </w:r>
          </w:p>
        </w:tc>
        <w:tc>
          <w:tcPr>
            <w:tcW w:w="3096" w:type="dxa"/>
            <w:vMerge w:val="restart"/>
            <w:shd w:val="clear" w:color="auto" w:fill="auto"/>
            <w:vAlign w:val="center"/>
          </w:tcPr>
          <w:p w:rsidR="00A44A5B" w:rsidRPr="00496BE3" w:rsidRDefault="00B14F9E" w:rsidP="00186BDA">
            <w:pPr>
              <w:jc w:val="center"/>
              <w:rPr>
                <w:b/>
              </w:rPr>
            </w:pPr>
            <w:r w:rsidRPr="00496BE3">
              <w:rPr>
                <w:b/>
              </w:rPr>
              <w:t>108,9</w:t>
            </w:r>
          </w:p>
        </w:tc>
      </w:tr>
      <w:tr w:rsidR="00A44A5B" w:rsidRPr="00496BE3" w:rsidTr="0098580F">
        <w:tc>
          <w:tcPr>
            <w:tcW w:w="3096" w:type="dxa"/>
            <w:shd w:val="clear" w:color="auto" w:fill="FFFF99"/>
            <w:vAlign w:val="center"/>
          </w:tcPr>
          <w:p w:rsidR="00A44A5B" w:rsidRPr="00496BE3" w:rsidRDefault="00A44A5B" w:rsidP="00186BDA">
            <w:pPr>
              <w:jc w:val="center"/>
            </w:pPr>
            <w:r w:rsidRPr="00496BE3">
              <w:t>Posjetitelji 1. – 6. 2014.</w:t>
            </w:r>
          </w:p>
        </w:tc>
        <w:tc>
          <w:tcPr>
            <w:tcW w:w="3096" w:type="dxa"/>
            <w:vAlign w:val="center"/>
          </w:tcPr>
          <w:p w:rsidR="00A44A5B" w:rsidRPr="00496BE3" w:rsidRDefault="00B14F9E" w:rsidP="00186BDA">
            <w:pPr>
              <w:jc w:val="center"/>
              <w:rPr>
                <w:b/>
              </w:rPr>
            </w:pPr>
            <w:r w:rsidRPr="00496BE3">
              <w:rPr>
                <w:b/>
              </w:rPr>
              <w:t>380.668</w:t>
            </w:r>
          </w:p>
        </w:tc>
        <w:tc>
          <w:tcPr>
            <w:tcW w:w="3096" w:type="dxa"/>
            <w:vMerge/>
            <w:shd w:val="clear" w:color="auto" w:fill="auto"/>
            <w:vAlign w:val="center"/>
          </w:tcPr>
          <w:p w:rsidR="00A44A5B" w:rsidRPr="00496BE3" w:rsidRDefault="00A44A5B" w:rsidP="00186BDA">
            <w:pPr>
              <w:jc w:val="center"/>
            </w:pPr>
          </w:p>
        </w:tc>
      </w:tr>
    </w:tbl>
    <w:p w:rsidR="00A44A5B" w:rsidRDefault="00A44A5B" w:rsidP="00A44A5B">
      <w:pPr>
        <w:autoSpaceDE w:val="0"/>
        <w:autoSpaceDN w:val="0"/>
        <w:adjustRightInd w:val="0"/>
        <w:jc w:val="center"/>
        <w:rPr>
          <w:rFonts w:ascii="Georgia" w:hAnsi="Georgia" w:cs="Arial"/>
          <w:i/>
          <w:color w:val="7F7F7F" w:themeColor="text1" w:themeTint="80"/>
          <w:sz w:val="22"/>
          <w:u w:val="single"/>
        </w:rPr>
      </w:pPr>
      <w:r>
        <w:rPr>
          <w:rFonts w:ascii="Georgia" w:hAnsi="Georgia" w:cs="Arial"/>
          <w:i/>
          <w:color w:val="7F7F7F" w:themeColor="text1" w:themeTint="80"/>
          <w:sz w:val="22"/>
          <w:u w:val="single"/>
        </w:rPr>
        <w:t xml:space="preserve">Izvor: </w:t>
      </w:r>
      <w:r w:rsidRPr="00F171FB">
        <w:rPr>
          <w:rFonts w:ascii="Georgia" w:hAnsi="Georgia" w:cs="Arial"/>
          <w:i/>
          <w:color w:val="7F7F7F" w:themeColor="text1" w:themeTint="80"/>
          <w:sz w:val="22"/>
          <w:u w:val="single"/>
        </w:rPr>
        <w:t xml:space="preserve">Izvješće o </w:t>
      </w:r>
      <w:r w:rsidR="008B112F">
        <w:rPr>
          <w:rFonts w:ascii="Georgia" w:hAnsi="Georgia" w:cs="Arial"/>
          <w:i/>
          <w:color w:val="7F7F7F" w:themeColor="text1" w:themeTint="80"/>
          <w:sz w:val="22"/>
          <w:u w:val="single"/>
        </w:rPr>
        <w:t>radu TZO Plitvička Jezera 1.1.-</w:t>
      </w:r>
      <w:r w:rsidRPr="00F171FB">
        <w:rPr>
          <w:rFonts w:ascii="Georgia" w:hAnsi="Georgia" w:cs="Arial"/>
          <w:i/>
          <w:color w:val="7F7F7F" w:themeColor="text1" w:themeTint="80"/>
          <w:sz w:val="22"/>
          <w:u w:val="single"/>
        </w:rPr>
        <w:t>30.6. 2014.</w:t>
      </w:r>
    </w:p>
    <w:p w:rsidR="0001385E" w:rsidRDefault="0001385E" w:rsidP="0001385E">
      <w:pPr>
        <w:jc w:val="both"/>
      </w:pPr>
    </w:p>
    <w:p w:rsidR="0089460F" w:rsidRDefault="00D026C4" w:rsidP="0001385E">
      <w:pPr>
        <w:jc w:val="both"/>
      </w:pPr>
      <w:r>
        <w:t>Nacionalni park Plitvička J</w:t>
      </w:r>
      <w:r w:rsidRPr="0001385E">
        <w:t>ezera u prvih šest mjeseci 2014. posjetilo je 380</w:t>
      </w:r>
      <w:r>
        <w:t>.668 turista, tj. za 8,9</w:t>
      </w:r>
      <w:r w:rsidRPr="0001385E">
        <w:t>% više u odno</w:t>
      </w:r>
      <w:r w:rsidR="008B112F">
        <w:t>su na isti period 2013. g</w:t>
      </w:r>
      <w:r w:rsidR="00D9039A">
        <w:t>odine.</w:t>
      </w:r>
    </w:p>
    <w:p w:rsidR="0089460F" w:rsidRPr="00F171FB" w:rsidRDefault="0089460F" w:rsidP="0001385E">
      <w:pPr>
        <w:jc w:val="both"/>
      </w:pPr>
    </w:p>
    <w:p w:rsidR="00ED3237" w:rsidRPr="00ED3237" w:rsidRDefault="00ED3237" w:rsidP="00CE5E47">
      <w:pPr>
        <w:pStyle w:val="Stil3"/>
        <w:numPr>
          <w:ilvl w:val="0"/>
          <w:numId w:val="62"/>
        </w:numPr>
        <w:pBdr>
          <w:bottom w:val="none" w:sz="0" w:space="0" w:color="auto"/>
        </w:pBdr>
        <w:shd w:val="clear" w:color="auto" w:fill="5FDF93"/>
        <w:spacing w:line="240" w:lineRule="auto"/>
        <w:ind w:left="357" w:hanging="357"/>
        <w:jc w:val="center"/>
      </w:pPr>
      <w:bookmarkStart w:id="140" w:name="_Toc405541553"/>
      <w:r w:rsidRPr="00ED3237">
        <w:t>Razvojni problemi i potrebe</w:t>
      </w:r>
      <w:bookmarkEnd w:id="140"/>
    </w:p>
    <w:p w:rsidR="00ED3237" w:rsidRPr="00CC045D" w:rsidRDefault="00ED3237" w:rsidP="00ED3237">
      <w:pPr>
        <w:autoSpaceDE w:val="0"/>
        <w:autoSpaceDN w:val="0"/>
        <w:adjustRightInd w:val="0"/>
        <w:jc w:val="both"/>
        <w:rPr>
          <w:rFonts w:cs="Arial"/>
          <w:color w:val="FF0000"/>
          <w:szCs w:val="24"/>
        </w:rPr>
      </w:pPr>
    </w:p>
    <w:tbl>
      <w:tblPr>
        <w:tblStyle w:val="Srednjareetka1-Isticanje2"/>
        <w:tblW w:w="0" w:type="auto"/>
        <w:tblInd w:w="108" w:type="dxa"/>
        <w:tblBorders>
          <w:top w:val="thinThickMediumGap" w:sz="24" w:space="0" w:color="046FDE" w:themeColor="background2" w:themeShade="80"/>
          <w:left w:val="thinThickMediumGap" w:sz="24" w:space="0" w:color="046FDE" w:themeColor="background2" w:themeShade="80"/>
          <w:bottom w:val="thinThickMediumGap" w:sz="24" w:space="0" w:color="046FDE" w:themeColor="background2" w:themeShade="80"/>
          <w:right w:val="thinThickMediumGap" w:sz="24" w:space="0" w:color="046FDE" w:themeColor="background2" w:themeShade="80"/>
          <w:insideH w:val="single" w:sz="4" w:space="0" w:color="auto"/>
          <w:insideV w:val="single" w:sz="4" w:space="0" w:color="auto"/>
        </w:tblBorders>
        <w:tblLook w:val="04A0"/>
      </w:tblPr>
      <w:tblGrid>
        <w:gridCol w:w="4536"/>
        <w:gridCol w:w="4536"/>
      </w:tblGrid>
      <w:tr w:rsidR="00186BDA" w:rsidRPr="00CC045D" w:rsidTr="00436385">
        <w:trPr>
          <w:cnfStyle w:val="100000000000"/>
        </w:trPr>
        <w:tc>
          <w:tcPr>
            <w:cnfStyle w:val="001000000000"/>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E32432" w:rsidRPr="007B5E4A" w:rsidRDefault="00E32432" w:rsidP="00E32432">
            <w:pPr>
              <w:jc w:val="center"/>
              <w:rPr>
                <w:sz w:val="20"/>
                <w:szCs w:val="20"/>
              </w:rPr>
            </w:pPr>
            <w:r w:rsidRPr="007B5E4A">
              <w:rPr>
                <w:sz w:val="20"/>
                <w:szCs w:val="20"/>
              </w:rPr>
              <w:t>Razvojni problemi</w:t>
            </w:r>
          </w:p>
        </w:tc>
        <w:tc>
          <w:tcPr>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E32432" w:rsidRPr="007B5E4A" w:rsidRDefault="00E32432" w:rsidP="00E32432">
            <w:pPr>
              <w:jc w:val="center"/>
              <w:cnfStyle w:val="100000000000"/>
              <w:rPr>
                <w:sz w:val="20"/>
                <w:szCs w:val="20"/>
              </w:rPr>
            </w:pPr>
            <w:r w:rsidRPr="007B5E4A">
              <w:rPr>
                <w:sz w:val="20"/>
                <w:szCs w:val="20"/>
              </w:rPr>
              <w:t>Razvojne potrebe</w:t>
            </w:r>
          </w:p>
        </w:tc>
      </w:tr>
      <w:tr w:rsidR="00186BDA" w:rsidRPr="00CC045D" w:rsidTr="00436385">
        <w:trPr>
          <w:cnfStyle w:val="000000100000"/>
        </w:trPr>
        <w:tc>
          <w:tcPr>
            <w:cnfStyle w:val="001000000000"/>
            <w:tcW w:w="9072" w:type="dxa"/>
            <w:gridSpan w:val="2"/>
            <w:tcBorders>
              <w:top w:val="single" w:sz="4" w:space="0" w:color="auto"/>
              <w:bottom w:val="single" w:sz="4" w:space="0" w:color="auto"/>
            </w:tcBorders>
            <w:shd w:val="clear" w:color="auto" w:fill="E1E69E"/>
            <w:vAlign w:val="center"/>
          </w:tcPr>
          <w:p w:rsidR="00E32432" w:rsidRPr="007B5E4A" w:rsidRDefault="00E32432" w:rsidP="00E32432">
            <w:pPr>
              <w:jc w:val="center"/>
              <w:rPr>
                <w:sz w:val="20"/>
                <w:szCs w:val="20"/>
              </w:rPr>
            </w:pPr>
            <w:r w:rsidRPr="007B5E4A">
              <w:rPr>
                <w:sz w:val="20"/>
                <w:szCs w:val="20"/>
              </w:rPr>
              <w:t>Turizam</w:t>
            </w:r>
          </w:p>
        </w:tc>
      </w:tr>
      <w:tr w:rsidR="00186BDA" w:rsidRPr="00CC045D" w:rsidTr="00B2773B">
        <w:trPr>
          <w:trHeight w:val="3034"/>
        </w:trPr>
        <w:tc>
          <w:tcPr>
            <w:cnfStyle w:val="001000000000"/>
            <w:tcW w:w="4536" w:type="dxa"/>
            <w:tcBorders>
              <w:top w:val="single" w:sz="4" w:space="0" w:color="auto"/>
            </w:tcBorders>
            <w:shd w:val="clear" w:color="auto" w:fill="auto"/>
            <w:vAlign w:val="center"/>
          </w:tcPr>
          <w:p w:rsidR="00E32432" w:rsidRPr="00496BE3" w:rsidRDefault="00E32432" w:rsidP="00A07B73">
            <w:pPr>
              <w:pStyle w:val="Odlomakpopisa"/>
              <w:numPr>
                <w:ilvl w:val="0"/>
                <w:numId w:val="14"/>
              </w:numPr>
              <w:ind w:left="360"/>
              <w:rPr>
                <w:b w:val="0"/>
                <w:sz w:val="20"/>
                <w:szCs w:val="20"/>
              </w:rPr>
            </w:pPr>
            <w:r w:rsidRPr="00496BE3">
              <w:rPr>
                <w:b w:val="0"/>
                <w:sz w:val="20"/>
                <w:szCs w:val="20"/>
              </w:rPr>
              <w:t>Slaba orijentiranost</w:t>
            </w:r>
            <w:r w:rsidR="00D026C4" w:rsidRPr="00496BE3">
              <w:rPr>
                <w:b w:val="0"/>
                <w:sz w:val="20"/>
                <w:szCs w:val="20"/>
              </w:rPr>
              <w:t xml:space="preserve"> na razvoj poljoprivrede</w:t>
            </w:r>
          </w:p>
          <w:p w:rsidR="00E32432" w:rsidRPr="00496BE3" w:rsidRDefault="00E32432" w:rsidP="00A07B73">
            <w:pPr>
              <w:pStyle w:val="Odlomakpopisa"/>
              <w:numPr>
                <w:ilvl w:val="0"/>
                <w:numId w:val="14"/>
              </w:numPr>
              <w:ind w:left="360"/>
              <w:rPr>
                <w:b w:val="0"/>
                <w:sz w:val="20"/>
                <w:szCs w:val="20"/>
              </w:rPr>
            </w:pPr>
            <w:r w:rsidRPr="00496BE3">
              <w:rPr>
                <w:b w:val="0"/>
                <w:sz w:val="20"/>
                <w:szCs w:val="20"/>
              </w:rPr>
              <w:t>Neiskorišten potencijal blizine morskih županijskih destinacija</w:t>
            </w:r>
          </w:p>
          <w:p w:rsidR="0042316D" w:rsidRPr="00496BE3" w:rsidRDefault="0042316D" w:rsidP="00A07B73">
            <w:pPr>
              <w:pStyle w:val="Odlomakpopisa"/>
              <w:numPr>
                <w:ilvl w:val="0"/>
                <w:numId w:val="14"/>
              </w:numPr>
              <w:ind w:left="360"/>
              <w:rPr>
                <w:b w:val="0"/>
                <w:sz w:val="20"/>
                <w:szCs w:val="20"/>
              </w:rPr>
            </w:pPr>
            <w:r w:rsidRPr="00496BE3">
              <w:rPr>
                <w:b w:val="0"/>
                <w:sz w:val="20"/>
                <w:szCs w:val="20"/>
              </w:rPr>
              <w:t>Smanjenje dolazaka i noćenja u autokampu „Borje“ u odnosu na prošlu godinu (2013.</w:t>
            </w:r>
          </w:p>
          <w:p w:rsidR="0042316D" w:rsidRPr="0042316D" w:rsidRDefault="0042316D" w:rsidP="00A07B73">
            <w:pPr>
              <w:pStyle w:val="Odlomakpopisa"/>
              <w:numPr>
                <w:ilvl w:val="0"/>
                <w:numId w:val="14"/>
              </w:numPr>
              <w:ind w:left="360"/>
              <w:rPr>
                <w:b w:val="0"/>
                <w:sz w:val="20"/>
                <w:szCs w:val="20"/>
              </w:rPr>
            </w:pPr>
            <w:r w:rsidRPr="00496BE3">
              <w:rPr>
                <w:b w:val="0"/>
                <w:sz w:val="20"/>
                <w:szCs w:val="20"/>
              </w:rPr>
              <w:t>Smanjenje dolazaka u hotelima JU „NP Plitvička Jezera“ u odnosu na 2013. godinu</w:t>
            </w:r>
          </w:p>
        </w:tc>
        <w:tc>
          <w:tcPr>
            <w:tcW w:w="4536" w:type="dxa"/>
            <w:tcBorders>
              <w:top w:val="single" w:sz="4" w:space="0" w:color="auto"/>
            </w:tcBorders>
            <w:shd w:val="clear" w:color="auto" w:fill="auto"/>
            <w:vAlign w:val="center"/>
          </w:tcPr>
          <w:p w:rsidR="00E32432" w:rsidRPr="00667485" w:rsidRDefault="00E32432" w:rsidP="00A07B73">
            <w:pPr>
              <w:pStyle w:val="Odlomakpopisa"/>
              <w:numPr>
                <w:ilvl w:val="1"/>
                <w:numId w:val="15"/>
              </w:numPr>
              <w:ind w:left="360"/>
              <w:cnfStyle w:val="000000000000"/>
              <w:rPr>
                <w:sz w:val="20"/>
                <w:szCs w:val="20"/>
              </w:rPr>
            </w:pPr>
            <w:r w:rsidRPr="00667485">
              <w:rPr>
                <w:sz w:val="20"/>
                <w:szCs w:val="20"/>
              </w:rPr>
              <w:t xml:space="preserve">Stvaranje </w:t>
            </w:r>
            <w:r w:rsidR="00D026C4">
              <w:rPr>
                <w:sz w:val="20"/>
                <w:szCs w:val="20"/>
              </w:rPr>
              <w:t xml:space="preserve">dodatne </w:t>
            </w:r>
            <w:proofErr w:type="spellStart"/>
            <w:r w:rsidR="00D026C4">
              <w:rPr>
                <w:sz w:val="20"/>
                <w:szCs w:val="20"/>
              </w:rPr>
              <w:t>turističkeponude</w:t>
            </w:r>
            <w:proofErr w:type="spellEnd"/>
          </w:p>
          <w:p w:rsidR="00E32432" w:rsidRPr="00667485" w:rsidRDefault="00E32432" w:rsidP="00A07B73">
            <w:pPr>
              <w:pStyle w:val="Odlomakpopisa"/>
              <w:numPr>
                <w:ilvl w:val="0"/>
                <w:numId w:val="15"/>
              </w:numPr>
              <w:ind w:left="360"/>
              <w:cnfStyle w:val="000000000000"/>
              <w:rPr>
                <w:iCs/>
                <w:sz w:val="20"/>
                <w:szCs w:val="20"/>
              </w:rPr>
            </w:pPr>
            <w:r w:rsidRPr="00667485">
              <w:rPr>
                <w:sz w:val="20"/>
                <w:szCs w:val="20"/>
              </w:rPr>
              <w:t>Aktiviranje obiteljskih posjeda, malih pogona, farmi, i sl.</w:t>
            </w:r>
          </w:p>
          <w:p w:rsidR="00E32432" w:rsidRPr="00667485" w:rsidRDefault="00E32432" w:rsidP="00A07B73">
            <w:pPr>
              <w:pStyle w:val="Odlomakpopisa"/>
              <w:numPr>
                <w:ilvl w:val="0"/>
                <w:numId w:val="15"/>
              </w:numPr>
              <w:ind w:left="360"/>
              <w:cnfStyle w:val="000000000000"/>
              <w:rPr>
                <w:iCs/>
                <w:sz w:val="20"/>
                <w:szCs w:val="20"/>
              </w:rPr>
            </w:pPr>
            <w:r w:rsidRPr="00667485">
              <w:rPr>
                <w:sz w:val="20"/>
                <w:szCs w:val="20"/>
              </w:rPr>
              <w:t>Jačati uključivanje izvornih proizvoda i eno-gastronomskog naslijeđa kao dijela kulturnog naslijeđa u turističku ponudu</w:t>
            </w:r>
          </w:p>
          <w:p w:rsidR="00E32432" w:rsidRPr="00667485" w:rsidRDefault="00E32432" w:rsidP="00A07B73">
            <w:pPr>
              <w:pStyle w:val="Odlomakpopisa"/>
              <w:numPr>
                <w:ilvl w:val="0"/>
                <w:numId w:val="15"/>
              </w:numPr>
              <w:ind w:left="360"/>
              <w:cnfStyle w:val="000000000000"/>
              <w:rPr>
                <w:iCs/>
                <w:sz w:val="20"/>
                <w:szCs w:val="20"/>
              </w:rPr>
            </w:pPr>
            <w:r w:rsidRPr="00667485">
              <w:rPr>
                <w:sz w:val="20"/>
                <w:szCs w:val="20"/>
              </w:rPr>
              <w:t>Razvoj seoskog turizma</w:t>
            </w:r>
          </w:p>
          <w:p w:rsidR="00E32432" w:rsidRPr="00667485" w:rsidRDefault="00E32432" w:rsidP="00A07B73">
            <w:pPr>
              <w:pStyle w:val="Odlomakpopisa"/>
              <w:numPr>
                <w:ilvl w:val="1"/>
                <w:numId w:val="15"/>
              </w:numPr>
              <w:ind w:left="360"/>
              <w:cnfStyle w:val="000000000000"/>
              <w:rPr>
                <w:sz w:val="20"/>
                <w:szCs w:val="20"/>
              </w:rPr>
            </w:pPr>
            <w:r w:rsidRPr="00667485">
              <w:rPr>
                <w:sz w:val="20"/>
                <w:szCs w:val="20"/>
              </w:rPr>
              <w:t>Razvoj izletničkog turizma</w:t>
            </w:r>
          </w:p>
          <w:p w:rsidR="00E32432" w:rsidRPr="00667485" w:rsidRDefault="00E32432" w:rsidP="00A07B73">
            <w:pPr>
              <w:pStyle w:val="Odlomakpopisa"/>
              <w:numPr>
                <w:ilvl w:val="1"/>
                <w:numId w:val="15"/>
              </w:numPr>
              <w:ind w:left="360"/>
              <w:cnfStyle w:val="000000000000"/>
              <w:rPr>
                <w:sz w:val="20"/>
                <w:szCs w:val="20"/>
              </w:rPr>
            </w:pPr>
            <w:r w:rsidRPr="00667485">
              <w:rPr>
                <w:sz w:val="20"/>
                <w:szCs w:val="20"/>
              </w:rPr>
              <w:t>Izgradnja i povećanje turističkih smještajnih kapaciteta</w:t>
            </w:r>
          </w:p>
          <w:p w:rsidR="00E32432" w:rsidRDefault="003520F7" w:rsidP="00A07B73">
            <w:pPr>
              <w:pStyle w:val="Odlomakpopisa"/>
              <w:numPr>
                <w:ilvl w:val="1"/>
                <w:numId w:val="15"/>
              </w:numPr>
              <w:ind w:left="360"/>
              <w:cnfStyle w:val="000000000000"/>
              <w:rPr>
                <w:sz w:val="20"/>
                <w:szCs w:val="20"/>
              </w:rPr>
            </w:pPr>
            <w:r>
              <w:rPr>
                <w:sz w:val="20"/>
                <w:szCs w:val="20"/>
              </w:rPr>
              <w:t>Uređenje tematskih staza</w:t>
            </w:r>
          </w:p>
          <w:p w:rsidR="0042316D" w:rsidRPr="003520F7" w:rsidRDefault="0042316D" w:rsidP="00A07B73">
            <w:pPr>
              <w:pStyle w:val="Odlomakpopisa"/>
              <w:numPr>
                <w:ilvl w:val="1"/>
                <w:numId w:val="15"/>
              </w:numPr>
              <w:ind w:left="360"/>
              <w:cnfStyle w:val="000000000000"/>
              <w:rPr>
                <w:sz w:val="20"/>
                <w:szCs w:val="20"/>
              </w:rPr>
            </w:pPr>
            <w:r>
              <w:rPr>
                <w:sz w:val="20"/>
                <w:szCs w:val="20"/>
              </w:rPr>
              <w:t>Razvoj turističkih sadržaja u zonama</w:t>
            </w:r>
          </w:p>
        </w:tc>
      </w:tr>
    </w:tbl>
    <w:p w:rsidR="000678D2" w:rsidRPr="00A8078F" w:rsidRDefault="000678D2" w:rsidP="007B5E4A">
      <w:pPr>
        <w:rPr>
          <w:rFonts w:eastAsia="Calibri" w:cs="Arial"/>
          <w:i/>
          <w:sz w:val="22"/>
          <w:u w:val="single"/>
        </w:rPr>
      </w:pPr>
    </w:p>
    <w:p w:rsidR="00E403C2" w:rsidRPr="00332FA6" w:rsidRDefault="00E403C2" w:rsidP="00496BE3">
      <w:pPr>
        <w:pStyle w:val="Stil3"/>
        <w:numPr>
          <w:ilvl w:val="0"/>
          <w:numId w:val="61"/>
        </w:numPr>
        <w:ind w:left="360"/>
        <w:rPr>
          <w:sz w:val="20"/>
          <w:szCs w:val="20"/>
        </w:rPr>
      </w:pPr>
      <w:bookmarkStart w:id="141" w:name="_Toc405541554"/>
      <w:r w:rsidRPr="00332FA6">
        <w:lastRenderedPageBreak/>
        <w:t>Poljoprivreda</w:t>
      </w:r>
      <w:bookmarkEnd w:id="141"/>
    </w:p>
    <w:p w:rsidR="000E512A" w:rsidRDefault="000E512A" w:rsidP="00332FA6">
      <w:pPr>
        <w:pStyle w:val="Default"/>
        <w:spacing w:line="276" w:lineRule="auto"/>
        <w:jc w:val="both"/>
        <w:rPr>
          <w:rFonts w:ascii="Arial" w:hAnsi="Arial" w:cs="Arial"/>
          <w:color w:val="auto"/>
        </w:rPr>
      </w:pPr>
    </w:p>
    <w:p w:rsidR="009F4C04" w:rsidRPr="009F4C04" w:rsidRDefault="009F4C04" w:rsidP="009F4C04">
      <w:pPr>
        <w:jc w:val="both"/>
      </w:pPr>
      <w:r w:rsidRPr="009F4C04">
        <w:t>Poljoprivredno zemljište, naročito osobito vrijedno obradivo tlo (P1)</w:t>
      </w:r>
      <w:r>
        <w:t>,</w:t>
      </w:r>
      <w:r w:rsidRPr="009F4C04">
        <w:t xml:space="preserve"> odnosno vrijedno obradivo tlo (P2), vrijedan je prirodni i gospodarski resurs koji je prije svega potrebno čuvati od prenamjene, a potom aktivno koristiti. </w:t>
      </w:r>
    </w:p>
    <w:p w:rsidR="009F4C04" w:rsidRPr="009F4C04" w:rsidRDefault="009F4C04" w:rsidP="009F4C04">
      <w:pPr>
        <w:jc w:val="center"/>
        <w:rPr>
          <w:rFonts w:ascii="Georgia" w:hAnsi="Georgia"/>
          <w:color w:val="7F7F7F" w:themeColor="text1" w:themeTint="80"/>
          <w:sz w:val="22"/>
        </w:rPr>
      </w:pPr>
    </w:p>
    <w:p w:rsidR="009F4C04" w:rsidRPr="009F4C04" w:rsidRDefault="00565A44" w:rsidP="00565A44">
      <w:pPr>
        <w:pStyle w:val="Opisslike"/>
        <w:spacing w:after="0"/>
        <w:jc w:val="center"/>
        <w:rPr>
          <w:rFonts w:ascii="Georgia" w:hAnsi="Georgia"/>
          <w:i/>
          <w:color w:val="7F7F7F" w:themeColor="text1" w:themeTint="80"/>
          <w:sz w:val="22"/>
        </w:rPr>
      </w:pPr>
      <w:bookmarkStart w:id="142" w:name="_Toc419460291"/>
      <w:r w:rsidRPr="00565A44">
        <w:rPr>
          <w:rFonts w:ascii="Georgia" w:hAnsi="Georgia"/>
          <w:i/>
          <w:color w:val="7F7F7F" w:themeColor="text1" w:themeTint="80"/>
          <w:sz w:val="22"/>
          <w:szCs w:val="22"/>
        </w:rPr>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39</w:t>
      </w:r>
      <w:r w:rsidR="001E6DEE" w:rsidRPr="00565A44">
        <w:rPr>
          <w:rFonts w:ascii="Georgia" w:hAnsi="Georgia"/>
          <w:i/>
          <w:color w:val="7F7F7F" w:themeColor="text1" w:themeTint="80"/>
          <w:sz w:val="22"/>
          <w:szCs w:val="22"/>
        </w:rPr>
        <w:fldChar w:fldCharType="end"/>
      </w:r>
      <w:r w:rsidRPr="00565A44">
        <w:rPr>
          <w:rFonts w:ascii="Georgia" w:hAnsi="Georgia"/>
          <w:i/>
          <w:color w:val="7F7F7F" w:themeColor="text1" w:themeTint="80"/>
          <w:sz w:val="22"/>
          <w:szCs w:val="22"/>
        </w:rPr>
        <w:t>.</w:t>
      </w:r>
      <w:r w:rsidR="00D2184C">
        <w:rPr>
          <w:rFonts w:ascii="Georgia" w:hAnsi="Georgia"/>
          <w:i/>
          <w:color w:val="7F7F7F" w:themeColor="text1" w:themeTint="80"/>
          <w:sz w:val="22"/>
          <w:szCs w:val="22"/>
        </w:rPr>
        <w:t xml:space="preserve"> </w:t>
      </w:r>
      <w:r w:rsidR="009F4C04" w:rsidRPr="00565A44">
        <w:rPr>
          <w:rFonts w:ascii="Georgia" w:hAnsi="Georgia"/>
          <w:b w:val="0"/>
          <w:i/>
          <w:color w:val="7F7F7F" w:themeColor="text1" w:themeTint="80"/>
          <w:sz w:val="22"/>
        </w:rPr>
        <w:t>Struktura površina poljoprivrednog i ostalog zemljišta</w:t>
      </w:r>
      <w:bookmarkEnd w:id="14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906"/>
        <w:gridCol w:w="1134"/>
        <w:gridCol w:w="1149"/>
        <w:gridCol w:w="1454"/>
        <w:gridCol w:w="1485"/>
      </w:tblGrid>
      <w:tr w:rsidR="009F4C04" w:rsidRPr="009F4C04" w:rsidTr="0098580F">
        <w:trPr>
          <w:trHeight w:val="810"/>
        </w:trPr>
        <w:tc>
          <w:tcPr>
            <w:tcW w:w="3906" w:type="dxa"/>
            <w:shd w:val="clear" w:color="auto" w:fill="92B2D0" w:themeFill="accent5" w:themeFillTint="99"/>
            <w:vAlign w:val="center"/>
          </w:tcPr>
          <w:p w:rsidR="009F4C04" w:rsidRPr="009F4C04" w:rsidRDefault="009F4C04" w:rsidP="00496BE3">
            <w:pPr>
              <w:jc w:val="center"/>
              <w:rPr>
                <w:b/>
              </w:rPr>
            </w:pPr>
            <w:r w:rsidRPr="009F4C04">
              <w:rPr>
                <w:b/>
              </w:rPr>
              <w:t>OPĆINA PLITVIČKA JEZERA</w:t>
            </w:r>
          </w:p>
        </w:tc>
        <w:tc>
          <w:tcPr>
            <w:tcW w:w="1134" w:type="dxa"/>
            <w:shd w:val="clear" w:color="auto" w:fill="92B2D0" w:themeFill="accent5" w:themeFillTint="99"/>
            <w:vAlign w:val="center"/>
          </w:tcPr>
          <w:p w:rsidR="009F4C04" w:rsidRPr="009F4C04" w:rsidRDefault="009F4C04" w:rsidP="00496BE3">
            <w:pPr>
              <w:jc w:val="center"/>
              <w:rPr>
                <w:b/>
                <w:sz w:val="20"/>
                <w:szCs w:val="20"/>
              </w:rPr>
            </w:pPr>
            <w:r w:rsidRPr="009F4C04">
              <w:rPr>
                <w:b/>
                <w:sz w:val="20"/>
                <w:szCs w:val="20"/>
              </w:rPr>
              <w:t>Oznaka</w:t>
            </w:r>
          </w:p>
        </w:tc>
        <w:tc>
          <w:tcPr>
            <w:tcW w:w="1149" w:type="dxa"/>
            <w:shd w:val="clear" w:color="auto" w:fill="92B2D0" w:themeFill="accent5" w:themeFillTint="99"/>
            <w:vAlign w:val="center"/>
          </w:tcPr>
          <w:p w:rsidR="009F4C04" w:rsidRPr="009F4C04" w:rsidRDefault="009F4C04" w:rsidP="00496BE3">
            <w:pPr>
              <w:jc w:val="center"/>
              <w:rPr>
                <w:b/>
                <w:sz w:val="20"/>
                <w:szCs w:val="20"/>
              </w:rPr>
            </w:pPr>
            <w:r w:rsidRPr="009F4C04">
              <w:rPr>
                <w:b/>
                <w:sz w:val="20"/>
                <w:szCs w:val="20"/>
              </w:rPr>
              <w:t>Ukupno (ha)</w:t>
            </w:r>
          </w:p>
        </w:tc>
        <w:tc>
          <w:tcPr>
            <w:tcW w:w="1454" w:type="dxa"/>
            <w:shd w:val="clear" w:color="auto" w:fill="92B2D0" w:themeFill="accent5" w:themeFillTint="99"/>
            <w:vAlign w:val="center"/>
          </w:tcPr>
          <w:p w:rsidR="009F4C04" w:rsidRPr="009F4C04" w:rsidRDefault="009F4C04" w:rsidP="00496BE3">
            <w:pPr>
              <w:jc w:val="center"/>
              <w:rPr>
                <w:b/>
                <w:sz w:val="20"/>
                <w:szCs w:val="20"/>
              </w:rPr>
            </w:pPr>
            <w:r w:rsidRPr="009F4C04">
              <w:rPr>
                <w:b/>
                <w:sz w:val="20"/>
                <w:szCs w:val="20"/>
              </w:rPr>
              <w:t>% površine</w:t>
            </w:r>
          </w:p>
        </w:tc>
        <w:tc>
          <w:tcPr>
            <w:tcW w:w="1485" w:type="dxa"/>
            <w:shd w:val="clear" w:color="auto" w:fill="92B2D0" w:themeFill="accent5" w:themeFillTint="99"/>
            <w:vAlign w:val="center"/>
          </w:tcPr>
          <w:p w:rsidR="009F4C04" w:rsidRPr="009F4C04" w:rsidRDefault="009F4C04" w:rsidP="00496BE3">
            <w:pPr>
              <w:jc w:val="center"/>
              <w:rPr>
                <w:b/>
                <w:sz w:val="20"/>
                <w:szCs w:val="20"/>
              </w:rPr>
            </w:pPr>
            <w:r w:rsidRPr="009F4C04">
              <w:rPr>
                <w:b/>
                <w:sz w:val="20"/>
                <w:szCs w:val="20"/>
              </w:rPr>
              <w:t>% od površine</w:t>
            </w:r>
          </w:p>
          <w:p w:rsidR="009F4C04" w:rsidRPr="009F4C04" w:rsidRDefault="009F4C04" w:rsidP="00496BE3">
            <w:pPr>
              <w:jc w:val="center"/>
              <w:rPr>
                <w:b/>
                <w:sz w:val="20"/>
                <w:szCs w:val="20"/>
              </w:rPr>
            </w:pPr>
            <w:r w:rsidRPr="009F4C04">
              <w:rPr>
                <w:b/>
                <w:sz w:val="20"/>
                <w:szCs w:val="20"/>
              </w:rPr>
              <w:t>Općine</w:t>
            </w:r>
          </w:p>
        </w:tc>
      </w:tr>
      <w:tr w:rsidR="009F4C04" w:rsidRPr="009F4C04" w:rsidTr="0098580F">
        <w:trPr>
          <w:trHeight w:val="255"/>
        </w:trPr>
        <w:tc>
          <w:tcPr>
            <w:tcW w:w="3906" w:type="dxa"/>
            <w:shd w:val="clear" w:color="auto" w:fill="DAE5EF" w:themeFill="accent5" w:themeFillTint="33"/>
          </w:tcPr>
          <w:p w:rsidR="009F4C04" w:rsidRPr="009F4C04" w:rsidRDefault="009F4C04" w:rsidP="009F4C04">
            <w:pPr>
              <w:rPr>
                <w:b/>
                <w:sz w:val="20"/>
                <w:szCs w:val="20"/>
              </w:rPr>
            </w:pPr>
            <w:r w:rsidRPr="009F4C04">
              <w:rPr>
                <w:b/>
                <w:sz w:val="20"/>
                <w:szCs w:val="20"/>
              </w:rPr>
              <w:t>Poljoprivredne površine  ukupno</w:t>
            </w:r>
          </w:p>
        </w:tc>
        <w:tc>
          <w:tcPr>
            <w:tcW w:w="1134" w:type="dxa"/>
            <w:shd w:val="clear" w:color="auto" w:fill="DAE5EF" w:themeFill="accent5" w:themeFillTint="33"/>
            <w:vAlign w:val="center"/>
          </w:tcPr>
          <w:p w:rsidR="009F4C04" w:rsidRPr="009F4C04" w:rsidRDefault="009F4C04" w:rsidP="00496BE3">
            <w:pPr>
              <w:jc w:val="center"/>
              <w:rPr>
                <w:b/>
                <w:sz w:val="20"/>
                <w:szCs w:val="20"/>
              </w:rPr>
            </w:pPr>
            <w:r w:rsidRPr="009F4C04">
              <w:rPr>
                <w:b/>
                <w:sz w:val="20"/>
                <w:szCs w:val="20"/>
              </w:rPr>
              <w:t>P</w:t>
            </w:r>
          </w:p>
        </w:tc>
        <w:tc>
          <w:tcPr>
            <w:tcW w:w="1149" w:type="dxa"/>
            <w:shd w:val="clear" w:color="auto" w:fill="DAE5EF" w:themeFill="accent5" w:themeFillTint="33"/>
            <w:vAlign w:val="center"/>
          </w:tcPr>
          <w:p w:rsidR="009F4C04" w:rsidRPr="009F4C04" w:rsidRDefault="009F4C04" w:rsidP="00496BE3">
            <w:pPr>
              <w:jc w:val="center"/>
              <w:rPr>
                <w:b/>
                <w:sz w:val="20"/>
                <w:szCs w:val="20"/>
              </w:rPr>
            </w:pPr>
            <w:r w:rsidRPr="009F4C04">
              <w:rPr>
                <w:b/>
                <w:sz w:val="20"/>
                <w:szCs w:val="20"/>
              </w:rPr>
              <w:t>7.191,90</w:t>
            </w:r>
          </w:p>
        </w:tc>
        <w:tc>
          <w:tcPr>
            <w:tcW w:w="1454" w:type="dxa"/>
            <w:shd w:val="clear" w:color="auto" w:fill="DAE5EF" w:themeFill="accent5" w:themeFillTint="33"/>
            <w:vAlign w:val="center"/>
          </w:tcPr>
          <w:p w:rsidR="009F4C04" w:rsidRPr="009F4C04" w:rsidRDefault="009F4C04" w:rsidP="00496BE3">
            <w:pPr>
              <w:jc w:val="center"/>
              <w:rPr>
                <w:b/>
                <w:sz w:val="20"/>
                <w:szCs w:val="20"/>
              </w:rPr>
            </w:pPr>
            <w:r w:rsidRPr="009F4C04">
              <w:rPr>
                <w:b/>
                <w:sz w:val="20"/>
                <w:szCs w:val="20"/>
              </w:rPr>
              <w:t>100,00</w:t>
            </w:r>
          </w:p>
        </w:tc>
        <w:tc>
          <w:tcPr>
            <w:tcW w:w="1485" w:type="dxa"/>
            <w:shd w:val="clear" w:color="auto" w:fill="DAE5EF" w:themeFill="accent5" w:themeFillTint="33"/>
            <w:vAlign w:val="center"/>
          </w:tcPr>
          <w:p w:rsidR="009F4C04" w:rsidRPr="009F4C04" w:rsidRDefault="009F4C04" w:rsidP="00496BE3">
            <w:pPr>
              <w:jc w:val="center"/>
              <w:rPr>
                <w:b/>
                <w:sz w:val="20"/>
                <w:szCs w:val="20"/>
              </w:rPr>
            </w:pPr>
            <w:r w:rsidRPr="009F4C04">
              <w:rPr>
                <w:b/>
                <w:sz w:val="20"/>
                <w:szCs w:val="20"/>
              </w:rPr>
              <w:t>15,32</w:t>
            </w:r>
          </w:p>
        </w:tc>
      </w:tr>
      <w:tr w:rsidR="009F4C04" w:rsidRPr="009F4C04" w:rsidTr="0098580F">
        <w:trPr>
          <w:trHeight w:val="255"/>
        </w:trPr>
        <w:tc>
          <w:tcPr>
            <w:tcW w:w="3906" w:type="dxa"/>
          </w:tcPr>
          <w:p w:rsidR="009F4C04" w:rsidRPr="009F4C04" w:rsidRDefault="009F4C04" w:rsidP="009F4C04">
            <w:pPr>
              <w:rPr>
                <w:sz w:val="20"/>
                <w:szCs w:val="20"/>
              </w:rPr>
            </w:pPr>
            <w:r w:rsidRPr="009F4C04">
              <w:rPr>
                <w:sz w:val="20"/>
                <w:szCs w:val="20"/>
              </w:rPr>
              <w:t>- osobito vrijedno obradivo tlo</w:t>
            </w:r>
          </w:p>
        </w:tc>
        <w:tc>
          <w:tcPr>
            <w:tcW w:w="1134" w:type="dxa"/>
            <w:vAlign w:val="center"/>
          </w:tcPr>
          <w:p w:rsidR="009F4C04" w:rsidRPr="009F4C04" w:rsidRDefault="009F4C04" w:rsidP="00496BE3">
            <w:pPr>
              <w:jc w:val="center"/>
              <w:rPr>
                <w:sz w:val="20"/>
                <w:szCs w:val="20"/>
              </w:rPr>
            </w:pPr>
            <w:r w:rsidRPr="009F4C04">
              <w:rPr>
                <w:sz w:val="20"/>
                <w:szCs w:val="20"/>
              </w:rPr>
              <w:t>P1</w:t>
            </w:r>
          </w:p>
        </w:tc>
        <w:tc>
          <w:tcPr>
            <w:tcW w:w="1149" w:type="dxa"/>
            <w:vAlign w:val="center"/>
          </w:tcPr>
          <w:p w:rsidR="009F4C04" w:rsidRPr="009F4C04" w:rsidRDefault="009F4C04" w:rsidP="00496BE3">
            <w:pPr>
              <w:jc w:val="center"/>
              <w:rPr>
                <w:sz w:val="20"/>
                <w:szCs w:val="20"/>
              </w:rPr>
            </w:pPr>
            <w:r w:rsidRPr="009F4C04">
              <w:rPr>
                <w:sz w:val="20"/>
                <w:szCs w:val="20"/>
              </w:rPr>
              <w:t>0</w:t>
            </w:r>
          </w:p>
        </w:tc>
        <w:tc>
          <w:tcPr>
            <w:tcW w:w="1454" w:type="dxa"/>
            <w:vAlign w:val="center"/>
          </w:tcPr>
          <w:p w:rsidR="009F4C04" w:rsidRPr="009F4C04" w:rsidRDefault="009F4C04" w:rsidP="00496BE3">
            <w:pPr>
              <w:jc w:val="center"/>
              <w:rPr>
                <w:sz w:val="20"/>
                <w:szCs w:val="20"/>
              </w:rPr>
            </w:pPr>
            <w:r w:rsidRPr="009F4C04">
              <w:rPr>
                <w:sz w:val="20"/>
                <w:szCs w:val="20"/>
              </w:rPr>
              <w:t>0</w:t>
            </w:r>
          </w:p>
        </w:tc>
        <w:tc>
          <w:tcPr>
            <w:tcW w:w="1485" w:type="dxa"/>
            <w:vAlign w:val="center"/>
          </w:tcPr>
          <w:p w:rsidR="009F4C04" w:rsidRPr="009F4C04" w:rsidRDefault="009F4C04" w:rsidP="00496BE3">
            <w:pPr>
              <w:jc w:val="center"/>
              <w:rPr>
                <w:sz w:val="20"/>
                <w:szCs w:val="20"/>
              </w:rPr>
            </w:pPr>
            <w:r w:rsidRPr="009F4C04">
              <w:rPr>
                <w:sz w:val="20"/>
                <w:szCs w:val="20"/>
              </w:rPr>
              <w:t>0</w:t>
            </w:r>
          </w:p>
        </w:tc>
      </w:tr>
      <w:tr w:rsidR="009F4C04" w:rsidRPr="009F4C04" w:rsidTr="0098580F">
        <w:trPr>
          <w:trHeight w:val="255"/>
        </w:trPr>
        <w:tc>
          <w:tcPr>
            <w:tcW w:w="3906" w:type="dxa"/>
          </w:tcPr>
          <w:p w:rsidR="009F4C04" w:rsidRPr="009F4C04" w:rsidRDefault="009F4C04" w:rsidP="009F4C04">
            <w:pPr>
              <w:rPr>
                <w:sz w:val="20"/>
                <w:szCs w:val="20"/>
              </w:rPr>
            </w:pPr>
            <w:r w:rsidRPr="009F4C04">
              <w:rPr>
                <w:sz w:val="20"/>
                <w:szCs w:val="20"/>
              </w:rPr>
              <w:t>- vrijedno obradivo tlo</w:t>
            </w:r>
          </w:p>
        </w:tc>
        <w:tc>
          <w:tcPr>
            <w:tcW w:w="1134" w:type="dxa"/>
            <w:vAlign w:val="center"/>
          </w:tcPr>
          <w:p w:rsidR="009F4C04" w:rsidRPr="009F4C04" w:rsidRDefault="009F4C04" w:rsidP="00496BE3">
            <w:pPr>
              <w:jc w:val="center"/>
              <w:rPr>
                <w:sz w:val="20"/>
                <w:szCs w:val="20"/>
              </w:rPr>
            </w:pPr>
            <w:r w:rsidRPr="009F4C04">
              <w:rPr>
                <w:sz w:val="20"/>
                <w:szCs w:val="20"/>
              </w:rPr>
              <w:t>P2</w:t>
            </w:r>
          </w:p>
        </w:tc>
        <w:tc>
          <w:tcPr>
            <w:tcW w:w="1149" w:type="dxa"/>
            <w:vAlign w:val="center"/>
          </w:tcPr>
          <w:p w:rsidR="009F4C04" w:rsidRPr="009F4C04" w:rsidRDefault="009F4C04" w:rsidP="00496BE3">
            <w:pPr>
              <w:jc w:val="center"/>
              <w:rPr>
                <w:sz w:val="20"/>
                <w:szCs w:val="20"/>
              </w:rPr>
            </w:pPr>
            <w:r w:rsidRPr="009F4C04">
              <w:rPr>
                <w:sz w:val="20"/>
                <w:szCs w:val="20"/>
              </w:rPr>
              <w:t>2.846,71</w:t>
            </w:r>
          </w:p>
        </w:tc>
        <w:tc>
          <w:tcPr>
            <w:tcW w:w="1454" w:type="dxa"/>
            <w:vAlign w:val="center"/>
          </w:tcPr>
          <w:p w:rsidR="009F4C04" w:rsidRPr="009F4C04" w:rsidRDefault="009F4C04" w:rsidP="00496BE3">
            <w:pPr>
              <w:jc w:val="center"/>
              <w:rPr>
                <w:sz w:val="20"/>
                <w:szCs w:val="20"/>
              </w:rPr>
            </w:pPr>
            <w:r w:rsidRPr="009F4C04">
              <w:rPr>
                <w:sz w:val="20"/>
                <w:szCs w:val="20"/>
              </w:rPr>
              <w:t>29,0</w:t>
            </w:r>
          </w:p>
        </w:tc>
        <w:tc>
          <w:tcPr>
            <w:tcW w:w="1485" w:type="dxa"/>
            <w:vAlign w:val="center"/>
          </w:tcPr>
          <w:p w:rsidR="009F4C04" w:rsidRPr="009F4C04" w:rsidRDefault="009F4C04" w:rsidP="00496BE3">
            <w:pPr>
              <w:jc w:val="center"/>
              <w:rPr>
                <w:sz w:val="20"/>
                <w:szCs w:val="20"/>
              </w:rPr>
            </w:pPr>
            <w:r w:rsidRPr="009F4C04">
              <w:rPr>
                <w:sz w:val="20"/>
                <w:szCs w:val="20"/>
              </w:rPr>
              <w:t>6,06</w:t>
            </w:r>
          </w:p>
        </w:tc>
      </w:tr>
      <w:tr w:rsidR="009F4C04" w:rsidRPr="009F4C04" w:rsidTr="0098580F">
        <w:trPr>
          <w:trHeight w:val="255"/>
        </w:trPr>
        <w:tc>
          <w:tcPr>
            <w:tcW w:w="3906" w:type="dxa"/>
          </w:tcPr>
          <w:p w:rsidR="009F4C04" w:rsidRPr="009F4C04" w:rsidRDefault="009F4C04" w:rsidP="009F4C04">
            <w:pPr>
              <w:rPr>
                <w:sz w:val="20"/>
                <w:szCs w:val="20"/>
              </w:rPr>
            </w:pPr>
            <w:r w:rsidRPr="009F4C04">
              <w:rPr>
                <w:sz w:val="20"/>
                <w:szCs w:val="20"/>
              </w:rPr>
              <w:t>- ostala obradiva tla</w:t>
            </w:r>
          </w:p>
        </w:tc>
        <w:tc>
          <w:tcPr>
            <w:tcW w:w="1134" w:type="dxa"/>
            <w:vAlign w:val="center"/>
          </w:tcPr>
          <w:p w:rsidR="009F4C04" w:rsidRPr="009F4C04" w:rsidRDefault="009F4C04" w:rsidP="00496BE3">
            <w:pPr>
              <w:jc w:val="center"/>
              <w:rPr>
                <w:sz w:val="20"/>
                <w:szCs w:val="20"/>
              </w:rPr>
            </w:pPr>
            <w:r w:rsidRPr="009F4C04">
              <w:rPr>
                <w:sz w:val="20"/>
                <w:szCs w:val="20"/>
              </w:rPr>
              <w:t>P3</w:t>
            </w:r>
          </w:p>
        </w:tc>
        <w:tc>
          <w:tcPr>
            <w:tcW w:w="1149" w:type="dxa"/>
            <w:vAlign w:val="center"/>
          </w:tcPr>
          <w:p w:rsidR="009F4C04" w:rsidRPr="009F4C04" w:rsidRDefault="009F4C04" w:rsidP="00496BE3">
            <w:pPr>
              <w:jc w:val="center"/>
              <w:rPr>
                <w:sz w:val="20"/>
                <w:szCs w:val="20"/>
              </w:rPr>
            </w:pPr>
            <w:r w:rsidRPr="009F4C04">
              <w:rPr>
                <w:sz w:val="20"/>
                <w:szCs w:val="20"/>
              </w:rPr>
              <w:t>4.354,19</w:t>
            </w:r>
          </w:p>
        </w:tc>
        <w:tc>
          <w:tcPr>
            <w:tcW w:w="1454" w:type="dxa"/>
            <w:vAlign w:val="center"/>
          </w:tcPr>
          <w:p w:rsidR="009F4C04" w:rsidRPr="009F4C04" w:rsidRDefault="009F4C04" w:rsidP="00496BE3">
            <w:pPr>
              <w:jc w:val="center"/>
              <w:rPr>
                <w:sz w:val="20"/>
                <w:szCs w:val="20"/>
              </w:rPr>
            </w:pPr>
            <w:r w:rsidRPr="009F4C04">
              <w:rPr>
                <w:sz w:val="20"/>
                <w:szCs w:val="20"/>
              </w:rPr>
              <w:t>56,94</w:t>
            </w:r>
          </w:p>
        </w:tc>
        <w:tc>
          <w:tcPr>
            <w:tcW w:w="1485" w:type="dxa"/>
            <w:vAlign w:val="center"/>
          </w:tcPr>
          <w:p w:rsidR="009F4C04" w:rsidRPr="009F4C04" w:rsidRDefault="009F4C04" w:rsidP="00496BE3">
            <w:pPr>
              <w:jc w:val="center"/>
              <w:rPr>
                <w:sz w:val="20"/>
                <w:szCs w:val="20"/>
              </w:rPr>
            </w:pPr>
            <w:r w:rsidRPr="009F4C04">
              <w:rPr>
                <w:sz w:val="20"/>
                <w:szCs w:val="20"/>
              </w:rPr>
              <w:t>9,25</w:t>
            </w:r>
          </w:p>
        </w:tc>
      </w:tr>
      <w:tr w:rsidR="009F4C04" w:rsidRPr="009F4C04" w:rsidTr="0098580F">
        <w:trPr>
          <w:trHeight w:val="255"/>
        </w:trPr>
        <w:tc>
          <w:tcPr>
            <w:tcW w:w="3906" w:type="dxa"/>
          </w:tcPr>
          <w:p w:rsidR="009F4C04" w:rsidRPr="009F4C04" w:rsidRDefault="009F4C04" w:rsidP="009F4C04">
            <w:pPr>
              <w:rPr>
                <w:sz w:val="20"/>
                <w:szCs w:val="20"/>
              </w:rPr>
            </w:pPr>
            <w:r w:rsidRPr="009F4C04">
              <w:rPr>
                <w:sz w:val="20"/>
                <w:szCs w:val="20"/>
              </w:rPr>
              <w:t>- ostale poljoprivredne i šumske površine</w:t>
            </w:r>
          </w:p>
        </w:tc>
        <w:tc>
          <w:tcPr>
            <w:tcW w:w="1134" w:type="dxa"/>
            <w:vAlign w:val="center"/>
          </w:tcPr>
          <w:p w:rsidR="009F4C04" w:rsidRPr="009F4C04" w:rsidRDefault="009F4C04" w:rsidP="00496BE3">
            <w:pPr>
              <w:jc w:val="center"/>
              <w:rPr>
                <w:sz w:val="20"/>
                <w:szCs w:val="20"/>
              </w:rPr>
            </w:pPr>
            <w:r w:rsidRPr="009F4C04">
              <w:rPr>
                <w:sz w:val="20"/>
                <w:szCs w:val="20"/>
              </w:rPr>
              <w:t>PŠ</w:t>
            </w:r>
          </w:p>
        </w:tc>
        <w:tc>
          <w:tcPr>
            <w:tcW w:w="1149" w:type="dxa"/>
            <w:vAlign w:val="center"/>
          </w:tcPr>
          <w:p w:rsidR="009F4C04" w:rsidRPr="009F4C04" w:rsidRDefault="009F4C04" w:rsidP="00496BE3">
            <w:pPr>
              <w:jc w:val="center"/>
              <w:rPr>
                <w:sz w:val="20"/>
                <w:szCs w:val="20"/>
              </w:rPr>
            </w:pPr>
          </w:p>
        </w:tc>
        <w:tc>
          <w:tcPr>
            <w:tcW w:w="1454" w:type="dxa"/>
            <w:vAlign w:val="center"/>
          </w:tcPr>
          <w:p w:rsidR="009F4C04" w:rsidRPr="009F4C04" w:rsidRDefault="009F4C04" w:rsidP="00496BE3">
            <w:pPr>
              <w:jc w:val="center"/>
              <w:rPr>
                <w:sz w:val="20"/>
                <w:szCs w:val="20"/>
              </w:rPr>
            </w:pPr>
          </w:p>
        </w:tc>
        <w:tc>
          <w:tcPr>
            <w:tcW w:w="1485" w:type="dxa"/>
            <w:vAlign w:val="center"/>
          </w:tcPr>
          <w:p w:rsidR="009F4C04" w:rsidRPr="009F4C04" w:rsidRDefault="009F4C04" w:rsidP="00496BE3">
            <w:pPr>
              <w:jc w:val="center"/>
              <w:rPr>
                <w:sz w:val="20"/>
                <w:szCs w:val="20"/>
              </w:rPr>
            </w:pPr>
          </w:p>
        </w:tc>
      </w:tr>
    </w:tbl>
    <w:p w:rsidR="009F4C04" w:rsidRPr="009F4C04" w:rsidRDefault="009F4C04" w:rsidP="009F4C04">
      <w:pPr>
        <w:jc w:val="center"/>
        <w:rPr>
          <w:rFonts w:ascii="Georgia" w:hAnsi="Georgia"/>
          <w:i/>
          <w:sz w:val="22"/>
          <w:u w:val="single"/>
        </w:rPr>
      </w:pPr>
      <w:r w:rsidRPr="009F4C04">
        <w:rPr>
          <w:rFonts w:ascii="Georgia" w:hAnsi="Georgia"/>
          <w:i/>
          <w:color w:val="7F7F7F" w:themeColor="text1" w:themeTint="80"/>
          <w:sz w:val="22"/>
          <w:u w:val="single"/>
        </w:rPr>
        <w:t xml:space="preserve">Izvor: Izvješće o stanju u prostoru </w:t>
      </w:r>
      <w:r w:rsidR="00565A44">
        <w:rPr>
          <w:rFonts w:ascii="Georgia" w:hAnsi="Georgia"/>
          <w:i/>
          <w:color w:val="7F7F7F" w:themeColor="text1" w:themeTint="80"/>
          <w:sz w:val="22"/>
          <w:u w:val="single"/>
        </w:rPr>
        <w:t>Općine Plitvička Jezera 2006.-</w:t>
      </w:r>
      <w:r w:rsidRPr="009F4C04">
        <w:rPr>
          <w:rFonts w:ascii="Georgia" w:hAnsi="Georgia"/>
          <w:i/>
          <w:color w:val="7F7F7F" w:themeColor="text1" w:themeTint="80"/>
          <w:sz w:val="22"/>
          <w:u w:val="single"/>
        </w:rPr>
        <w:t>2014. godine</w:t>
      </w:r>
    </w:p>
    <w:p w:rsidR="009F4C04" w:rsidRPr="009F4C04" w:rsidRDefault="009F4C04" w:rsidP="009F4C04">
      <w:pPr>
        <w:jc w:val="both"/>
      </w:pPr>
    </w:p>
    <w:p w:rsidR="009F4C04" w:rsidRDefault="009F4C04" w:rsidP="009F4C04">
      <w:pPr>
        <w:jc w:val="both"/>
      </w:pPr>
      <w:bookmarkStart w:id="143" w:name="__RefHeading__162_230086515"/>
      <w:bookmarkEnd w:id="143"/>
      <w:r w:rsidRPr="009F4C04">
        <w:t>Iz</w:t>
      </w:r>
      <w:r w:rsidR="0002307D">
        <w:t xml:space="preserve"> tablice</w:t>
      </w:r>
      <w:r w:rsidRPr="009F4C04">
        <w:t xml:space="preserve"> je vidljivo da poljoprivrednog tla ima relativno malo, odnosno da osobito vrijednog tla nema, dok vrijednog obradivog tla ima od ukupne poljoprivredne površine 29%</w:t>
      </w:r>
      <w:r>
        <w:t>,</w:t>
      </w:r>
      <w:r w:rsidRPr="009F4C04">
        <w:t xml:space="preserve"> odnosno svega 6% od ukupne površine Općine, ali je dodatni problem što je i to malo kvalitetnog obradivog tla zapušteno što je vidljivo iz </w:t>
      </w:r>
      <w:r w:rsidRPr="009F4C04">
        <w:rPr>
          <w:i/>
        </w:rPr>
        <w:t>Preglednika</w:t>
      </w:r>
      <w:r w:rsidRPr="009F4C04">
        <w:t xml:space="preserve"> i pri obilasku terena.</w:t>
      </w:r>
    </w:p>
    <w:p w:rsidR="009F4C04" w:rsidRPr="009F4C04" w:rsidRDefault="009F4C04" w:rsidP="009F4C04">
      <w:pPr>
        <w:jc w:val="both"/>
      </w:pPr>
    </w:p>
    <w:p w:rsidR="009F4C04" w:rsidRPr="009F4C04" w:rsidRDefault="009F4C04" w:rsidP="009F4C04">
      <w:pPr>
        <w:jc w:val="both"/>
      </w:pPr>
      <w:r w:rsidRPr="009F4C04">
        <w:t>Pretežiti dio poljoprivrednih površina su pašnjačke površine pogodne za razvoj stočarstva,a i ova grana poljoprivrede daleko je isp</w:t>
      </w:r>
      <w:r w:rsidR="00D94557">
        <w:t xml:space="preserve">od realnih mogućnosti prostora. </w:t>
      </w:r>
      <w:r>
        <w:t>Dostupni statistički podaci</w:t>
      </w:r>
      <w:r w:rsidRPr="009F4C04">
        <w:t xml:space="preserve"> koji se odnose na konkretno korištenje gore navedenih površina prikazuju kako se poljoprivredne i druge ne izgrađene površine koriste u naravi. </w:t>
      </w:r>
    </w:p>
    <w:p w:rsidR="000E512A" w:rsidRPr="00022DA0" w:rsidRDefault="000E512A" w:rsidP="00332FA6">
      <w:pPr>
        <w:pStyle w:val="Default"/>
        <w:spacing w:line="276" w:lineRule="auto"/>
        <w:jc w:val="both"/>
        <w:rPr>
          <w:rFonts w:ascii="Arial" w:hAnsi="Arial" w:cs="Arial"/>
          <w:color w:val="auto"/>
        </w:rPr>
      </w:pPr>
    </w:p>
    <w:p w:rsidR="00332FA6" w:rsidRPr="00DD2524" w:rsidRDefault="001E6DEE" w:rsidP="00332FA6">
      <w:pPr>
        <w:pStyle w:val="Default"/>
        <w:spacing w:line="276" w:lineRule="auto"/>
        <w:jc w:val="both"/>
        <w:rPr>
          <w:rFonts w:ascii="Arial" w:hAnsi="Arial" w:cs="Arial"/>
          <w:color w:val="auto"/>
        </w:rPr>
      </w:pPr>
      <w:r w:rsidRPr="001E6DEE">
        <w:rPr>
          <w:rFonts w:cs="Arial"/>
          <w:noProof/>
          <w:lang w:eastAsia="hr-HR"/>
        </w:rPr>
        <w:pict>
          <v:rect id="Pravokutnik 386" o:spid="_x0000_s1073" style="position:absolute;left:0;text-align:left;margin-left:-3.85pt;margin-top:556.05pt;width:463.85pt;height:134.05pt;z-index:-251622400;visibility:visible;mso-wrap-distance-left:14.4pt;mso-wrap-distance-top:7.2pt;mso-wrap-distance-right:14.4pt;mso-wrap-distance-bottom:7.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" o:allowincell="f" filled="f" stroked="f" strokecolor="#90b5e3" strokeweight="6pt">
            <v:textbox style="mso-next-textbox:#Pravokutnik 386" inset="0,0,0,0">
              <w:txbxContent>
                <w:p w:rsidR="00B1108A" w:rsidRPr="00D94557" w:rsidRDefault="00B1108A" w:rsidP="00332FA6">
                  <w:pPr>
                    <w:pStyle w:val="Opisslike"/>
                    <w:spacing w:after="0"/>
                    <w:jc w:val="center"/>
                    <w:rPr>
                      <w:rFonts w:ascii="Georgia" w:hAnsi="Georgia"/>
                      <w:i/>
                      <w:color w:val="7F7F7F" w:themeColor="text1" w:themeTint="80"/>
                      <w:sz w:val="22"/>
                      <w:szCs w:val="22"/>
                    </w:rPr>
                  </w:pPr>
                  <w:bookmarkStart w:id="144" w:name="_Toc419460292"/>
                  <w:r w:rsidRPr="00D94557">
                    <w:rPr>
                      <w:rFonts w:ascii="Georgia" w:hAnsi="Georgia"/>
                      <w:i/>
                      <w:color w:val="7F7F7F" w:themeColor="text1" w:themeTint="80"/>
                      <w:sz w:val="22"/>
                      <w:szCs w:val="22"/>
                    </w:rPr>
                    <w:t xml:space="preserve">Tablica </w:t>
                  </w:r>
                  <w:r w:rsidRPr="00D94557">
                    <w:rPr>
                      <w:rFonts w:ascii="Georgia" w:hAnsi="Georgia"/>
                      <w:i/>
                      <w:color w:val="7F7F7F" w:themeColor="text1" w:themeTint="80"/>
                      <w:sz w:val="22"/>
                      <w:szCs w:val="22"/>
                    </w:rPr>
                    <w:fldChar w:fldCharType="begin"/>
                  </w:r>
                  <w:r w:rsidRPr="00D94557">
                    <w:rPr>
                      <w:rFonts w:ascii="Georgia" w:hAnsi="Georgia"/>
                      <w:i/>
                      <w:color w:val="7F7F7F" w:themeColor="text1" w:themeTint="80"/>
                      <w:sz w:val="22"/>
                      <w:szCs w:val="22"/>
                    </w:rPr>
                    <w:instrText xml:space="preserve"> SEQ Tablica \* ARABIC </w:instrText>
                  </w:r>
                  <w:r w:rsidRPr="00D94557">
                    <w:rPr>
                      <w:rFonts w:ascii="Georgia" w:hAnsi="Georgia"/>
                      <w:i/>
                      <w:color w:val="7F7F7F" w:themeColor="text1" w:themeTint="80"/>
                      <w:sz w:val="22"/>
                      <w:szCs w:val="22"/>
                    </w:rPr>
                    <w:fldChar w:fldCharType="separate"/>
                  </w:r>
                  <w:r>
                    <w:rPr>
                      <w:rFonts w:ascii="Georgia" w:hAnsi="Georgia"/>
                      <w:i/>
                      <w:noProof/>
                      <w:color w:val="7F7F7F" w:themeColor="text1" w:themeTint="80"/>
                      <w:sz w:val="22"/>
                      <w:szCs w:val="22"/>
                    </w:rPr>
                    <w:t>40</w:t>
                  </w:r>
                  <w:r w:rsidRPr="00D94557">
                    <w:rPr>
                      <w:rFonts w:ascii="Georgia" w:hAnsi="Georgia"/>
                      <w:i/>
                      <w:color w:val="7F7F7F" w:themeColor="text1" w:themeTint="80"/>
                      <w:sz w:val="22"/>
                      <w:szCs w:val="22"/>
                    </w:rPr>
                    <w:fldChar w:fldCharType="end"/>
                  </w:r>
                  <w:r w:rsidRPr="00D94557">
                    <w:rPr>
                      <w:rFonts w:ascii="Georgia" w:hAnsi="Georgia"/>
                      <w:i/>
                      <w:color w:val="7F7F7F" w:themeColor="text1" w:themeTint="80"/>
                      <w:sz w:val="22"/>
                      <w:szCs w:val="22"/>
                    </w:rPr>
                    <w:t xml:space="preserve">. </w:t>
                  </w:r>
                  <w:r w:rsidRPr="00D94557">
                    <w:rPr>
                      <w:rFonts w:ascii="Georgia" w:hAnsi="Georgia"/>
                      <w:b w:val="0"/>
                      <w:bCs w:val="0"/>
                      <w:i/>
                      <w:color w:val="7F7F7F" w:themeColor="text1" w:themeTint="80"/>
                      <w:sz w:val="22"/>
                      <w:szCs w:val="22"/>
                    </w:rPr>
                    <w:t>Ukupan broj poljoprivrednih kućanstava, poslovnih subjekata i korištenog poljoprivredno zemljište u Ličko-senjskoj županiji</w:t>
                  </w:r>
                  <w:bookmarkEnd w:id="144"/>
                </w:p>
                <w:tbl>
                  <w:tblPr>
                    <w:tblW w:w="0" w:type="auto"/>
                    <w:jc w:val="center"/>
                    <w:tblInd w:w="685" w:type="dxa"/>
                    <w:tbl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insideH w:val="double" w:sz="4" w:space="0" w:color="7E9097" w:themeColor="accent1" w:themeShade="BF"/>
                      <w:insideV w:val="double" w:sz="4" w:space="0" w:color="7E9097" w:themeColor="accent1" w:themeShade="BF"/>
                    </w:tblBorders>
                    <w:tblLayout w:type="fixed"/>
                    <w:tblLook w:val="0000"/>
                  </w:tblPr>
                  <w:tblGrid>
                    <w:gridCol w:w="1760"/>
                    <w:gridCol w:w="1180"/>
                    <w:gridCol w:w="1222"/>
                    <w:gridCol w:w="1526"/>
                    <w:gridCol w:w="1488"/>
                  </w:tblGrid>
                  <w:tr w:rsidR="00B1108A" w:rsidRPr="00332FA6" w:rsidTr="00332FA6">
                    <w:trPr>
                      <w:trHeight w:val="204"/>
                      <w:jc w:val="center"/>
                    </w:trPr>
                    <w:tc>
                      <w:tcPr>
                        <w:tcW w:w="7176" w:type="dxa"/>
                        <w:gridSpan w:val="5"/>
                        <w:shd w:val="clear" w:color="auto" w:fill="B2BDC1" w:themeFill="accent1"/>
                        <w:vAlign w:val="center"/>
                      </w:tcPr>
                      <w:p w:rsidR="00B1108A" w:rsidRPr="00332FA6" w:rsidRDefault="00B1108A" w:rsidP="00332FA6">
                        <w:pPr>
                          <w:pStyle w:val="Default"/>
                          <w:jc w:val="center"/>
                          <w:rPr>
                            <w:rFonts w:ascii="Arial" w:hAnsi="Arial" w:cs="Arial"/>
                            <w:b/>
                            <w:bCs/>
                            <w:color w:val="auto"/>
                            <w:sz w:val="20"/>
                            <w:szCs w:val="20"/>
                          </w:rPr>
                        </w:pPr>
                        <w:r>
                          <w:rPr>
                            <w:rFonts w:ascii="Arial" w:hAnsi="Arial" w:cs="Arial"/>
                            <w:b/>
                            <w:bCs/>
                            <w:color w:val="auto"/>
                            <w:sz w:val="20"/>
                            <w:szCs w:val="20"/>
                          </w:rPr>
                          <w:t xml:space="preserve">LIČKO-SENJSKA </w:t>
                        </w:r>
                        <w:r w:rsidRPr="00332FA6">
                          <w:rPr>
                            <w:rFonts w:ascii="Arial" w:hAnsi="Arial" w:cs="Arial"/>
                            <w:b/>
                            <w:bCs/>
                            <w:color w:val="auto"/>
                            <w:sz w:val="20"/>
                            <w:szCs w:val="20"/>
                          </w:rPr>
                          <w:t>ŽUPANIJA</w:t>
                        </w:r>
                      </w:p>
                    </w:tc>
                  </w:tr>
                  <w:tr w:rsidR="00B1108A" w:rsidRPr="00332FA6" w:rsidTr="00332FA6">
                    <w:trPr>
                      <w:trHeight w:val="335"/>
                      <w:jc w:val="center"/>
                    </w:trPr>
                    <w:tc>
                      <w:tcPr>
                        <w:tcW w:w="1760" w:type="dxa"/>
                        <w:shd w:val="clear" w:color="auto" w:fill="EFF1F2" w:themeFill="accent1" w:themeFillTint="33"/>
                        <w:vAlign w:val="center"/>
                      </w:tcPr>
                      <w:p w:rsidR="00B1108A" w:rsidRPr="00332FA6" w:rsidRDefault="00B1108A" w:rsidP="00332FA6">
                        <w:pPr>
                          <w:pStyle w:val="Default"/>
                          <w:jc w:val="center"/>
                          <w:rPr>
                            <w:rFonts w:ascii="Arial" w:hAnsi="Arial" w:cs="Arial"/>
                            <w:color w:val="auto"/>
                            <w:sz w:val="20"/>
                            <w:szCs w:val="20"/>
                          </w:rPr>
                        </w:pPr>
                        <w:r w:rsidRPr="00332FA6">
                          <w:rPr>
                            <w:rFonts w:ascii="Arial" w:hAnsi="Arial" w:cs="Arial"/>
                            <w:b/>
                            <w:bCs/>
                            <w:color w:val="auto"/>
                            <w:sz w:val="20"/>
                            <w:szCs w:val="20"/>
                          </w:rPr>
                          <w:t>Broj poljoprivrednih kućanstava</w:t>
                        </w:r>
                      </w:p>
                    </w:tc>
                    <w:tc>
                      <w:tcPr>
                        <w:tcW w:w="1180" w:type="dxa"/>
                        <w:shd w:val="clear" w:color="auto" w:fill="EFF1F2" w:themeFill="accent1" w:themeFillTint="33"/>
                        <w:vAlign w:val="center"/>
                      </w:tcPr>
                      <w:p w:rsidR="00B1108A" w:rsidRPr="00332FA6" w:rsidRDefault="00B1108A" w:rsidP="00332FA6">
                        <w:pPr>
                          <w:pStyle w:val="Default"/>
                          <w:jc w:val="center"/>
                          <w:rPr>
                            <w:rFonts w:ascii="Arial" w:hAnsi="Arial" w:cs="Arial"/>
                            <w:color w:val="auto"/>
                            <w:sz w:val="20"/>
                            <w:szCs w:val="20"/>
                          </w:rPr>
                        </w:pPr>
                        <w:r w:rsidRPr="00332FA6">
                          <w:rPr>
                            <w:rFonts w:ascii="Arial" w:hAnsi="Arial" w:cs="Arial"/>
                            <w:b/>
                            <w:bCs/>
                            <w:color w:val="auto"/>
                            <w:sz w:val="20"/>
                            <w:szCs w:val="20"/>
                          </w:rPr>
                          <w:t>Broj poslovnih subjekata</w:t>
                        </w:r>
                      </w:p>
                    </w:tc>
                    <w:tc>
                      <w:tcPr>
                        <w:tcW w:w="4236" w:type="dxa"/>
                        <w:gridSpan w:val="3"/>
                        <w:shd w:val="clear" w:color="auto" w:fill="EFF1F2" w:themeFill="accent1" w:themeFillTint="33"/>
                        <w:vAlign w:val="center"/>
                      </w:tcPr>
                      <w:p w:rsidR="00B1108A" w:rsidRPr="00332FA6" w:rsidRDefault="00B1108A" w:rsidP="00332FA6">
                        <w:pPr>
                          <w:pStyle w:val="Default"/>
                          <w:jc w:val="center"/>
                          <w:rPr>
                            <w:rFonts w:ascii="Arial" w:hAnsi="Arial" w:cs="Arial"/>
                            <w:color w:val="auto"/>
                            <w:sz w:val="20"/>
                            <w:szCs w:val="20"/>
                          </w:rPr>
                        </w:pPr>
                        <w:r w:rsidRPr="00332FA6">
                          <w:rPr>
                            <w:rFonts w:ascii="Arial" w:hAnsi="Arial" w:cs="Arial"/>
                            <w:b/>
                            <w:bCs/>
                            <w:color w:val="auto"/>
                            <w:sz w:val="20"/>
                            <w:szCs w:val="20"/>
                          </w:rPr>
                          <w:t>Korišteno poljoprivredno zemljište, ha</w:t>
                        </w:r>
                      </w:p>
                    </w:tc>
                  </w:tr>
                  <w:tr w:rsidR="00B1108A" w:rsidRPr="00332FA6" w:rsidTr="00332FA6">
                    <w:trPr>
                      <w:trHeight w:val="285"/>
                      <w:jc w:val="center"/>
                    </w:trPr>
                    <w:tc>
                      <w:tcPr>
                        <w:tcW w:w="1760" w:type="dxa"/>
                        <w:vMerge w:val="restart"/>
                        <w:shd w:val="clear" w:color="auto" w:fill="FFFFFF"/>
                        <w:vAlign w:val="center"/>
                      </w:tcPr>
                      <w:p w:rsidR="00B1108A" w:rsidRPr="00B2652A" w:rsidRDefault="00B1108A" w:rsidP="00332FA6">
                        <w:pPr>
                          <w:pStyle w:val="Default"/>
                          <w:tabs>
                            <w:tab w:val="left" w:pos="1008"/>
                          </w:tabs>
                          <w:jc w:val="center"/>
                          <w:rPr>
                            <w:rFonts w:ascii="Arial" w:hAnsi="Arial" w:cs="Arial"/>
                            <w:color w:val="auto"/>
                            <w:sz w:val="20"/>
                            <w:szCs w:val="20"/>
                          </w:rPr>
                        </w:pPr>
                        <w:r w:rsidRPr="00B2652A">
                          <w:rPr>
                            <w:rFonts w:ascii="Arial" w:hAnsi="Arial" w:cs="Arial"/>
                            <w:color w:val="auto"/>
                            <w:sz w:val="20"/>
                            <w:szCs w:val="20"/>
                          </w:rPr>
                          <w:t>8.514</w:t>
                        </w:r>
                      </w:p>
                    </w:tc>
                    <w:tc>
                      <w:tcPr>
                        <w:tcW w:w="1180" w:type="dxa"/>
                        <w:vMerge w:val="restart"/>
                        <w:shd w:val="clear" w:color="auto" w:fill="FFFFFF"/>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8</w:t>
                        </w:r>
                      </w:p>
                    </w:tc>
                    <w:tc>
                      <w:tcPr>
                        <w:tcW w:w="1222" w:type="dxa"/>
                        <w:shd w:val="clear" w:color="auto" w:fill="F2F2F2" w:themeFill="background1" w:themeFillShade="F2"/>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Ukupno</w:t>
                        </w:r>
                      </w:p>
                    </w:tc>
                    <w:tc>
                      <w:tcPr>
                        <w:tcW w:w="1526" w:type="dxa"/>
                        <w:shd w:val="clear" w:color="auto" w:fill="F2F2F2" w:themeFill="background1" w:themeFillShade="F2"/>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Poljoprivredna kućanstva</w:t>
                        </w:r>
                      </w:p>
                    </w:tc>
                    <w:tc>
                      <w:tcPr>
                        <w:tcW w:w="1488" w:type="dxa"/>
                        <w:shd w:val="clear" w:color="auto" w:fill="F2F2F2" w:themeFill="background1" w:themeFillShade="F2"/>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Poslovni subjekti</w:t>
                        </w:r>
                      </w:p>
                    </w:tc>
                  </w:tr>
                  <w:tr w:rsidR="00B1108A" w:rsidRPr="00332FA6" w:rsidTr="00332FA6">
                    <w:trPr>
                      <w:trHeight w:val="327"/>
                      <w:jc w:val="center"/>
                    </w:trPr>
                    <w:tc>
                      <w:tcPr>
                        <w:tcW w:w="1760" w:type="dxa"/>
                        <w:vMerge/>
                        <w:shd w:val="clear" w:color="auto" w:fill="FFFFFF"/>
                        <w:vAlign w:val="center"/>
                      </w:tcPr>
                      <w:p w:rsidR="00B1108A" w:rsidRPr="00B2652A" w:rsidRDefault="00B1108A" w:rsidP="00332FA6">
                        <w:pPr>
                          <w:pStyle w:val="Default"/>
                          <w:jc w:val="center"/>
                          <w:rPr>
                            <w:rFonts w:ascii="Arial" w:hAnsi="Arial" w:cs="Arial"/>
                            <w:color w:val="auto"/>
                            <w:sz w:val="20"/>
                            <w:szCs w:val="20"/>
                          </w:rPr>
                        </w:pPr>
                      </w:p>
                    </w:tc>
                    <w:tc>
                      <w:tcPr>
                        <w:tcW w:w="1180" w:type="dxa"/>
                        <w:vMerge/>
                        <w:shd w:val="clear" w:color="auto" w:fill="FFFFFF"/>
                        <w:vAlign w:val="center"/>
                      </w:tcPr>
                      <w:p w:rsidR="00B1108A" w:rsidRPr="00B2652A" w:rsidRDefault="00B1108A" w:rsidP="00332FA6">
                        <w:pPr>
                          <w:pStyle w:val="Default"/>
                          <w:jc w:val="center"/>
                          <w:rPr>
                            <w:rFonts w:ascii="Arial" w:hAnsi="Arial" w:cs="Arial"/>
                            <w:color w:val="auto"/>
                            <w:sz w:val="20"/>
                            <w:szCs w:val="20"/>
                          </w:rPr>
                        </w:pPr>
                      </w:p>
                    </w:tc>
                    <w:tc>
                      <w:tcPr>
                        <w:tcW w:w="1222" w:type="dxa"/>
                        <w:shd w:val="clear" w:color="auto" w:fill="FFFFFF"/>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24.444,44</w:t>
                        </w:r>
                      </w:p>
                    </w:tc>
                    <w:tc>
                      <w:tcPr>
                        <w:tcW w:w="1526" w:type="dxa"/>
                        <w:shd w:val="clear" w:color="auto" w:fill="FFFFFF"/>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24.144,44</w:t>
                        </w:r>
                      </w:p>
                    </w:tc>
                    <w:tc>
                      <w:tcPr>
                        <w:tcW w:w="1488" w:type="dxa"/>
                        <w:shd w:val="clear" w:color="auto" w:fill="FFFFFF"/>
                        <w:vAlign w:val="center"/>
                      </w:tcPr>
                      <w:p w:rsidR="00B1108A" w:rsidRPr="00B2652A" w:rsidRDefault="00B1108A" w:rsidP="00332FA6">
                        <w:pPr>
                          <w:pStyle w:val="Default"/>
                          <w:jc w:val="center"/>
                          <w:rPr>
                            <w:rFonts w:ascii="Arial" w:hAnsi="Arial" w:cs="Arial"/>
                            <w:color w:val="auto"/>
                            <w:sz w:val="20"/>
                            <w:szCs w:val="20"/>
                          </w:rPr>
                        </w:pPr>
                        <w:r w:rsidRPr="00B2652A">
                          <w:rPr>
                            <w:rFonts w:ascii="Arial" w:hAnsi="Arial" w:cs="Arial"/>
                            <w:color w:val="auto"/>
                            <w:sz w:val="20"/>
                            <w:szCs w:val="20"/>
                          </w:rPr>
                          <w:t>300,00</w:t>
                        </w:r>
                      </w:p>
                    </w:tc>
                  </w:tr>
                </w:tbl>
                <w:p w:rsidR="00B1108A" w:rsidRPr="00D94557" w:rsidRDefault="00B1108A" w:rsidP="00332FA6">
                  <w:pPr>
                    <w:pStyle w:val="Default"/>
                    <w:jc w:val="center"/>
                    <w:rPr>
                      <w:rFonts w:ascii="Georgia" w:hAnsi="Georgia"/>
                      <w:i/>
                      <w:color w:val="7F7F7F" w:themeColor="text1" w:themeTint="80"/>
                      <w:sz w:val="22"/>
                      <w:szCs w:val="22"/>
                      <w:u w:val="single"/>
                    </w:rPr>
                  </w:pPr>
                  <w:r w:rsidRPr="00D94557">
                    <w:rPr>
                      <w:rFonts w:ascii="Georgia" w:hAnsi="Georgia" w:cs="Arial"/>
                      <w:i/>
                      <w:color w:val="7F7F7F" w:themeColor="text1" w:themeTint="80"/>
                      <w:sz w:val="22"/>
                      <w:szCs w:val="22"/>
                      <w:u w:val="single"/>
                    </w:rPr>
                    <w:t>Izvor:</w:t>
                  </w:r>
                  <w:hyperlink r:id="rId104" w:history="1">
                    <w:r w:rsidRPr="00D94557">
                      <w:rPr>
                        <w:rStyle w:val="Hiperveza"/>
                        <w:rFonts w:ascii="Georgia" w:hAnsi="Georgia" w:cs="Arial"/>
                        <w:i/>
                        <w:color w:val="7F7F7F" w:themeColor="text1" w:themeTint="80"/>
                        <w:sz w:val="22"/>
                        <w:szCs w:val="22"/>
                      </w:rPr>
                      <w:t>www.dzs.hr</w:t>
                    </w:r>
                  </w:hyperlink>
                  <w:r w:rsidRPr="00D94557">
                    <w:rPr>
                      <w:rFonts w:ascii="Georgia" w:hAnsi="Georgia" w:cs="Arial"/>
                      <w:i/>
                      <w:color w:val="7F7F7F" w:themeColor="text1" w:themeTint="80"/>
                      <w:sz w:val="22"/>
                      <w:szCs w:val="22"/>
                      <w:u w:val="single"/>
                    </w:rPr>
                    <w:t>, POPIS POLJOPRIVREDE 2003.</w:t>
                  </w:r>
                </w:p>
                <w:p w:rsidR="00B1108A" w:rsidRPr="00332FA6" w:rsidRDefault="00B1108A" w:rsidP="00332FA6">
                  <w:pPr>
                    <w:pStyle w:val="Default"/>
                    <w:rPr>
                      <w:color w:val="FF0000"/>
                      <w:sz w:val="23"/>
                      <w:szCs w:val="23"/>
                    </w:rPr>
                  </w:pPr>
                </w:p>
                <w:p w:rsidR="00B1108A" w:rsidRPr="00332FA6" w:rsidRDefault="00B1108A" w:rsidP="00332FA6">
                  <w:pPr>
                    <w:pBdr>
                      <w:top w:val="single" w:sz="4" w:space="10" w:color="D8DEE0" w:themeColor="accent1" w:themeTint="7F"/>
                      <w:bottom w:val="single" w:sz="4" w:space="10" w:color="D8DEE0" w:themeColor="accent1" w:themeTint="7F"/>
                    </w:pBdr>
                    <w:jc w:val="center"/>
                    <w:rPr>
                      <w:i/>
                      <w:iCs/>
                      <w:color w:val="B2BDC1" w:themeColor="accent1"/>
                      <w:sz w:val="28"/>
                      <w:szCs w:val="28"/>
                    </w:rPr>
                  </w:pPr>
                </w:p>
              </w:txbxContent>
            </v:textbox>
            <w10:wrap type="square" anchorx="margin" anchory="margin"/>
          </v:rect>
        </w:pict>
      </w:r>
      <w:r w:rsidR="00332FA6" w:rsidRPr="000E3824">
        <w:rPr>
          <w:rFonts w:ascii="Arial" w:hAnsi="Arial" w:cs="Arial"/>
          <w:color w:val="auto"/>
        </w:rPr>
        <w:t xml:space="preserve">U </w:t>
      </w:r>
      <w:r w:rsidR="00D2184C">
        <w:rPr>
          <w:rFonts w:ascii="Arial" w:hAnsi="Arial" w:cs="Arial"/>
          <w:color w:val="auto"/>
        </w:rPr>
        <w:t>sljedećoj tablici</w:t>
      </w:r>
      <w:r w:rsidR="00980C59" w:rsidRPr="00980C59">
        <w:rPr>
          <w:rFonts w:ascii="Arial" w:hAnsi="Arial" w:cs="Arial"/>
          <w:color w:val="auto"/>
        </w:rPr>
        <w:t xml:space="preserve"> </w:t>
      </w:r>
      <w:r w:rsidR="00332FA6" w:rsidRPr="000E3824">
        <w:rPr>
          <w:rFonts w:ascii="Arial" w:hAnsi="Arial" w:cs="Arial"/>
          <w:color w:val="auto"/>
        </w:rPr>
        <w:t>vidimo ukupan broj poljoprivrednih kućanstava, poslovnih subjekata i korišteno poljoprivredno zemljište u</w:t>
      </w:r>
      <w:r w:rsidR="003F5BC2">
        <w:rPr>
          <w:rFonts w:ascii="Arial" w:hAnsi="Arial" w:cs="Arial"/>
          <w:color w:val="auto"/>
        </w:rPr>
        <w:t xml:space="preserve"> Ličko-senjskoj</w:t>
      </w:r>
      <w:r w:rsidR="00332FA6" w:rsidRPr="000E3824">
        <w:rPr>
          <w:rFonts w:ascii="Arial" w:hAnsi="Arial" w:cs="Arial"/>
          <w:color w:val="auto"/>
        </w:rPr>
        <w:t xml:space="preserve"> županiji</w:t>
      </w:r>
      <w:r w:rsidR="00D2184C">
        <w:rPr>
          <w:rFonts w:ascii="Arial" w:hAnsi="Arial" w:cs="Arial"/>
          <w:color w:val="auto"/>
        </w:rPr>
        <w:t xml:space="preserve"> </w:t>
      </w:r>
      <w:r w:rsidR="00332FA6" w:rsidRPr="000E3824">
        <w:rPr>
          <w:rFonts w:ascii="Arial" w:hAnsi="Arial" w:cs="Arial"/>
          <w:color w:val="auto"/>
        </w:rPr>
        <w:t>2003. godine</w:t>
      </w:r>
      <w:r w:rsidR="00332FA6">
        <w:rPr>
          <w:rFonts w:ascii="Arial" w:hAnsi="Arial" w:cs="Arial"/>
          <w:color w:val="auto"/>
        </w:rPr>
        <w:t>,</w:t>
      </w:r>
      <w:r w:rsidR="00332FA6" w:rsidRPr="000E3824">
        <w:rPr>
          <w:rFonts w:ascii="Arial" w:hAnsi="Arial" w:cs="Arial"/>
          <w:color w:val="auto"/>
        </w:rPr>
        <w:t xml:space="preserve"> gdje je ukupan broj poljoprivrednih </w:t>
      </w:r>
      <w:r w:rsidR="00332FA6" w:rsidRPr="00DD2524">
        <w:rPr>
          <w:rFonts w:ascii="Arial" w:hAnsi="Arial" w:cs="Arial"/>
          <w:color w:val="auto"/>
        </w:rPr>
        <w:t xml:space="preserve">kućanstava </w:t>
      </w:r>
      <w:r w:rsidR="00B2652A" w:rsidRPr="00DD2524">
        <w:rPr>
          <w:rFonts w:ascii="Arial" w:hAnsi="Arial" w:cs="Arial"/>
          <w:color w:val="auto"/>
        </w:rPr>
        <w:t>8.514</w:t>
      </w:r>
      <w:r w:rsidR="00332FA6" w:rsidRPr="00DD2524">
        <w:rPr>
          <w:rFonts w:ascii="Arial" w:hAnsi="Arial" w:cs="Arial"/>
          <w:color w:val="auto"/>
        </w:rPr>
        <w:t>, a broj registriranih poslovnih subjekata bio</w:t>
      </w:r>
      <w:r w:rsidR="00B2652A" w:rsidRPr="00DD2524">
        <w:rPr>
          <w:rFonts w:ascii="Arial" w:hAnsi="Arial" w:cs="Arial"/>
          <w:color w:val="auto"/>
        </w:rPr>
        <w:t xml:space="preserve"> 8</w:t>
      </w:r>
      <w:r w:rsidR="00332FA6" w:rsidRPr="00DD2524">
        <w:rPr>
          <w:rFonts w:ascii="Arial" w:hAnsi="Arial" w:cs="Arial"/>
          <w:color w:val="auto"/>
        </w:rPr>
        <w:t xml:space="preserve">, dok na ukupno korišteno poljoprivredno zemljište pada </w:t>
      </w:r>
      <w:r w:rsidR="00DD2524" w:rsidRPr="00DD2524">
        <w:rPr>
          <w:rFonts w:ascii="Arial" w:hAnsi="Arial" w:cs="Arial"/>
          <w:color w:val="auto"/>
        </w:rPr>
        <w:t>24.444</w:t>
      </w:r>
      <w:r w:rsidR="00332FA6" w:rsidRPr="00DD2524">
        <w:rPr>
          <w:rFonts w:ascii="Arial" w:hAnsi="Arial" w:cs="Arial"/>
          <w:color w:val="auto"/>
        </w:rPr>
        <w:t xml:space="preserve">,44 ha, a na poljoprivredna kućanstva se odnosi </w:t>
      </w:r>
      <w:r w:rsidR="00DD2524" w:rsidRPr="00DD2524">
        <w:rPr>
          <w:rFonts w:ascii="Arial" w:hAnsi="Arial" w:cs="Arial"/>
          <w:color w:val="auto"/>
        </w:rPr>
        <w:t>24.144</w:t>
      </w:r>
      <w:r w:rsidR="00332FA6" w:rsidRPr="00DD2524">
        <w:rPr>
          <w:rFonts w:ascii="Arial" w:hAnsi="Arial" w:cs="Arial"/>
          <w:color w:val="auto"/>
        </w:rPr>
        <w:t xml:space="preserve">,44 ha, dok su poslovni subjekti koristili ukupno </w:t>
      </w:r>
      <w:r w:rsidR="00DD2524" w:rsidRPr="00DD2524">
        <w:rPr>
          <w:rFonts w:ascii="Arial" w:hAnsi="Arial" w:cs="Arial"/>
          <w:color w:val="auto"/>
        </w:rPr>
        <w:t>300</w:t>
      </w:r>
      <w:r w:rsidR="00332FA6" w:rsidRPr="00DD2524">
        <w:rPr>
          <w:rFonts w:ascii="Arial" w:hAnsi="Arial" w:cs="Arial"/>
          <w:color w:val="auto"/>
        </w:rPr>
        <w:t>,00 ha obradive površine.</w:t>
      </w:r>
    </w:p>
    <w:p w:rsidR="00332FA6" w:rsidRPr="00CC045D" w:rsidRDefault="00332FA6" w:rsidP="007D7070">
      <w:pPr>
        <w:tabs>
          <w:tab w:val="left" w:pos="1740"/>
        </w:tabs>
        <w:rPr>
          <w:rStyle w:val="Hiperveza"/>
          <w:rFonts w:eastAsia="Calibri" w:cs="Arial"/>
          <w:color w:val="FF0000"/>
          <w:szCs w:val="24"/>
          <w:u w:val="none"/>
        </w:rPr>
        <w:sectPr w:rsidR="00332FA6" w:rsidRPr="00CC045D" w:rsidSect="0063107F">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D9039A" w:rsidRDefault="00D9039A" w:rsidP="00ED3237">
      <w:pPr>
        <w:pStyle w:val="Opisslike"/>
        <w:spacing w:after="0"/>
        <w:jc w:val="center"/>
        <w:rPr>
          <w:rFonts w:ascii="Georgia" w:hAnsi="Georgia"/>
          <w:i/>
          <w:color w:val="7F7F7F" w:themeColor="text1" w:themeTint="80"/>
          <w:sz w:val="22"/>
          <w:szCs w:val="22"/>
        </w:rPr>
      </w:pPr>
    </w:p>
    <w:p w:rsidR="00ED3237" w:rsidRPr="00565A44" w:rsidRDefault="00ED3237" w:rsidP="00ED3237">
      <w:pPr>
        <w:pStyle w:val="Opisslike"/>
        <w:spacing w:after="0"/>
        <w:jc w:val="center"/>
        <w:rPr>
          <w:rFonts w:ascii="Georgia" w:eastAsia="Calibri" w:hAnsi="Georgia" w:cs="Arial"/>
          <w:i/>
          <w:color w:val="7F7F7F" w:themeColor="text1" w:themeTint="80"/>
          <w:sz w:val="22"/>
          <w:szCs w:val="22"/>
        </w:rPr>
      </w:pPr>
      <w:bookmarkStart w:id="145" w:name="_Toc419460293"/>
      <w:r w:rsidRPr="00565A44">
        <w:rPr>
          <w:rFonts w:ascii="Georgia" w:hAnsi="Georgia"/>
          <w:i/>
          <w:color w:val="7F7F7F" w:themeColor="text1" w:themeTint="80"/>
          <w:sz w:val="22"/>
          <w:szCs w:val="22"/>
        </w:rPr>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41</w:t>
      </w:r>
      <w:r w:rsidR="001E6DEE" w:rsidRPr="00565A44">
        <w:rPr>
          <w:rFonts w:ascii="Georgia" w:hAnsi="Georgia"/>
          <w:i/>
          <w:color w:val="7F7F7F" w:themeColor="text1" w:themeTint="80"/>
          <w:sz w:val="22"/>
          <w:szCs w:val="22"/>
        </w:rPr>
        <w:fldChar w:fldCharType="end"/>
      </w:r>
      <w:r w:rsidRPr="00565A44">
        <w:rPr>
          <w:rFonts w:ascii="Georgia" w:hAnsi="Georgia"/>
          <w:i/>
          <w:color w:val="7F7F7F" w:themeColor="text1" w:themeTint="80"/>
          <w:sz w:val="22"/>
          <w:szCs w:val="22"/>
        </w:rPr>
        <w:t xml:space="preserve">. </w:t>
      </w:r>
      <w:r w:rsidRPr="00565A44">
        <w:rPr>
          <w:rFonts w:ascii="Georgia" w:eastAsia="Calibri" w:hAnsi="Georgia" w:cs="Arial"/>
          <w:b w:val="0"/>
          <w:i/>
          <w:color w:val="7F7F7F" w:themeColor="text1" w:themeTint="80"/>
          <w:sz w:val="22"/>
          <w:szCs w:val="22"/>
        </w:rPr>
        <w:t>Poljoprivredna kućanstva prema ukupno raspoloživom zemljištu, površini ukupno raspoloživoga zemljišta,</w:t>
      </w:r>
      <w:r w:rsidR="00D2184C">
        <w:rPr>
          <w:rFonts w:ascii="Georgia" w:eastAsia="Calibri" w:hAnsi="Georgia" w:cs="Arial"/>
          <w:b w:val="0"/>
          <w:i/>
          <w:color w:val="7F7F7F" w:themeColor="text1" w:themeTint="80"/>
          <w:sz w:val="22"/>
          <w:szCs w:val="22"/>
        </w:rPr>
        <w:t xml:space="preserve"> </w:t>
      </w:r>
      <w:r w:rsidRPr="00565A44">
        <w:rPr>
          <w:rFonts w:ascii="Georgia" w:eastAsia="Calibri" w:hAnsi="Georgia" w:cs="Arial"/>
          <w:b w:val="0"/>
          <w:i/>
          <w:color w:val="7F7F7F" w:themeColor="text1" w:themeTint="80"/>
          <w:sz w:val="22"/>
          <w:szCs w:val="22"/>
        </w:rPr>
        <w:t>korištenoga poljoprivrednog zemljišta, ostalog zemljišta i broja parcela korištenoga poljoprivrednog zemljišta</w:t>
      </w:r>
      <w:bookmarkEnd w:id="145"/>
    </w:p>
    <w:tbl>
      <w:tblPr>
        <w:tblStyle w:val="Srednjareetka3-Isticanje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055"/>
        <w:gridCol w:w="1514"/>
        <w:gridCol w:w="1602"/>
        <w:gridCol w:w="1372"/>
        <w:gridCol w:w="1137"/>
        <w:gridCol w:w="1088"/>
        <w:gridCol w:w="945"/>
        <w:gridCol w:w="1418"/>
        <w:gridCol w:w="2087"/>
      </w:tblGrid>
      <w:tr w:rsidR="00496BE3" w:rsidRPr="00671194" w:rsidTr="00496BE3">
        <w:trPr>
          <w:cnfStyle w:val="100000000000"/>
        </w:trPr>
        <w:tc>
          <w:tcPr>
            <w:cnfStyle w:val="001000000000"/>
            <w:tcW w:w="0" w:type="auto"/>
            <w:vMerge w:val="restart"/>
            <w:tcBorders>
              <w:top w:val="single" w:sz="18" w:space="0" w:color="auto"/>
              <w:left w:val="single" w:sz="18" w:space="0" w:color="auto"/>
              <w:bottom w:val="none" w:sz="0" w:space="0" w:color="auto"/>
              <w:right w:val="none" w:sz="0" w:space="0" w:color="auto"/>
            </w:tcBorders>
            <w:shd w:val="clear" w:color="auto" w:fill="386489" w:themeFill="accent4"/>
            <w:vAlign w:val="center"/>
            <w:hideMark/>
          </w:tcPr>
          <w:p w:rsidR="00ED3237" w:rsidRPr="0098580F" w:rsidRDefault="00ED3237" w:rsidP="00ED3237">
            <w:pPr>
              <w:jc w:val="center"/>
              <w:rPr>
                <w:rFonts w:eastAsia="Times New Roman" w:cs="Arial"/>
                <w:bCs w:val="0"/>
              </w:rPr>
            </w:pPr>
            <w:r w:rsidRPr="0098580F">
              <w:rPr>
                <w:rFonts w:eastAsia="Times New Roman" w:cs="Arial"/>
              </w:rPr>
              <w:t>Skupine poljoprivrednih kućanstava prema ukupno raspoloživom zemljištu</w:t>
            </w:r>
          </w:p>
        </w:tc>
        <w:tc>
          <w:tcPr>
            <w:tcW w:w="0" w:type="auto"/>
            <w:vMerge w:val="restart"/>
            <w:tcBorders>
              <w:top w:val="single" w:sz="18" w:space="0" w:color="auto"/>
              <w:left w:val="none" w:sz="0" w:space="0" w:color="auto"/>
              <w:bottom w:val="none" w:sz="0" w:space="0" w:color="auto"/>
              <w:right w:val="none" w:sz="0" w:space="0" w:color="auto"/>
            </w:tcBorders>
            <w:shd w:val="clear" w:color="auto" w:fill="386489" w:themeFill="accent4"/>
            <w:vAlign w:val="center"/>
            <w:hideMark/>
          </w:tcPr>
          <w:p w:rsidR="00ED3237" w:rsidRPr="0098580F" w:rsidRDefault="00ED3237" w:rsidP="00ED3237">
            <w:pPr>
              <w:jc w:val="center"/>
              <w:cnfStyle w:val="100000000000"/>
              <w:rPr>
                <w:rFonts w:eastAsia="Times New Roman" w:cs="Arial"/>
                <w:bCs w:val="0"/>
              </w:rPr>
            </w:pPr>
            <w:r w:rsidRPr="0098580F">
              <w:rPr>
                <w:rFonts w:eastAsia="Times New Roman" w:cs="Arial"/>
              </w:rPr>
              <w:t>Broj kućanstava</w:t>
            </w:r>
          </w:p>
        </w:tc>
        <w:tc>
          <w:tcPr>
            <w:tcW w:w="0" w:type="auto"/>
            <w:vMerge w:val="restart"/>
            <w:tcBorders>
              <w:top w:val="single" w:sz="18" w:space="0" w:color="auto"/>
              <w:left w:val="none" w:sz="0" w:space="0" w:color="auto"/>
              <w:bottom w:val="none" w:sz="0" w:space="0" w:color="auto"/>
              <w:right w:val="none" w:sz="0" w:space="0" w:color="auto"/>
            </w:tcBorders>
            <w:shd w:val="clear" w:color="auto" w:fill="386489" w:themeFill="accent4"/>
            <w:vAlign w:val="center"/>
            <w:hideMark/>
          </w:tcPr>
          <w:p w:rsidR="00ED3237" w:rsidRPr="0098580F" w:rsidRDefault="00ED3237" w:rsidP="00ED3237">
            <w:pPr>
              <w:jc w:val="center"/>
              <w:cnfStyle w:val="100000000000"/>
              <w:rPr>
                <w:rFonts w:eastAsia="Times New Roman" w:cs="Arial"/>
                <w:bCs w:val="0"/>
              </w:rPr>
            </w:pPr>
            <w:r w:rsidRPr="0098580F">
              <w:rPr>
                <w:rFonts w:eastAsia="Times New Roman" w:cs="Arial"/>
              </w:rPr>
              <w:t>Ukupno raspoloživa</w:t>
            </w:r>
            <w:r w:rsidRPr="0098580F">
              <w:rPr>
                <w:rFonts w:eastAsia="Times New Roman" w:cs="Arial"/>
              </w:rPr>
              <w:br/>
              <w:t>površina zemljišta,</w:t>
            </w:r>
            <w:r w:rsidRPr="0098580F">
              <w:rPr>
                <w:rFonts w:eastAsia="Times New Roman" w:cs="Arial"/>
              </w:rPr>
              <w:br/>
              <w:t>ha (3+7)</w:t>
            </w:r>
          </w:p>
        </w:tc>
        <w:tc>
          <w:tcPr>
            <w:tcW w:w="0" w:type="auto"/>
            <w:gridSpan w:val="4"/>
            <w:tcBorders>
              <w:top w:val="single" w:sz="18" w:space="0" w:color="auto"/>
              <w:left w:val="none" w:sz="0" w:space="0" w:color="auto"/>
              <w:bottom w:val="none" w:sz="0" w:space="0" w:color="auto"/>
              <w:right w:val="none" w:sz="0" w:space="0" w:color="auto"/>
            </w:tcBorders>
            <w:shd w:val="clear" w:color="auto" w:fill="386489" w:themeFill="accent4"/>
            <w:vAlign w:val="center"/>
            <w:hideMark/>
          </w:tcPr>
          <w:p w:rsidR="00ED3237" w:rsidRPr="0098580F" w:rsidRDefault="00ED3237" w:rsidP="00ED3237">
            <w:pPr>
              <w:jc w:val="center"/>
              <w:cnfStyle w:val="100000000000"/>
              <w:rPr>
                <w:rFonts w:eastAsia="Times New Roman" w:cs="Arial"/>
                <w:bCs w:val="0"/>
                <w:color w:val="auto"/>
              </w:rPr>
            </w:pPr>
            <w:r w:rsidRPr="0098580F">
              <w:rPr>
                <w:rFonts w:eastAsia="Times New Roman" w:cs="Arial"/>
              </w:rPr>
              <w:t>Korišteno poljoprivredno zemljište, ha</w:t>
            </w:r>
          </w:p>
        </w:tc>
        <w:tc>
          <w:tcPr>
            <w:tcW w:w="0" w:type="auto"/>
            <w:vMerge w:val="restart"/>
            <w:tcBorders>
              <w:top w:val="single" w:sz="18" w:space="0" w:color="auto"/>
              <w:left w:val="none" w:sz="0" w:space="0" w:color="auto"/>
              <w:bottom w:val="none" w:sz="0" w:space="0" w:color="auto"/>
              <w:right w:val="none" w:sz="0" w:space="0" w:color="auto"/>
            </w:tcBorders>
            <w:shd w:val="clear" w:color="auto" w:fill="386489" w:themeFill="accent4"/>
            <w:vAlign w:val="center"/>
            <w:hideMark/>
          </w:tcPr>
          <w:p w:rsidR="00ED3237" w:rsidRPr="0098580F" w:rsidRDefault="00ED3237" w:rsidP="00ED3237">
            <w:pPr>
              <w:jc w:val="center"/>
              <w:cnfStyle w:val="100000000000"/>
              <w:rPr>
                <w:rFonts w:eastAsia="Times New Roman" w:cs="Arial"/>
                <w:bCs w:val="0"/>
              </w:rPr>
            </w:pPr>
            <w:r w:rsidRPr="0098580F">
              <w:rPr>
                <w:rFonts w:eastAsia="Times New Roman" w:cs="Arial"/>
              </w:rPr>
              <w:t>Ostalo zemljište, ha</w:t>
            </w:r>
          </w:p>
        </w:tc>
        <w:tc>
          <w:tcPr>
            <w:tcW w:w="0" w:type="auto"/>
            <w:vMerge w:val="restart"/>
            <w:tcBorders>
              <w:top w:val="single" w:sz="18" w:space="0" w:color="auto"/>
              <w:left w:val="none" w:sz="0" w:space="0" w:color="auto"/>
              <w:bottom w:val="none" w:sz="0" w:space="0" w:color="auto"/>
              <w:right w:val="single" w:sz="18" w:space="0" w:color="auto"/>
            </w:tcBorders>
            <w:shd w:val="clear" w:color="auto" w:fill="386489" w:themeFill="accent4"/>
            <w:vAlign w:val="center"/>
            <w:hideMark/>
          </w:tcPr>
          <w:p w:rsidR="00ED3237" w:rsidRPr="0098580F" w:rsidRDefault="00ED3237" w:rsidP="00ED3237">
            <w:pPr>
              <w:jc w:val="center"/>
              <w:cnfStyle w:val="100000000000"/>
              <w:rPr>
                <w:rFonts w:eastAsia="Times New Roman" w:cs="Arial"/>
                <w:bCs w:val="0"/>
              </w:rPr>
            </w:pPr>
            <w:r w:rsidRPr="0098580F">
              <w:rPr>
                <w:rFonts w:eastAsia="Times New Roman" w:cs="Arial"/>
              </w:rPr>
              <w:t>Broj parcela korištenoga</w:t>
            </w:r>
            <w:r w:rsidRPr="0098580F">
              <w:rPr>
                <w:rFonts w:eastAsia="Times New Roman" w:cs="Arial"/>
              </w:rPr>
              <w:br/>
              <w:t>poljoprivrednog zemljišta</w:t>
            </w:r>
          </w:p>
        </w:tc>
      </w:tr>
      <w:tr w:rsidR="00496BE3" w:rsidRPr="00671194" w:rsidTr="00496BE3">
        <w:trPr>
          <w:cnfStyle w:val="000000100000"/>
        </w:trPr>
        <w:tc>
          <w:tcPr>
            <w:cnfStyle w:val="001000000000"/>
            <w:tcW w:w="0" w:type="auto"/>
            <w:vMerge/>
            <w:tcBorders>
              <w:top w:val="none" w:sz="0" w:space="0" w:color="auto"/>
              <w:left w:val="single" w:sz="18" w:space="0" w:color="auto"/>
              <w:bottom w:val="none" w:sz="0" w:space="0" w:color="auto"/>
              <w:right w:val="none" w:sz="0" w:space="0" w:color="auto"/>
            </w:tcBorders>
            <w:vAlign w:val="center"/>
            <w:hideMark/>
          </w:tcPr>
          <w:p w:rsidR="00ED3237" w:rsidRPr="00671194" w:rsidRDefault="00ED3237" w:rsidP="00ED3237">
            <w:pPr>
              <w:jc w:val="center"/>
              <w:rPr>
                <w:rFonts w:eastAsia="Times New Roman" w:cs="Arial"/>
                <w:b w:val="0"/>
                <w:bCs w:val="0"/>
                <w:color w:val="auto"/>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sz w:val="20"/>
                <w:szCs w:val="20"/>
              </w:rPr>
            </w:pP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D3237" w:rsidRPr="00671194" w:rsidRDefault="00ED3237" w:rsidP="00ED3237">
            <w:pPr>
              <w:jc w:val="center"/>
              <w:cnfStyle w:val="000000100000"/>
              <w:rPr>
                <w:rFonts w:eastAsia="Times New Roman" w:cs="Arial"/>
                <w:sz w:val="20"/>
                <w:szCs w:val="20"/>
              </w:rPr>
            </w:pPr>
            <w:r w:rsidRPr="00671194">
              <w:rPr>
                <w:rFonts w:eastAsia="Times New Roman" w:cs="Arial"/>
                <w:sz w:val="20"/>
                <w:szCs w:val="20"/>
              </w:rPr>
              <w:t>ukupno korišteno (4+5-6)</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D3237" w:rsidRPr="00671194" w:rsidRDefault="00ED3237" w:rsidP="00ED3237">
            <w:pPr>
              <w:jc w:val="center"/>
              <w:cnfStyle w:val="000000100000"/>
              <w:rPr>
                <w:rFonts w:eastAsia="Times New Roman" w:cs="Arial"/>
                <w:sz w:val="20"/>
                <w:szCs w:val="20"/>
              </w:rPr>
            </w:pPr>
            <w:r w:rsidRPr="00671194">
              <w:rPr>
                <w:rFonts w:eastAsia="Times New Roman" w:cs="Arial"/>
                <w:sz w:val="20"/>
                <w:szCs w:val="20"/>
              </w:rPr>
              <w:t>u vlasništvu</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D3237" w:rsidRPr="00671194" w:rsidRDefault="00ED3237" w:rsidP="00ED3237">
            <w:pPr>
              <w:jc w:val="center"/>
              <w:cnfStyle w:val="000000100000"/>
              <w:rPr>
                <w:rFonts w:eastAsia="Times New Roman" w:cs="Arial"/>
                <w:sz w:val="20"/>
                <w:szCs w:val="20"/>
              </w:rPr>
            </w:pPr>
            <w:r w:rsidRPr="00671194">
              <w:rPr>
                <w:rFonts w:eastAsia="Times New Roman" w:cs="Arial"/>
                <w:sz w:val="20"/>
                <w:szCs w:val="20"/>
              </w:rPr>
              <w:t>uzeto u zakup</w:t>
            </w:r>
          </w:p>
        </w:tc>
        <w:tc>
          <w:tcPr>
            <w:tcW w:w="0" w:type="auto"/>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D3237" w:rsidRPr="00671194" w:rsidRDefault="00ED3237" w:rsidP="00ED3237">
            <w:pPr>
              <w:jc w:val="center"/>
              <w:cnfStyle w:val="000000100000"/>
              <w:rPr>
                <w:rFonts w:eastAsia="Times New Roman" w:cs="Arial"/>
                <w:sz w:val="20"/>
                <w:szCs w:val="20"/>
              </w:rPr>
            </w:pPr>
            <w:r w:rsidRPr="00671194">
              <w:rPr>
                <w:rFonts w:eastAsia="Times New Roman" w:cs="Arial"/>
                <w:sz w:val="20"/>
                <w:szCs w:val="20"/>
              </w:rPr>
              <w:t>dano u zakup</w:t>
            </w:r>
          </w:p>
        </w:tc>
        <w:tc>
          <w:tcPr>
            <w:tcW w:w="0" w:type="auto"/>
            <w:vMerge/>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sz w:val="20"/>
                <w:szCs w:val="20"/>
              </w:rPr>
            </w:pPr>
          </w:p>
        </w:tc>
        <w:tc>
          <w:tcPr>
            <w:tcW w:w="0" w:type="auto"/>
            <w:vMerge/>
            <w:tcBorders>
              <w:top w:val="none" w:sz="0" w:space="0" w:color="auto"/>
              <w:left w:val="none" w:sz="0" w:space="0" w:color="auto"/>
              <w:bottom w:val="none" w:sz="0" w:space="0" w:color="auto"/>
              <w:right w:val="single" w:sz="18" w:space="0" w:color="auto"/>
            </w:tcBorders>
            <w:vAlign w:val="center"/>
            <w:hideMark/>
          </w:tcPr>
          <w:p w:rsidR="00ED3237" w:rsidRPr="00671194" w:rsidRDefault="00ED3237" w:rsidP="00ED3237">
            <w:pPr>
              <w:jc w:val="center"/>
              <w:cnfStyle w:val="000000100000"/>
              <w:rPr>
                <w:rFonts w:eastAsia="Times New Roman" w:cs="Arial"/>
                <w:sz w:val="20"/>
                <w:szCs w:val="20"/>
              </w:rPr>
            </w:pPr>
          </w:p>
        </w:tc>
      </w:tr>
      <w:tr w:rsidR="00496BE3" w:rsidRPr="00671194" w:rsidTr="00496BE3">
        <w:tc>
          <w:tcPr>
            <w:cnfStyle w:val="001000000000"/>
            <w:tcW w:w="0" w:type="auto"/>
            <w:vMerge/>
            <w:tcBorders>
              <w:left w:val="single" w:sz="18" w:space="0" w:color="auto"/>
              <w:bottom w:val="none" w:sz="0" w:space="0" w:color="auto"/>
              <w:right w:val="none" w:sz="0" w:space="0" w:color="auto"/>
            </w:tcBorders>
            <w:vAlign w:val="center"/>
            <w:hideMark/>
          </w:tcPr>
          <w:p w:rsidR="00ED3237" w:rsidRPr="00671194" w:rsidRDefault="00ED3237" w:rsidP="00ED3237">
            <w:pPr>
              <w:jc w:val="center"/>
              <w:rPr>
                <w:rFonts w:eastAsia="Times New Roman" w:cs="Arial"/>
                <w:b w:val="0"/>
                <w:bCs w:val="0"/>
                <w:color w:val="auto"/>
                <w:sz w:val="20"/>
                <w:szCs w:val="20"/>
              </w:rPr>
            </w:pP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1</w:t>
            </w: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2</w:t>
            </w: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3</w:t>
            </w: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4</w:t>
            </w: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5</w:t>
            </w: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6</w:t>
            </w:r>
          </w:p>
        </w:tc>
        <w:tc>
          <w:tcPr>
            <w:tcW w:w="0" w:type="auto"/>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7</w:t>
            </w:r>
          </w:p>
        </w:tc>
        <w:tc>
          <w:tcPr>
            <w:tcW w:w="0" w:type="auto"/>
            <w:tcBorders>
              <w:right w:val="single" w:sz="18" w:space="0" w:color="auto"/>
            </w:tcBorders>
            <w:shd w:val="clear" w:color="auto" w:fill="BFBFBF" w:themeFill="background1" w:themeFillShade="BF"/>
            <w:vAlign w:val="center"/>
            <w:hideMark/>
          </w:tcPr>
          <w:p w:rsidR="00ED3237" w:rsidRPr="00671194" w:rsidRDefault="00ED3237" w:rsidP="00ED3237">
            <w:pPr>
              <w:jc w:val="center"/>
              <w:cnfStyle w:val="000000000000"/>
              <w:rPr>
                <w:rFonts w:eastAsia="Times New Roman" w:cs="Arial"/>
                <w:b/>
                <w:i/>
                <w:iCs/>
                <w:sz w:val="20"/>
                <w:szCs w:val="20"/>
              </w:rPr>
            </w:pPr>
            <w:r w:rsidRPr="00671194">
              <w:rPr>
                <w:rFonts w:eastAsia="Times New Roman" w:cs="Arial"/>
                <w:b/>
                <w:i/>
                <w:iCs/>
                <w:sz w:val="20"/>
                <w:szCs w:val="20"/>
              </w:rPr>
              <w:t>8</w:t>
            </w:r>
          </w:p>
        </w:tc>
      </w:tr>
      <w:tr w:rsidR="00496BE3" w:rsidRPr="00671194" w:rsidTr="00496BE3">
        <w:trPr>
          <w:cnfStyle w:val="000000100000"/>
          <w:trHeight w:val="466"/>
        </w:trPr>
        <w:tc>
          <w:tcPr>
            <w:cnfStyle w:val="001000000000"/>
            <w:tcW w:w="0" w:type="auto"/>
            <w:tcBorders>
              <w:top w:val="none" w:sz="0" w:space="0" w:color="auto"/>
              <w:left w:val="single" w:sz="18" w:space="0" w:color="auto"/>
              <w:bottom w:val="none" w:sz="0" w:space="0" w:color="auto"/>
              <w:right w:val="none" w:sz="0" w:space="0" w:color="auto"/>
            </w:tcBorders>
            <w:shd w:val="clear" w:color="auto" w:fill="D1E0EC" w:themeFill="accent4" w:themeFillTint="33"/>
            <w:vAlign w:val="center"/>
            <w:hideMark/>
          </w:tcPr>
          <w:p w:rsidR="00ED3237" w:rsidRPr="00671194" w:rsidRDefault="003F5BC2" w:rsidP="00ED3237">
            <w:pPr>
              <w:jc w:val="center"/>
              <w:rPr>
                <w:rFonts w:cs="Arial"/>
                <w:color w:val="auto"/>
                <w:sz w:val="20"/>
                <w:szCs w:val="20"/>
              </w:rPr>
            </w:pPr>
            <w:r w:rsidRPr="00671194">
              <w:rPr>
                <w:rFonts w:cs="Arial"/>
                <w:color w:val="auto"/>
                <w:sz w:val="20"/>
                <w:szCs w:val="20"/>
              </w:rPr>
              <w:t xml:space="preserve">Ličko-senjska </w:t>
            </w:r>
            <w:r w:rsidR="00ED3237" w:rsidRPr="00671194">
              <w:rPr>
                <w:rFonts w:cs="Arial"/>
                <w:color w:val="auto"/>
                <w:sz w:val="20"/>
                <w:szCs w:val="20"/>
              </w:rPr>
              <w:t>županija</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8.514</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35.222,77</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24.144</w:t>
            </w:r>
            <w:r w:rsidR="00ED3237" w:rsidRPr="00671194">
              <w:rPr>
                <w:rFonts w:cs="Arial"/>
                <w:sz w:val="20"/>
                <w:szCs w:val="20"/>
              </w:rPr>
              <w:t>,44</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22.166,35</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2.348,18</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370,09</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11.078,33</w:t>
            </w:r>
          </w:p>
        </w:tc>
        <w:tc>
          <w:tcPr>
            <w:tcW w:w="0" w:type="auto"/>
            <w:tcBorders>
              <w:top w:val="none" w:sz="0" w:space="0" w:color="auto"/>
              <w:left w:val="none" w:sz="0" w:space="0" w:color="auto"/>
              <w:bottom w:val="none" w:sz="0" w:space="0" w:color="auto"/>
              <w:right w:val="single" w:sz="18" w:space="0" w:color="auto"/>
            </w:tcBorders>
            <w:shd w:val="clear" w:color="auto" w:fill="FFFFFF" w:themeFill="background1"/>
            <w:vAlign w:val="center"/>
          </w:tcPr>
          <w:p w:rsidR="00ED3237" w:rsidRPr="00671194" w:rsidRDefault="00DD2524" w:rsidP="00ED3237">
            <w:pPr>
              <w:jc w:val="center"/>
              <w:cnfStyle w:val="000000100000"/>
              <w:rPr>
                <w:rFonts w:cs="Arial"/>
                <w:sz w:val="20"/>
                <w:szCs w:val="20"/>
              </w:rPr>
            </w:pPr>
            <w:r w:rsidRPr="00671194">
              <w:rPr>
                <w:rFonts w:cs="Arial"/>
                <w:sz w:val="20"/>
                <w:szCs w:val="20"/>
              </w:rPr>
              <w:t>55.080</w:t>
            </w:r>
          </w:p>
        </w:tc>
      </w:tr>
      <w:tr w:rsidR="00496BE3" w:rsidRPr="00671194" w:rsidTr="00496BE3">
        <w:trPr>
          <w:trHeight w:val="445"/>
        </w:trPr>
        <w:tc>
          <w:tcPr>
            <w:cnfStyle w:val="001000000000"/>
            <w:tcW w:w="0" w:type="auto"/>
            <w:tcBorders>
              <w:left w:val="single" w:sz="18" w:space="0" w:color="auto"/>
              <w:bottom w:val="single" w:sz="18" w:space="0" w:color="auto"/>
              <w:right w:val="none" w:sz="0" w:space="0" w:color="auto"/>
            </w:tcBorders>
            <w:shd w:val="clear" w:color="auto" w:fill="D1E0EC" w:themeFill="accent4" w:themeFillTint="33"/>
            <w:vAlign w:val="center"/>
            <w:hideMark/>
          </w:tcPr>
          <w:p w:rsidR="00ED3237" w:rsidRPr="00671194" w:rsidRDefault="003F5BC2" w:rsidP="00ED3237">
            <w:pPr>
              <w:jc w:val="center"/>
              <w:rPr>
                <w:rFonts w:cs="Arial"/>
                <w:color w:val="auto"/>
                <w:sz w:val="20"/>
                <w:szCs w:val="20"/>
              </w:rPr>
            </w:pPr>
            <w:r w:rsidRPr="00671194">
              <w:rPr>
                <w:rFonts w:cs="Arial"/>
                <w:color w:val="auto"/>
                <w:sz w:val="20"/>
                <w:szCs w:val="20"/>
              </w:rPr>
              <w:t>Općina Plitvička Jezera</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711</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2.705,85</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1.216,90</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1.189,85</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27,37</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0,32</w:t>
            </w:r>
          </w:p>
        </w:tc>
        <w:tc>
          <w:tcPr>
            <w:tcW w:w="0" w:type="auto"/>
            <w:tcBorders>
              <w:bottom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1.488,95</w:t>
            </w:r>
          </w:p>
        </w:tc>
        <w:tc>
          <w:tcPr>
            <w:tcW w:w="0" w:type="auto"/>
            <w:tcBorders>
              <w:bottom w:val="single" w:sz="18" w:space="0" w:color="auto"/>
              <w:right w:val="single" w:sz="18" w:space="0" w:color="auto"/>
            </w:tcBorders>
            <w:shd w:val="clear" w:color="auto" w:fill="FFFFFF" w:themeFill="background1"/>
            <w:vAlign w:val="center"/>
          </w:tcPr>
          <w:p w:rsidR="00ED3237" w:rsidRPr="00671194" w:rsidRDefault="00DD2524" w:rsidP="00ED3237">
            <w:pPr>
              <w:jc w:val="center"/>
              <w:cnfStyle w:val="000000000000"/>
              <w:rPr>
                <w:rFonts w:cs="Arial"/>
                <w:sz w:val="20"/>
                <w:szCs w:val="20"/>
              </w:rPr>
            </w:pPr>
            <w:r w:rsidRPr="00671194">
              <w:rPr>
                <w:rFonts w:cs="Arial"/>
                <w:sz w:val="20"/>
                <w:szCs w:val="20"/>
              </w:rPr>
              <w:t>3.134</w:t>
            </w:r>
          </w:p>
        </w:tc>
      </w:tr>
    </w:tbl>
    <w:p w:rsidR="00ED3237" w:rsidRPr="00565A44" w:rsidRDefault="00ED3237" w:rsidP="00565A44">
      <w:pPr>
        <w:tabs>
          <w:tab w:val="center" w:pos="7002"/>
          <w:tab w:val="left" w:pos="9929"/>
        </w:tabs>
        <w:spacing w:line="240" w:lineRule="auto"/>
        <w:jc w:val="center"/>
        <w:rPr>
          <w:rFonts w:ascii="Georgia" w:eastAsia="Times New Roman" w:hAnsi="Georgia" w:cs="Arial"/>
          <w:i/>
          <w:color w:val="FF0000"/>
          <w:sz w:val="22"/>
          <w:u w:val="single"/>
        </w:rPr>
      </w:pPr>
      <w:r w:rsidRPr="00565A44">
        <w:rPr>
          <w:rFonts w:ascii="Georgia" w:eastAsia="Times New Roman" w:hAnsi="Georgia" w:cs="Arial"/>
          <w:i/>
          <w:color w:val="7F7F7F" w:themeColor="text1" w:themeTint="80"/>
          <w:sz w:val="22"/>
          <w:u w:val="single"/>
        </w:rPr>
        <w:t xml:space="preserve">Izvor: </w:t>
      </w:r>
      <w:hyperlink r:id="rId105" w:history="1">
        <w:r w:rsidRPr="00565A44">
          <w:rPr>
            <w:rFonts w:ascii="Georgia" w:eastAsia="Times New Roman" w:hAnsi="Georgia" w:cs="Arial"/>
            <w:i/>
            <w:color w:val="7F7F7F" w:themeColor="text1" w:themeTint="80"/>
            <w:sz w:val="22"/>
            <w:u w:val="single"/>
          </w:rPr>
          <w:t>www.dzs.hr</w:t>
        </w:r>
      </w:hyperlink>
      <w:r w:rsidRPr="00565A44">
        <w:rPr>
          <w:rFonts w:ascii="Georgia" w:eastAsia="Times New Roman" w:hAnsi="Georgia" w:cs="Arial"/>
          <w:i/>
          <w:color w:val="7F7F7F" w:themeColor="text1" w:themeTint="80"/>
          <w:sz w:val="22"/>
          <w:u w:val="single"/>
        </w:rPr>
        <w:t>; POPIS POLJOPRIVREDE 2003.</w:t>
      </w:r>
    </w:p>
    <w:p w:rsidR="00ED3237" w:rsidRPr="00565A44" w:rsidRDefault="00ED3237" w:rsidP="00565A44">
      <w:pPr>
        <w:jc w:val="center"/>
        <w:rPr>
          <w:rFonts w:ascii="Georgia" w:hAnsi="Georgia"/>
          <w:color w:val="7F7F7F" w:themeColor="text1" w:themeTint="80"/>
        </w:rPr>
      </w:pPr>
    </w:p>
    <w:p w:rsidR="00ED3237" w:rsidRPr="00565A44" w:rsidRDefault="00ED3237" w:rsidP="00565A44">
      <w:pPr>
        <w:pStyle w:val="Opisslike"/>
        <w:spacing w:after="0"/>
        <w:jc w:val="center"/>
        <w:rPr>
          <w:rFonts w:ascii="Georgia" w:eastAsia="Times New Roman" w:hAnsi="Georgia" w:cs="Arial"/>
          <w:b w:val="0"/>
          <w:i/>
          <w:color w:val="7F7F7F" w:themeColor="text1" w:themeTint="80"/>
          <w:sz w:val="22"/>
          <w:szCs w:val="22"/>
        </w:rPr>
      </w:pPr>
      <w:bookmarkStart w:id="146" w:name="_Toc419460294"/>
      <w:r w:rsidRPr="00565A44">
        <w:rPr>
          <w:rFonts w:ascii="Georgia" w:hAnsi="Georgia"/>
          <w:i/>
          <w:color w:val="7F7F7F" w:themeColor="text1" w:themeTint="80"/>
          <w:sz w:val="22"/>
          <w:szCs w:val="22"/>
        </w:rPr>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42</w:t>
      </w:r>
      <w:r w:rsidR="001E6DEE" w:rsidRPr="00565A44">
        <w:rPr>
          <w:rFonts w:ascii="Georgia" w:hAnsi="Georgia"/>
          <w:i/>
          <w:color w:val="7F7F7F" w:themeColor="text1" w:themeTint="80"/>
          <w:sz w:val="22"/>
          <w:szCs w:val="22"/>
        </w:rPr>
        <w:fldChar w:fldCharType="end"/>
      </w:r>
      <w:r w:rsidRPr="00565A44">
        <w:rPr>
          <w:rFonts w:ascii="Georgia" w:hAnsi="Georgia"/>
          <w:i/>
          <w:color w:val="7F7F7F" w:themeColor="text1" w:themeTint="80"/>
          <w:sz w:val="22"/>
          <w:szCs w:val="22"/>
        </w:rPr>
        <w:t xml:space="preserve">. </w:t>
      </w:r>
      <w:r w:rsidRPr="00565A44">
        <w:rPr>
          <w:rFonts w:ascii="Georgia" w:eastAsia="Calibri" w:hAnsi="Georgia" w:cs="Arial"/>
          <w:b w:val="0"/>
          <w:i/>
          <w:color w:val="7F7F7F" w:themeColor="text1" w:themeTint="80"/>
          <w:sz w:val="22"/>
          <w:szCs w:val="22"/>
        </w:rPr>
        <w:t>Površina korištenoga poljoprivrednog i ostalog zemljišta po kategorijama</w:t>
      </w:r>
      <w:bookmarkEnd w:id="146"/>
    </w:p>
    <w:tbl>
      <w:tblPr>
        <w:tblStyle w:val="Srednjareetka3-Isticanje1"/>
        <w:tblW w:w="15363" w:type="dxa"/>
        <w:jc w:val="center"/>
        <w:tblInd w:w="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72"/>
        <w:gridCol w:w="1768"/>
        <w:gridCol w:w="995"/>
        <w:gridCol w:w="987"/>
        <w:gridCol w:w="1106"/>
        <w:gridCol w:w="995"/>
        <w:gridCol w:w="828"/>
        <w:gridCol w:w="937"/>
        <w:gridCol w:w="807"/>
        <w:gridCol w:w="937"/>
        <w:gridCol w:w="1037"/>
        <w:gridCol w:w="1106"/>
        <w:gridCol w:w="1347"/>
        <w:gridCol w:w="995"/>
      </w:tblGrid>
      <w:tr w:rsidR="00671194" w:rsidRPr="00671194" w:rsidTr="00D2184C">
        <w:trPr>
          <w:cnfStyle w:val="100000000000"/>
          <w:trHeight w:val="393"/>
          <w:jc w:val="center"/>
        </w:trPr>
        <w:tc>
          <w:tcPr>
            <w:cnfStyle w:val="001000000000"/>
            <w:tcW w:w="1445" w:type="dxa"/>
            <w:vMerge w:val="restart"/>
            <w:tcBorders>
              <w:top w:val="single" w:sz="18" w:space="0" w:color="auto"/>
              <w:left w:val="single" w:sz="18" w:space="0" w:color="auto"/>
              <w:bottom w:val="none" w:sz="0" w:space="0" w:color="auto"/>
              <w:right w:val="none" w:sz="0" w:space="0" w:color="auto"/>
            </w:tcBorders>
            <w:vAlign w:val="center"/>
            <w:hideMark/>
          </w:tcPr>
          <w:p w:rsidR="00ED3237" w:rsidRPr="00671194" w:rsidRDefault="00ED3237" w:rsidP="00ED3237">
            <w:pPr>
              <w:jc w:val="center"/>
              <w:rPr>
                <w:rFonts w:eastAsia="Times New Roman" w:cs="Arial"/>
                <w:bCs w:val="0"/>
                <w:color w:val="auto"/>
                <w:sz w:val="20"/>
                <w:szCs w:val="20"/>
              </w:rPr>
            </w:pPr>
            <w:r w:rsidRPr="00671194">
              <w:rPr>
                <w:rFonts w:eastAsia="Times New Roman" w:cs="Arial"/>
                <w:color w:val="auto"/>
                <w:sz w:val="20"/>
                <w:szCs w:val="20"/>
              </w:rPr>
              <w:t>Skupine poljoprivrednih kućanstava prema ukupno raspoloživom zemljištu</w:t>
            </w:r>
          </w:p>
        </w:tc>
        <w:tc>
          <w:tcPr>
            <w:tcW w:w="0" w:type="auto"/>
            <w:gridSpan w:val="13"/>
            <w:tcBorders>
              <w:top w:val="single" w:sz="18" w:space="0" w:color="auto"/>
              <w:left w:val="none" w:sz="0" w:space="0" w:color="auto"/>
              <w:bottom w:val="none" w:sz="0" w:space="0" w:color="auto"/>
              <w:right w:val="single" w:sz="18" w:space="0" w:color="auto"/>
            </w:tcBorders>
            <w:vAlign w:val="center"/>
            <w:hideMark/>
          </w:tcPr>
          <w:p w:rsidR="00ED3237" w:rsidRPr="00671194" w:rsidRDefault="00ED3237" w:rsidP="00ED3237">
            <w:pPr>
              <w:jc w:val="center"/>
              <w:cnfStyle w:val="100000000000"/>
              <w:rPr>
                <w:rFonts w:eastAsia="Times New Roman" w:cs="Arial"/>
                <w:bCs w:val="0"/>
                <w:color w:val="auto"/>
                <w:sz w:val="20"/>
                <w:szCs w:val="20"/>
              </w:rPr>
            </w:pPr>
            <w:r w:rsidRPr="00671194">
              <w:rPr>
                <w:rFonts w:eastAsia="Times New Roman" w:cs="Arial"/>
                <w:color w:val="auto"/>
                <w:sz w:val="20"/>
                <w:szCs w:val="20"/>
              </w:rPr>
              <w:t>Korišteno poljoprivredno zemljište, ha</w:t>
            </w:r>
          </w:p>
        </w:tc>
      </w:tr>
      <w:tr w:rsidR="00671194" w:rsidRPr="00671194" w:rsidTr="00D2184C">
        <w:trPr>
          <w:cnfStyle w:val="000000100000"/>
          <w:trHeight w:val="424"/>
          <w:jc w:val="center"/>
        </w:trPr>
        <w:tc>
          <w:tcPr>
            <w:cnfStyle w:val="001000000000"/>
            <w:tcW w:w="1445" w:type="dxa"/>
            <w:vMerge/>
            <w:tcBorders>
              <w:top w:val="none" w:sz="0" w:space="0" w:color="auto"/>
              <w:left w:val="single" w:sz="18" w:space="0" w:color="auto"/>
              <w:bottom w:val="none" w:sz="0" w:space="0" w:color="auto"/>
              <w:right w:val="none" w:sz="0" w:space="0" w:color="auto"/>
            </w:tcBorders>
            <w:vAlign w:val="center"/>
            <w:hideMark/>
          </w:tcPr>
          <w:p w:rsidR="00ED3237" w:rsidRPr="00671194" w:rsidRDefault="00ED3237" w:rsidP="00ED3237">
            <w:pPr>
              <w:jc w:val="center"/>
              <w:rPr>
                <w:rFonts w:eastAsia="Times New Roman" w:cs="Arial"/>
                <w:bCs w:val="0"/>
                <w:color w:val="auto"/>
                <w:sz w:val="20"/>
                <w:szCs w:val="20"/>
              </w:rPr>
            </w:pPr>
          </w:p>
        </w:tc>
        <w:tc>
          <w:tcPr>
            <w:tcW w:w="0" w:type="auto"/>
            <w:vMerge w:val="restart"/>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ukupno (2+3+4+5+6+8+10)</w:t>
            </w:r>
          </w:p>
        </w:tc>
        <w:tc>
          <w:tcPr>
            <w:tcW w:w="0" w:type="auto"/>
            <w:vMerge w:val="restart"/>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oranice i vrtovi</w:t>
            </w:r>
          </w:p>
        </w:tc>
        <w:tc>
          <w:tcPr>
            <w:tcW w:w="0" w:type="auto"/>
            <w:vMerge w:val="restart"/>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povrtnjaci (na okućnici,</w:t>
            </w:r>
            <w:r w:rsidRPr="00671194">
              <w:rPr>
                <w:rFonts w:eastAsia="Times New Roman" w:cs="Arial"/>
                <w:sz w:val="18"/>
                <w:szCs w:val="18"/>
              </w:rPr>
              <w:br/>
              <w:t>korišteni za vlastite</w:t>
            </w:r>
            <w:r w:rsidRPr="00671194">
              <w:rPr>
                <w:rFonts w:eastAsia="Times New Roman" w:cs="Arial"/>
                <w:sz w:val="18"/>
                <w:szCs w:val="18"/>
              </w:rPr>
              <w:br/>
              <w:t>potrebe)</w:t>
            </w:r>
          </w:p>
        </w:tc>
        <w:tc>
          <w:tcPr>
            <w:tcW w:w="0" w:type="auto"/>
            <w:vMerge w:val="restart"/>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livade</w:t>
            </w:r>
          </w:p>
        </w:tc>
        <w:tc>
          <w:tcPr>
            <w:tcW w:w="0" w:type="auto"/>
            <w:vMerge w:val="restart"/>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pašnjaci</w:t>
            </w:r>
          </w:p>
        </w:tc>
        <w:tc>
          <w:tcPr>
            <w:tcW w:w="0" w:type="auto"/>
            <w:gridSpan w:val="2"/>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voćnjaci</w:t>
            </w:r>
          </w:p>
        </w:tc>
        <w:tc>
          <w:tcPr>
            <w:tcW w:w="0" w:type="auto"/>
            <w:gridSpan w:val="2"/>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vinogradi</w:t>
            </w:r>
          </w:p>
        </w:tc>
        <w:tc>
          <w:tcPr>
            <w:tcW w:w="0" w:type="auto"/>
            <w:vMerge w:val="restart"/>
            <w:tcBorders>
              <w:top w:val="none" w:sz="0" w:space="0" w:color="auto"/>
              <w:left w:val="none" w:sz="0" w:space="0" w:color="auto"/>
              <w:bottom w:val="none" w:sz="0" w:space="0" w:color="auto"/>
              <w:right w:val="none" w:sz="0"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rasadnici i košaračka</w:t>
            </w:r>
            <w:r w:rsidRPr="00671194">
              <w:rPr>
                <w:rFonts w:eastAsia="Times New Roman" w:cs="Arial"/>
                <w:sz w:val="18"/>
                <w:szCs w:val="18"/>
              </w:rPr>
              <w:br/>
              <w:t>vrba i dr.</w:t>
            </w:r>
          </w:p>
        </w:tc>
        <w:tc>
          <w:tcPr>
            <w:tcW w:w="0" w:type="auto"/>
            <w:gridSpan w:val="3"/>
            <w:tcBorders>
              <w:top w:val="none" w:sz="0" w:space="0" w:color="auto"/>
              <w:left w:val="none" w:sz="0" w:space="0" w:color="auto"/>
              <w:bottom w:val="none" w:sz="0" w:space="0" w:color="auto"/>
              <w:right w:val="single" w:sz="18" w:space="0" w:color="auto"/>
            </w:tcBorders>
            <w:shd w:val="clear" w:color="auto" w:fill="E4EDF5" w:themeFill="accent6" w:themeFillTint="33"/>
            <w:vAlign w:val="center"/>
            <w:hideMark/>
          </w:tcPr>
          <w:p w:rsidR="00ED3237" w:rsidRPr="00671194" w:rsidRDefault="00ED3237" w:rsidP="00ED3237">
            <w:pPr>
              <w:jc w:val="center"/>
              <w:cnfStyle w:val="000000100000"/>
              <w:rPr>
                <w:rFonts w:eastAsia="Times New Roman" w:cs="Arial"/>
                <w:sz w:val="18"/>
                <w:szCs w:val="18"/>
              </w:rPr>
            </w:pPr>
            <w:r w:rsidRPr="00671194">
              <w:rPr>
                <w:rFonts w:eastAsia="Times New Roman" w:cs="Arial"/>
                <w:sz w:val="18"/>
                <w:szCs w:val="18"/>
              </w:rPr>
              <w:t>Ostalo zemljište, ha</w:t>
            </w:r>
          </w:p>
        </w:tc>
      </w:tr>
      <w:tr w:rsidR="00671194" w:rsidRPr="00671194" w:rsidTr="00D2184C">
        <w:trPr>
          <w:trHeight w:val="1246"/>
          <w:jc w:val="center"/>
        </w:trPr>
        <w:tc>
          <w:tcPr>
            <w:cnfStyle w:val="001000000000"/>
            <w:tcW w:w="1445" w:type="dxa"/>
            <w:vMerge/>
            <w:tcBorders>
              <w:left w:val="single" w:sz="18" w:space="0" w:color="auto"/>
              <w:bottom w:val="none" w:sz="0" w:space="0" w:color="auto"/>
              <w:right w:val="none" w:sz="0" w:space="0" w:color="auto"/>
            </w:tcBorders>
            <w:vAlign w:val="center"/>
            <w:hideMark/>
          </w:tcPr>
          <w:p w:rsidR="00ED3237" w:rsidRPr="00671194" w:rsidRDefault="00ED3237" w:rsidP="00ED3237">
            <w:pPr>
              <w:jc w:val="center"/>
              <w:rPr>
                <w:rFonts w:eastAsia="Times New Roman" w:cs="Arial"/>
                <w:bCs w:val="0"/>
                <w:color w:val="auto"/>
                <w:sz w:val="20"/>
                <w:szCs w:val="20"/>
              </w:rPr>
            </w:pPr>
          </w:p>
        </w:tc>
        <w:tc>
          <w:tcPr>
            <w:tcW w:w="0" w:type="auto"/>
            <w:vMerge/>
            <w:vAlign w:val="center"/>
            <w:hideMark/>
          </w:tcPr>
          <w:p w:rsidR="00ED3237" w:rsidRPr="00671194" w:rsidRDefault="00ED3237" w:rsidP="00ED3237">
            <w:pPr>
              <w:jc w:val="center"/>
              <w:cnfStyle w:val="000000000000"/>
              <w:rPr>
                <w:rFonts w:eastAsia="Times New Roman" w:cs="Arial"/>
                <w:sz w:val="18"/>
                <w:szCs w:val="18"/>
              </w:rPr>
            </w:pPr>
          </w:p>
        </w:tc>
        <w:tc>
          <w:tcPr>
            <w:tcW w:w="0" w:type="auto"/>
            <w:vMerge/>
            <w:vAlign w:val="center"/>
            <w:hideMark/>
          </w:tcPr>
          <w:p w:rsidR="00ED3237" w:rsidRPr="00671194" w:rsidRDefault="00ED3237" w:rsidP="00ED3237">
            <w:pPr>
              <w:jc w:val="center"/>
              <w:cnfStyle w:val="000000000000"/>
              <w:rPr>
                <w:rFonts w:eastAsia="Times New Roman" w:cs="Arial"/>
                <w:sz w:val="18"/>
                <w:szCs w:val="18"/>
              </w:rPr>
            </w:pPr>
          </w:p>
        </w:tc>
        <w:tc>
          <w:tcPr>
            <w:tcW w:w="0" w:type="auto"/>
            <w:vMerge/>
            <w:vAlign w:val="center"/>
            <w:hideMark/>
          </w:tcPr>
          <w:p w:rsidR="00ED3237" w:rsidRPr="00671194" w:rsidRDefault="00ED3237" w:rsidP="00ED3237">
            <w:pPr>
              <w:jc w:val="center"/>
              <w:cnfStyle w:val="000000000000"/>
              <w:rPr>
                <w:rFonts w:eastAsia="Times New Roman" w:cs="Arial"/>
                <w:sz w:val="18"/>
                <w:szCs w:val="18"/>
              </w:rPr>
            </w:pPr>
          </w:p>
        </w:tc>
        <w:tc>
          <w:tcPr>
            <w:tcW w:w="0" w:type="auto"/>
            <w:vMerge/>
            <w:vAlign w:val="center"/>
            <w:hideMark/>
          </w:tcPr>
          <w:p w:rsidR="00ED3237" w:rsidRPr="00671194" w:rsidRDefault="00ED3237" w:rsidP="00ED3237">
            <w:pPr>
              <w:jc w:val="center"/>
              <w:cnfStyle w:val="000000000000"/>
              <w:rPr>
                <w:rFonts w:eastAsia="Times New Roman" w:cs="Arial"/>
                <w:sz w:val="18"/>
                <w:szCs w:val="18"/>
              </w:rPr>
            </w:pPr>
          </w:p>
        </w:tc>
        <w:tc>
          <w:tcPr>
            <w:tcW w:w="0" w:type="auto"/>
            <w:vMerge/>
            <w:vAlign w:val="center"/>
            <w:hideMark/>
          </w:tcPr>
          <w:p w:rsidR="00ED3237" w:rsidRPr="00671194" w:rsidRDefault="00ED3237" w:rsidP="00ED3237">
            <w:pPr>
              <w:jc w:val="center"/>
              <w:cnfStyle w:val="000000000000"/>
              <w:rPr>
                <w:rFonts w:eastAsia="Times New Roman" w:cs="Arial"/>
                <w:sz w:val="18"/>
                <w:szCs w:val="18"/>
              </w:rPr>
            </w:pPr>
          </w:p>
        </w:tc>
        <w:tc>
          <w:tcPr>
            <w:tcW w:w="0" w:type="auto"/>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ukupno</w:t>
            </w:r>
          </w:p>
        </w:tc>
        <w:tc>
          <w:tcPr>
            <w:tcW w:w="0" w:type="auto"/>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od toga: plantažni</w:t>
            </w:r>
          </w:p>
        </w:tc>
        <w:tc>
          <w:tcPr>
            <w:tcW w:w="0" w:type="auto"/>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ukupno</w:t>
            </w:r>
          </w:p>
        </w:tc>
        <w:tc>
          <w:tcPr>
            <w:tcW w:w="0" w:type="auto"/>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od toga: plantažni</w:t>
            </w:r>
          </w:p>
        </w:tc>
        <w:tc>
          <w:tcPr>
            <w:tcW w:w="0" w:type="auto"/>
            <w:vMerge/>
            <w:vAlign w:val="center"/>
            <w:hideMark/>
          </w:tcPr>
          <w:p w:rsidR="00ED3237" w:rsidRPr="00671194" w:rsidRDefault="00ED3237" w:rsidP="00ED3237">
            <w:pPr>
              <w:jc w:val="center"/>
              <w:cnfStyle w:val="000000000000"/>
              <w:rPr>
                <w:rFonts w:eastAsia="Times New Roman" w:cs="Arial"/>
                <w:sz w:val="18"/>
                <w:szCs w:val="18"/>
              </w:rPr>
            </w:pPr>
          </w:p>
        </w:tc>
        <w:tc>
          <w:tcPr>
            <w:tcW w:w="0" w:type="auto"/>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ukupno</w:t>
            </w:r>
          </w:p>
        </w:tc>
        <w:tc>
          <w:tcPr>
            <w:tcW w:w="0" w:type="auto"/>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od toga: neobrađeno</w:t>
            </w:r>
            <w:r w:rsidRPr="00671194">
              <w:rPr>
                <w:rFonts w:eastAsia="Times New Roman" w:cs="Arial"/>
                <w:sz w:val="18"/>
                <w:szCs w:val="18"/>
              </w:rPr>
              <w:br/>
              <w:t>poljoprivredno zemljište</w:t>
            </w:r>
          </w:p>
        </w:tc>
        <w:tc>
          <w:tcPr>
            <w:tcW w:w="0" w:type="auto"/>
            <w:tcBorders>
              <w:right w:val="single" w:sz="18" w:space="0" w:color="auto"/>
            </w:tcBorders>
            <w:vAlign w:val="center"/>
            <w:hideMark/>
          </w:tcPr>
          <w:p w:rsidR="00ED3237" w:rsidRPr="00671194" w:rsidRDefault="00ED3237" w:rsidP="00ED3237">
            <w:pPr>
              <w:jc w:val="center"/>
              <w:cnfStyle w:val="000000000000"/>
              <w:rPr>
                <w:rFonts w:eastAsia="Times New Roman" w:cs="Arial"/>
                <w:sz w:val="18"/>
                <w:szCs w:val="18"/>
              </w:rPr>
            </w:pPr>
            <w:r w:rsidRPr="00671194">
              <w:rPr>
                <w:rFonts w:eastAsia="Times New Roman" w:cs="Arial"/>
                <w:sz w:val="18"/>
                <w:szCs w:val="18"/>
              </w:rPr>
              <w:t>od toga: šumsko</w:t>
            </w:r>
            <w:r w:rsidRPr="00671194">
              <w:rPr>
                <w:rFonts w:eastAsia="Times New Roman" w:cs="Arial"/>
                <w:sz w:val="18"/>
                <w:szCs w:val="18"/>
              </w:rPr>
              <w:br/>
              <w:t>zemljište</w:t>
            </w:r>
          </w:p>
        </w:tc>
      </w:tr>
      <w:tr w:rsidR="00671194" w:rsidRPr="00671194" w:rsidTr="00D2184C">
        <w:trPr>
          <w:cnfStyle w:val="000000100000"/>
          <w:trHeight w:val="45"/>
          <w:jc w:val="center"/>
        </w:trPr>
        <w:tc>
          <w:tcPr>
            <w:cnfStyle w:val="001000000000"/>
            <w:tcW w:w="1445" w:type="dxa"/>
            <w:vMerge/>
            <w:tcBorders>
              <w:top w:val="none" w:sz="0" w:space="0" w:color="auto"/>
              <w:left w:val="single" w:sz="18" w:space="0" w:color="auto"/>
              <w:bottom w:val="none" w:sz="0" w:space="0" w:color="auto"/>
              <w:right w:val="none" w:sz="0" w:space="0" w:color="auto"/>
            </w:tcBorders>
            <w:hideMark/>
          </w:tcPr>
          <w:p w:rsidR="00ED3237" w:rsidRPr="00671194" w:rsidRDefault="00ED3237" w:rsidP="00ED3237">
            <w:pPr>
              <w:jc w:val="center"/>
              <w:rPr>
                <w:rFonts w:eastAsia="Times New Roman" w:cs="Arial"/>
                <w:bCs w:val="0"/>
                <w:color w:val="auto"/>
                <w:sz w:val="20"/>
                <w:szCs w:val="20"/>
              </w:rPr>
            </w:pP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1</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2</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3</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4</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5</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6</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7</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8</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9</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10</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11</w:t>
            </w:r>
          </w:p>
        </w:tc>
        <w:tc>
          <w:tcPr>
            <w:tcW w:w="0" w:type="auto"/>
            <w:tcBorders>
              <w:top w:val="none" w:sz="0" w:space="0" w:color="auto"/>
              <w:left w:val="none" w:sz="0" w:space="0" w:color="auto"/>
              <w:bottom w:val="none" w:sz="0" w:space="0" w:color="auto"/>
              <w:right w:val="none" w:sz="0"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12</w:t>
            </w:r>
          </w:p>
        </w:tc>
        <w:tc>
          <w:tcPr>
            <w:tcW w:w="0" w:type="auto"/>
            <w:tcBorders>
              <w:top w:val="none" w:sz="0" w:space="0" w:color="auto"/>
              <w:left w:val="none" w:sz="0" w:space="0" w:color="auto"/>
              <w:bottom w:val="none" w:sz="0" w:space="0" w:color="auto"/>
              <w:right w:val="single" w:sz="18" w:space="0" w:color="auto"/>
            </w:tcBorders>
            <w:vAlign w:val="center"/>
            <w:hideMark/>
          </w:tcPr>
          <w:p w:rsidR="00ED3237" w:rsidRPr="00671194" w:rsidRDefault="00ED3237" w:rsidP="00ED3237">
            <w:pPr>
              <w:jc w:val="center"/>
              <w:cnfStyle w:val="000000100000"/>
              <w:rPr>
                <w:rFonts w:eastAsia="Times New Roman" w:cs="Arial"/>
                <w:b/>
                <w:i/>
                <w:iCs/>
                <w:sz w:val="20"/>
                <w:szCs w:val="20"/>
              </w:rPr>
            </w:pPr>
            <w:r w:rsidRPr="00671194">
              <w:rPr>
                <w:rFonts w:eastAsia="Times New Roman" w:cs="Arial"/>
                <w:b/>
                <w:i/>
                <w:iCs/>
                <w:sz w:val="20"/>
                <w:szCs w:val="20"/>
              </w:rPr>
              <w:t>13</w:t>
            </w:r>
          </w:p>
        </w:tc>
      </w:tr>
      <w:tr w:rsidR="00671194" w:rsidRPr="00671194" w:rsidTr="00D2184C">
        <w:trPr>
          <w:trHeight w:val="142"/>
          <w:jc w:val="center"/>
        </w:trPr>
        <w:tc>
          <w:tcPr>
            <w:cnfStyle w:val="001000000000"/>
            <w:tcW w:w="1445" w:type="dxa"/>
            <w:tcBorders>
              <w:left w:val="single" w:sz="18" w:space="0" w:color="auto"/>
              <w:bottom w:val="none" w:sz="0" w:space="0" w:color="auto"/>
              <w:right w:val="none" w:sz="0" w:space="0" w:color="auto"/>
            </w:tcBorders>
            <w:shd w:val="clear" w:color="auto" w:fill="E4EDF5" w:themeFill="accent6" w:themeFillTint="33"/>
            <w:vAlign w:val="center"/>
            <w:hideMark/>
          </w:tcPr>
          <w:p w:rsidR="00DD2524" w:rsidRPr="00671194" w:rsidRDefault="00DD2524" w:rsidP="00ED3237">
            <w:pPr>
              <w:jc w:val="center"/>
              <w:rPr>
                <w:rFonts w:cs="Arial"/>
                <w:color w:val="auto"/>
                <w:sz w:val="20"/>
                <w:szCs w:val="20"/>
              </w:rPr>
            </w:pPr>
            <w:r w:rsidRPr="00671194">
              <w:rPr>
                <w:rFonts w:cs="Arial"/>
                <w:color w:val="auto"/>
                <w:sz w:val="20"/>
                <w:szCs w:val="20"/>
              </w:rPr>
              <w:t>Ličko-senjska županija</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24.144,44</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6.793,66</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77,92</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10.834,75</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5.987,37</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405,65</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7,11</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42,25</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0,38</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2,84</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11.078,33</w:t>
            </w:r>
          </w:p>
        </w:tc>
        <w:tc>
          <w:tcPr>
            <w:tcW w:w="0" w:type="auto"/>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7.094,46</w:t>
            </w:r>
          </w:p>
        </w:tc>
        <w:tc>
          <w:tcPr>
            <w:tcW w:w="0" w:type="auto"/>
            <w:tcBorders>
              <w:right w:val="single" w:sz="18" w:space="0" w:color="auto"/>
            </w:tcBorders>
            <w:shd w:val="clear" w:color="auto" w:fill="FFFFFF" w:themeFill="background1"/>
            <w:vAlign w:val="center"/>
          </w:tcPr>
          <w:p w:rsidR="00DD2524" w:rsidRPr="00671194" w:rsidRDefault="00DD2524" w:rsidP="00DD2524">
            <w:pPr>
              <w:jc w:val="center"/>
              <w:cnfStyle w:val="000000000000"/>
              <w:rPr>
                <w:sz w:val="20"/>
                <w:szCs w:val="20"/>
              </w:rPr>
            </w:pPr>
            <w:r w:rsidRPr="00671194">
              <w:rPr>
                <w:sz w:val="20"/>
                <w:szCs w:val="20"/>
              </w:rPr>
              <w:t>2.950,01</w:t>
            </w:r>
          </w:p>
        </w:tc>
      </w:tr>
      <w:tr w:rsidR="00671194" w:rsidRPr="00671194" w:rsidTr="00D2184C">
        <w:trPr>
          <w:cnfStyle w:val="000000100000"/>
          <w:trHeight w:val="517"/>
          <w:jc w:val="center"/>
        </w:trPr>
        <w:tc>
          <w:tcPr>
            <w:cnfStyle w:val="001000000000"/>
            <w:tcW w:w="1445" w:type="dxa"/>
            <w:tcBorders>
              <w:top w:val="none" w:sz="0" w:space="0" w:color="auto"/>
              <w:left w:val="single" w:sz="18" w:space="0" w:color="auto"/>
              <w:bottom w:val="single" w:sz="18" w:space="0" w:color="auto"/>
              <w:right w:val="none" w:sz="0" w:space="0" w:color="auto"/>
            </w:tcBorders>
            <w:shd w:val="clear" w:color="auto" w:fill="E4EDF5" w:themeFill="accent6" w:themeFillTint="33"/>
            <w:vAlign w:val="center"/>
            <w:hideMark/>
          </w:tcPr>
          <w:p w:rsidR="00D51A31" w:rsidRPr="00671194" w:rsidRDefault="00D51A31" w:rsidP="003F5BC2">
            <w:pPr>
              <w:jc w:val="center"/>
              <w:rPr>
                <w:rFonts w:cs="Arial"/>
                <w:color w:val="auto"/>
                <w:sz w:val="20"/>
                <w:szCs w:val="20"/>
              </w:rPr>
            </w:pPr>
            <w:r w:rsidRPr="00671194">
              <w:rPr>
                <w:rFonts w:cs="Arial"/>
                <w:color w:val="auto"/>
                <w:sz w:val="20"/>
                <w:szCs w:val="20"/>
              </w:rPr>
              <w:t>Općina Plitvička Jezera</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1.216,90</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310,29</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14,81</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677,15</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179,27</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35,23</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0,15</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1.488,95</w:t>
            </w:r>
          </w:p>
        </w:tc>
        <w:tc>
          <w:tcPr>
            <w:tcW w:w="0" w:type="auto"/>
            <w:tcBorders>
              <w:top w:val="none" w:sz="0" w:space="0" w:color="auto"/>
              <w:left w:val="none" w:sz="0" w:space="0" w:color="auto"/>
              <w:bottom w:val="single" w:sz="18" w:space="0" w:color="auto"/>
              <w:right w:val="none" w:sz="0"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1.156,51</w:t>
            </w:r>
          </w:p>
        </w:tc>
        <w:tc>
          <w:tcPr>
            <w:tcW w:w="0" w:type="auto"/>
            <w:tcBorders>
              <w:top w:val="none" w:sz="0" w:space="0" w:color="auto"/>
              <w:left w:val="none" w:sz="0" w:space="0" w:color="auto"/>
              <w:bottom w:val="single" w:sz="18" w:space="0" w:color="auto"/>
              <w:right w:val="single" w:sz="18" w:space="0" w:color="auto"/>
            </w:tcBorders>
            <w:shd w:val="clear" w:color="auto" w:fill="FFFFFF" w:themeFill="background1"/>
            <w:vAlign w:val="center"/>
          </w:tcPr>
          <w:p w:rsidR="00D51A31" w:rsidRPr="00671194" w:rsidRDefault="00D51A31" w:rsidP="00D51A31">
            <w:pPr>
              <w:jc w:val="center"/>
              <w:cnfStyle w:val="000000100000"/>
              <w:rPr>
                <w:sz w:val="20"/>
                <w:szCs w:val="20"/>
              </w:rPr>
            </w:pPr>
            <w:r w:rsidRPr="00671194">
              <w:rPr>
                <w:sz w:val="20"/>
                <w:szCs w:val="20"/>
              </w:rPr>
              <w:t>201,37</w:t>
            </w:r>
          </w:p>
        </w:tc>
      </w:tr>
    </w:tbl>
    <w:p w:rsidR="00ED3237" w:rsidRPr="00565A44" w:rsidRDefault="00ED3237" w:rsidP="00ED3237">
      <w:pPr>
        <w:spacing w:line="240" w:lineRule="auto"/>
        <w:jc w:val="center"/>
        <w:rPr>
          <w:rFonts w:ascii="Georgia" w:eastAsia="Times New Roman" w:hAnsi="Georgia" w:cs="Arial"/>
          <w:i/>
          <w:color w:val="7F7F7F" w:themeColor="text1" w:themeTint="80"/>
          <w:sz w:val="22"/>
          <w:u w:val="single"/>
        </w:rPr>
      </w:pPr>
      <w:r w:rsidRPr="00565A44">
        <w:rPr>
          <w:rFonts w:ascii="Georgia" w:eastAsia="Times New Roman" w:hAnsi="Georgia" w:cs="Arial"/>
          <w:i/>
          <w:color w:val="7F7F7F" w:themeColor="text1" w:themeTint="80"/>
          <w:sz w:val="22"/>
          <w:u w:val="single"/>
        </w:rPr>
        <w:t xml:space="preserve">Izvor: </w:t>
      </w:r>
      <w:hyperlink r:id="rId106" w:history="1">
        <w:r w:rsidRPr="00565A44">
          <w:rPr>
            <w:rFonts w:ascii="Georgia" w:eastAsia="Times New Roman" w:hAnsi="Georgia" w:cs="Arial"/>
            <w:i/>
            <w:color w:val="7F7F7F" w:themeColor="text1" w:themeTint="80"/>
            <w:sz w:val="22"/>
            <w:u w:val="single"/>
          </w:rPr>
          <w:t>www.dzs.hr</w:t>
        </w:r>
      </w:hyperlink>
      <w:r w:rsidRPr="00565A44">
        <w:rPr>
          <w:rFonts w:ascii="Georgia" w:eastAsia="Times New Roman" w:hAnsi="Georgia" w:cs="Arial"/>
          <w:i/>
          <w:color w:val="7F7F7F" w:themeColor="text1" w:themeTint="80"/>
          <w:sz w:val="22"/>
          <w:u w:val="single"/>
        </w:rPr>
        <w:t>; POPIS POLJOPRIVREDE 2003.</w:t>
      </w:r>
    </w:p>
    <w:p w:rsidR="00ED3237" w:rsidRPr="00CC045D" w:rsidRDefault="00ED3237" w:rsidP="00ED3237">
      <w:pPr>
        <w:rPr>
          <w:color w:val="FF0000"/>
        </w:rPr>
      </w:pPr>
    </w:p>
    <w:p w:rsidR="00E403C2" w:rsidRPr="00CC045D" w:rsidRDefault="00E403C2" w:rsidP="007D7070">
      <w:pPr>
        <w:rPr>
          <w:color w:val="FF0000"/>
        </w:rPr>
        <w:sectPr w:rsidR="00E403C2" w:rsidRPr="00CC045D" w:rsidSect="00D2184C">
          <w:headerReference w:type="even" r:id="rId107"/>
          <w:headerReference w:type="default" r:id="rId108"/>
          <w:headerReference w:type="first" r:id="rId109"/>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ED3237" w:rsidRPr="003452C1" w:rsidRDefault="00ED3237" w:rsidP="00ED3237">
      <w:pPr>
        <w:autoSpaceDE w:val="0"/>
        <w:autoSpaceDN w:val="0"/>
        <w:adjustRightInd w:val="0"/>
        <w:jc w:val="both"/>
        <w:rPr>
          <w:rStyle w:val="Naslov2Char"/>
          <w:rFonts w:ascii="Arial" w:hAnsi="Arial" w:cs="Arial"/>
          <w:b w:val="0"/>
          <w:i/>
          <w:caps/>
          <w:color w:val="auto"/>
          <w:sz w:val="24"/>
          <w:szCs w:val="24"/>
        </w:rPr>
      </w:pPr>
      <w:bookmarkStart w:id="147" w:name="_Toc388437188"/>
      <w:bookmarkStart w:id="148" w:name="_Toc396295974"/>
      <w:r w:rsidRPr="00EC4282">
        <w:rPr>
          <w:rFonts w:eastAsia="TimesNewRoman" w:cs="Arial"/>
          <w:szCs w:val="24"/>
        </w:rPr>
        <w:lastRenderedPageBreak/>
        <w:t xml:space="preserve">Poljoprivredna kućanstava </w:t>
      </w:r>
      <w:r w:rsidR="003F5BC2">
        <w:rPr>
          <w:rFonts w:eastAsia="TimesNewRoman" w:cs="Arial"/>
          <w:szCs w:val="24"/>
        </w:rPr>
        <w:t>Ličko-senjske</w:t>
      </w:r>
      <w:r w:rsidRPr="00EC4282">
        <w:rPr>
          <w:rFonts w:eastAsia="TimesNewRoman" w:cs="Arial"/>
          <w:szCs w:val="24"/>
        </w:rPr>
        <w:t xml:space="preserve"> županije ukupno </w:t>
      </w:r>
      <w:r w:rsidRPr="003452C1">
        <w:rPr>
          <w:rFonts w:eastAsia="TimesNewRoman" w:cs="Arial"/>
          <w:szCs w:val="24"/>
        </w:rPr>
        <w:t xml:space="preserve">raspolažu sa </w:t>
      </w:r>
      <w:r w:rsidR="00893E88" w:rsidRPr="003452C1">
        <w:rPr>
          <w:rFonts w:eastAsia="TimesNewRoman" w:cs="Arial"/>
          <w:szCs w:val="24"/>
        </w:rPr>
        <w:t xml:space="preserve">35.222,77 </w:t>
      </w:r>
      <w:r w:rsidRPr="003452C1">
        <w:rPr>
          <w:rFonts w:eastAsia="TimesNewRoman" w:cs="Arial"/>
          <w:szCs w:val="24"/>
        </w:rPr>
        <w:t xml:space="preserve">ha zemljišta, od čega stvarno koriste </w:t>
      </w:r>
      <w:r w:rsidR="00893E88" w:rsidRPr="003452C1">
        <w:rPr>
          <w:rFonts w:eastAsia="TimesNewRoman" w:cs="Arial"/>
          <w:szCs w:val="24"/>
        </w:rPr>
        <w:t xml:space="preserve">24.144,44 </w:t>
      </w:r>
      <w:r w:rsidRPr="003452C1">
        <w:rPr>
          <w:rFonts w:eastAsia="TimesNewRoman" w:cs="Arial"/>
          <w:szCs w:val="24"/>
        </w:rPr>
        <w:t xml:space="preserve">ha, a u vlasništvu imaju </w:t>
      </w:r>
      <w:r w:rsidR="00893E88" w:rsidRPr="003452C1">
        <w:rPr>
          <w:rFonts w:eastAsia="TimesNewRoman" w:cs="Arial"/>
          <w:szCs w:val="24"/>
        </w:rPr>
        <w:t xml:space="preserve">22.166,35 </w:t>
      </w:r>
      <w:r w:rsidRPr="003452C1">
        <w:rPr>
          <w:rFonts w:eastAsia="TimesNewRoman" w:cs="Arial"/>
          <w:szCs w:val="24"/>
        </w:rPr>
        <w:t>ha korištenog poljoprivrednog zemljišta.</w:t>
      </w:r>
      <w:r w:rsidR="00893E88" w:rsidRPr="003452C1">
        <w:rPr>
          <w:rFonts w:eastAsia="TimesNewRoman" w:cs="Arial"/>
          <w:szCs w:val="24"/>
        </w:rPr>
        <w:tab/>
      </w:r>
      <w:r w:rsidR="00893E88" w:rsidRPr="003452C1">
        <w:rPr>
          <w:rFonts w:eastAsia="TimesNewRoman" w:cs="Arial"/>
          <w:szCs w:val="24"/>
        </w:rPr>
        <w:tab/>
      </w:r>
    </w:p>
    <w:p w:rsidR="00ED3237" w:rsidRPr="003452C1" w:rsidRDefault="00ED3237" w:rsidP="00ED3237">
      <w:pPr>
        <w:pStyle w:val="Default"/>
        <w:jc w:val="both"/>
        <w:rPr>
          <w:rStyle w:val="Naslov2Char"/>
          <w:b w:val="0"/>
          <w:i/>
          <w:caps/>
          <w:color w:val="auto"/>
          <w:sz w:val="23"/>
          <w:szCs w:val="23"/>
        </w:rPr>
      </w:pPr>
    </w:p>
    <w:p w:rsidR="00ED3237" w:rsidRDefault="00ED3237" w:rsidP="00ED3237">
      <w:pPr>
        <w:jc w:val="both"/>
        <w:rPr>
          <w:rFonts w:eastAsia="Calibri"/>
          <w:szCs w:val="24"/>
        </w:rPr>
      </w:pPr>
      <w:r w:rsidRPr="003452C1">
        <w:rPr>
          <w:rFonts w:eastAsia="Calibri"/>
          <w:szCs w:val="24"/>
        </w:rPr>
        <w:t xml:space="preserve">Na temelju Popisa poljoprivrede 2003. godine, ukupno raspoloživa površina zemljišta Općine </w:t>
      </w:r>
      <w:r w:rsidR="003F5BC2" w:rsidRPr="003452C1">
        <w:rPr>
          <w:rFonts w:eastAsia="Calibri"/>
          <w:szCs w:val="24"/>
        </w:rPr>
        <w:t>Plitvička Jezera</w:t>
      </w:r>
      <w:r w:rsidR="000A37F9" w:rsidRPr="003452C1">
        <w:rPr>
          <w:rFonts w:eastAsia="Calibri"/>
          <w:szCs w:val="24"/>
        </w:rPr>
        <w:t xml:space="preserve"> iznosi</w:t>
      </w:r>
      <w:r w:rsidR="00D2184C">
        <w:rPr>
          <w:rFonts w:eastAsia="Calibri"/>
          <w:szCs w:val="24"/>
        </w:rPr>
        <w:t xml:space="preserve"> </w:t>
      </w:r>
      <w:r w:rsidR="00893E88" w:rsidRPr="003452C1">
        <w:rPr>
          <w:szCs w:val="24"/>
        </w:rPr>
        <w:t xml:space="preserve">2.705,85 </w:t>
      </w:r>
      <w:r w:rsidRPr="003452C1">
        <w:rPr>
          <w:rFonts w:eastAsia="Calibri"/>
          <w:szCs w:val="24"/>
        </w:rPr>
        <w:t>ha,</w:t>
      </w:r>
      <w:r w:rsidR="00D2184C">
        <w:rPr>
          <w:rFonts w:eastAsia="Calibri"/>
          <w:szCs w:val="24"/>
        </w:rPr>
        <w:t xml:space="preserve"> </w:t>
      </w:r>
      <w:r w:rsidR="000A37F9" w:rsidRPr="003452C1">
        <w:rPr>
          <w:rFonts w:eastAsia="Calibri"/>
          <w:szCs w:val="24"/>
        </w:rPr>
        <w:t>tj</w:t>
      </w:r>
      <w:r w:rsidRPr="003452C1">
        <w:rPr>
          <w:rFonts w:eastAsia="Calibri"/>
          <w:szCs w:val="24"/>
        </w:rPr>
        <w:t xml:space="preserve">. </w:t>
      </w:r>
      <w:r w:rsidR="00893E88" w:rsidRPr="003452C1">
        <w:rPr>
          <w:rFonts w:eastAsia="Calibri"/>
          <w:szCs w:val="24"/>
        </w:rPr>
        <w:t>7,68</w:t>
      </w:r>
      <w:r w:rsidRPr="003452C1">
        <w:rPr>
          <w:rFonts w:eastAsia="Calibri"/>
          <w:szCs w:val="24"/>
        </w:rPr>
        <w:t xml:space="preserve">% od ukupno raspoložive površine zemljišta cijele </w:t>
      </w:r>
      <w:r w:rsidR="003F5BC2" w:rsidRPr="003452C1">
        <w:rPr>
          <w:rFonts w:eastAsia="Calibri"/>
          <w:szCs w:val="24"/>
        </w:rPr>
        <w:t>Ličko-senjske</w:t>
      </w:r>
      <w:r w:rsidRPr="003452C1">
        <w:rPr>
          <w:rFonts w:eastAsia="Calibri"/>
          <w:szCs w:val="24"/>
        </w:rPr>
        <w:t xml:space="preserve"> županije,</w:t>
      </w:r>
      <w:r w:rsidR="00D2184C">
        <w:rPr>
          <w:rFonts w:eastAsia="Calibri"/>
          <w:szCs w:val="24"/>
        </w:rPr>
        <w:t xml:space="preserve"> </w:t>
      </w:r>
      <w:r w:rsidR="003452C1" w:rsidRPr="003452C1">
        <w:rPr>
          <w:rFonts w:eastAsia="Calibri"/>
          <w:szCs w:val="24"/>
        </w:rPr>
        <w:t>dok ukupno korišteno poljoprivredno zemljište Općine Plitvička Jezera iznosi 1.216,90 ha, tj. 5,04% od ukupno obradivog poljoprivrednog zemljišta cijele Ličko-senjske županije. U</w:t>
      </w:r>
      <w:r w:rsidRPr="003452C1">
        <w:rPr>
          <w:rFonts w:eastAsia="Calibri"/>
          <w:szCs w:val="24"/>
        </w:rPr>
        <w:t xml:space="preserve">dio obradivog poljoprivrednog zemljišta od ukupne raspoložive površine zemljišta Općine čini </w:t>
      </w:r>
      <w:r w:rsidR="00893E88" w:rsidRPr="003452C1">
        <w:rPr>
          <w:rFonts w:eastAsia="Calibri"/>
          <w:szCs w:val="24"/>
        </w:rPr>
        <w:t>44,97</w:t>
      </w:r>
      <w:r w:rsidRPr="003452C1">
        <w:rPr>
          <w:rFonts w:eastAsia="Calibri"/>
          <w:szCs w:val="24"/>
        </w:rPr>
        <w:t>%.</w:t>
      </w:r>
    </w:p>
    <w:p w:rsidR="003452C1" w:rsidRPr="003452C1" w:rsidRDefault="003452C1" w:rsidP="003452C1">
      <w:pPr>
        <w:jc w:val="both"/>
        <w:rPr>
          <w:rFonts w:eastAsia="Calibri"/>
          <w:szCs w:val="24"/>
        </w:rPr>
      </w:pPr>
    </w:p>
    <w:p w:rsidR="00ED3237" w:rsidRPr="00A00220" w:rsidRDefault="00ED3237" w:rsidP="00ED3237">
      <w:pPr>
        <w:pStyle w:val="Bezproreda"/>
        <w:spacing w:line="276" w:lineRule="auto"/>
        <w:jc w:val="both"/>
        <w:rPr>
          <w:rFonts w:ascii="Arial" w:eastAsia="Calibri" w:hAnsi="Arial" w:cs="Arial"/>
          <w:sz w:val="24"/>
          <w:szCs w:val="24"/>
          <w:lang w:eastAsia="en-US"/>
        </w:rPr>
      </w:pPr>
      <w:r w:rsidRPr="00A00220">
        <w:rPr>
          <w:rFonts w:ascii="Arial" w:eastAsia="Calibri" w:hAnsi="Arial" w:cs="Arial"/>
          <w:sz w:val="24"/>
          <w:szCs w:val="24"/>
          <w:lang w:eastAsia="en-US"/>
        </w:rPr>
        <w:t xml:space="preserve">Iduća tablica prikazuje podatke o prosječnoj količini zemljišta kojim raspolaže poljoprivredno kućanstvo, kao i prosječnoj veličini parcele u </w:t>
      </w:r>
      <w:r w:rsidR="003452C1" w:rsidRPr="00A00220">
        <w:rPr>
          <w:rFonts w:ascii="Arial" w:eastAsia="Calibri" w:hAnsi="Arial" w:cs="Arial"/>
          <w:sz w:val="24"/>
          <w:szCs w:val="24"/>
          <w:lang w:eastAsia="en-US"/>
        </w:rPr>
        <w:t>Ličko-senjskoj županiji</w:t>
      </w:r>
      <w:r w:rsidRPr="00A00220">
        <w:rPr>
          <w:rFonts w:ascii="Arial" w:eastAsia="Calibri" w:hAnsi="Arial" w:cs="Arial"/>
          <w:sz w:val="24"/>
          <w:szCs w:val="24"/>
          <w:lang w:eastAsia="en-US"/>
        </w:rPr>
        <w:t xml:space="preserve"> i Općini P</w:t>
      </w:r>
      <w:r w:rsidR="003F5BC2" w:rsidRPr="00A00220">
        <w:rPr>
          <w:rFonts w:ascii="Arial" w:eastAsia="Calibri" w:hAnsi="Arial" w:cs="Arial"/>
          <w:sz w:val="24"/>
          <w:szCs w:val="24"/>
          <w:lang w:eastAsia="en-US"/>
        </w:rPr>
        <w:t>litvička Jezera</w:t>
      </w:r>
      <w:r w:rsidRPr="00A00220">
        <w:rPr>
          <w:rFonts w:ascii="Arial" w:eastAsia="Calibri" w:hAnsi="Arial" w:cs="Arial"/>
          <w:sz w:val="24"/>
          <w:szCs w:val="24"/>
          <w:lang w:eastAsia="en-US"/>
        </w:rPr>
        <w:t xml:space="preserve">, a koji ukazuju na relativnu usitnjenost i </w:t>
      </w:r>
      <w:proofErr w:type="spellStart"/>
      <w:r w:rsidRPr="00A00220">
        <w:rPr>
          <w:rFonts w:ascii="Arial" w:eastAsia="Calibri" w:hAnsi="Arial" w:cs="Arial"/>
          <w:sz w:val="24"/>
          <w:szCs w:val="24"/>
          <w:lang w:eastAsia="en-US"/>
        </w:rPr>
        <w:t>fragmentiranost</w:t>
      </w:r>
      <w:proofErr w:type="spellEnd"/>
      <w:r w:rsidRPr="00A00220">
        <w:rPr>
          <w:rFonts w:ascii="Arial" w:eastAsia="Calibri" w:hAnsi="Arial" w:cs="Arial"/>
          <w:sz w:val="24"/>
          <w:szCs w:val="24"/>
          <w:lang w:eastAsia="en-US"/>
        </w:rPr>
        <w:t xml:space="preserve"> poljoprivrednih površina u Županiji, a osobito na području Općine </w:t>
      </w:r>
      <w:r w:rsidR="003F5BC2" w:rsidRPr="00A00220">
        <w:rPr>
          <w:rFonts w:ascii="Arial" w:eastAsia="Calibri" w:hAnsi="Arial" w:cs="Arial"/>
          <w:sz w:val="24"/>
          <w:szCs w:val="24"/>
          <w:lang w:eastAsia="en-US"/>
        </w:rPr>
        <w:t>Plitvička Jezera</w:t>
      </w:r>
      <w:r w:rsidRPr="00A00220">
        <w:rPr>
          <w:rFonts w:ascii="Arial" w:eastAsia="Calibri" w:hAnsi="Arial" w:cs="Arial"/>
          <w:sz w:val="24"/>
          <w:szCs w:val="24"/>
          <w:lang w:eastAsia="en-US"/>
        </w:rPr>
        <w:t>.</w:t>
      </w:r>
    </w:p>
    <w:p w:rsidR="00ED3237" w:rsidRPr="00CC045D" w:rsidRDefault="00ED3237" w:rsidP="00ED3237">
      <w:pPr>
        <w:pStyle w:val="Bezproreda"/>
        <w:spacing w:line="276" w:lineRule="auto"/>
        <w:jc w:val="both"/>
        <w:rPr>
          <w:rFonts w:ascii="Arial" w:eastAsia="Calibri" w:hAnsi="Arial" w:cs="Arial"/>
          <w:color w:val="FF0000"/>
          <w:sz w:val="24"/>
          <w:szCs w:val="24"/>
          <w:lang w:eastAsia="en-US"/>
        </w:rPr>
      </w:pPr>
    </w:p>
    <w:p w:rsidR="00ED3237" w:rsidRPr="00A00220" w:rsidRDefault="00ED3237" w:rsidP="00ED3237">
      <w:pPr>
        <w:pStyle w:val="Bezproreda"/>
        <w:spacing w:line="276" w:lineRule="auto"/>
        <w:jc w:val="center"/>
        <w:rPr>
          <w:rFonts w:ascii="Georgia" w:eastAsia="Calibri" w:hAnsi="Georgia" w:cs="Arial"/>
          <w:color w:val="7F7F7F" w:themeColor="text1" w:themeTint="80"/>
          <w:sz w:val="24"/>
          <w:szCs w:val="24"/>
          <w:lang w:eastAsia="en-US"/>
        </w:rPr>
      </w:pPr>
      <w:bookmarkStart w:id="149" w:name="_Toc419460295"/>
      <w:r w:rsidRPr="00A00220">
        <w:rPr>
          <w:rFonts w:ascii="Georgia" w:hAnsi="Georgia" w:cs="Arial"/>
          <w:b/>
          <w:i/>
          <w:color w:val="7F7F7F" w:themeColor="text1" w:themeTint="80"/>
        </w:rPr>
        <w:t xml:space="preserve">Tablica </w:t>
      </w:r>
      <w:r w:rsidR="001E6DEE" w:rsidRPr="00A00220">
        <w:rPr>
          <w:rFonts w:ascii="Georgia" w:hAnsi="Georgia" w:cs="Arial"/>
          <w:b/>
          <w:i/>
          <w:color w:val="7F7F7F" w:themeColor="text1" w:themeTint="80"/>
        </w:rPr>
        <w:fldChar w:fldCharType="begin"/>
      </w:r>
      <w:r w:rsidRPr="00A00220">
        <w:rPr>
          <w:rFonts w:ascii="Georgia" w:hAnsi="Georgia" w:cs="Arial"/>
          <w:b/>
          <w:i/>
          <w:color w:val="7F7F7F" w:themeColor="text1" w:themeTint="80"/>
        </w:rPr>
        <w:instrText xml:space="preserve"> SEQ Tablica \* ARABIC </w:instrText>
      </w:r>
      <w:r w:rsidR="001E6DEE" w:rsidRPr="00A00220">
        <w:rPr>
          <w:rFonts w:ascii="Georgia" w:hAnsi="Georgia" w:cs="Arial"/>
          <w:b/>
          <w:i/>
          <w:color w:val="7F7F7F" w:themeColor="text1" w:themeTint="80"/>
        </w:rPr>
        <w:fldChar w:fldCharType="separate"/>
      </w:r>
      <w:r w:rsidR="00EC477A">
        <w:rPr>
          <w:rFonts w:ascii="Georgia" w:hAnsi="Georgia" w:cs="Arial"/>
          <w:b/>
          <w:i/>
          <w:noProof/>
          <w:color w:val="7F7F7F" w:themeColor="text1" w:themeTint="80"/>
        </w:rPr>
        <w:t>43</w:t>
      </w:r>
      <w:r w:rsidR="001E6DEE" w:rsidRPr="00A00220">
        <w:rPr>
          <w:rFonts w:ascii="Georgia" w:hAnsi="Georgia" w:cs="Arial"/>
          <w:b/>
          <w:i/>
          <w:color w:val="7F7F7F" w:themeColor="text1" w:themeTint="80"/>
        </w:rPr>
        <w:fldChar w:fldCharType="end"/>
      </w:r>
      <w:r w:rsidRPr="00A00220">
        <w:rPr>
          <w:rFonts w:ascii="Georgia" w:hAnsi="Georgia" w:cs="Arial"/>
          <w:b/>
          <w:i/>
          <w:color w:val="7F7F7F" w:themeColor="text1" w:themeTint="80"/>
        </w:rPr>
        <w:t>.</w:t>
      </w:r>
      <w:r w:rsidR="00D2184C">
        <w:rPr>
          <w:rFonts w:ascii="Georgia" w:hAnsi="Georgia" w:cs="Arial"/>
          <w:b/>
          <w:i/>
          <w:color w:val="7F7F7F" w:themeColor="text1" w:themeTint="80"/>
        </w:rPr>
        <w:t xml:space="preserve"> </w:t>
      </w:r>
      <w:r w:rsidRPr="00A00220">
        <w:rPr>
          <w:rFonts w:ascii="Georgia" w:hAnsi="Georgia" w:cs="Arial"/>
          <w:bCs/>
          <w:i/>
          <w:color w:val="7F7F7F" w:themeColor="text1" w:themeTint="80"/>
        </w:rPr>
        <w:t xml:space="preserve">Prosječna količina i broj parcela zemljišta po kućanstvu, te prosječna veličina parcele u </w:t>
      </w:r>
      <w:r w:rsidR="003F5BC2" w:rsidRPr="00A00220">
        <w:rPr>
          <w:rFonts w:ascii="Georgia" w:hAnsi="Georgia" w:cs="Arial"/>
          <w:bCs/>
          <w:i/>
          <w:color w:val="7F7F7F" w:themeColor="text1" w:themeTint="80"/>
        </w:rPr>
        <w:t>Ličko-senjskoj</w:t>
      </w:r>
      <w:r w:rsidRPr="00A00220">
        <w:rPr>
          <w:rFonts w:ascii="Georgia" w:hAnsi="Georgia" w:cs="Arial"/>
          <w:bCs/>
          <w:i/>
          <w:color w:val="7F7F7F" w:themeColor="text1" w:themeTint="80"/>
        </w:rPr>
        <w:t xml:space="preserve"> županiji i Općini P</w:t>
      </w:r>
      <w:r w:rsidR="003F5BC2" w:rsidRPr="00A00220">
        <w:rPr>
          <w:rFonts w:ascii="Georgia" w:hAnsi="Georgia" w:cs="Arial"/>
          <w:bCs/>
          <w:i/>
          <w:color w:val="7F7F7F" w:themeColor="text1" w:themeTint="80"/>
        </w:rPr>
        <w:t>litvička Jezera</w:t>
      </w:r>
      <w:bookmarkEnd w:id="149"/>
    </w:p>
    <w:tbl>
      <w:tblPr>
        <w:tblStyle w:val="Reetkatablic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52"/>
        <w:gridCol w:w="2823"/>
        <w:gridCol w:w="2597"/>
        <w:gridCol w:w="1914"/>
      </w:tblGrid>
      <w:tr w:rsidR="00ED3237" w:rsidRPr="00701E08" w:rsidTr="000E512A">
        <w:tc>
          <w:tcPr>
            <w:tcW w:w="1951" w:type="dxa"/>
            <w:shd w:val="clear" w:color="auto" w:fill="386489" w:themeFill="accent4"/>
            <w:vAlign w:val="center"/>
          </w:tcPr>
          <w:p w:rsidR="00ED3237" w:rsidRPr="00D9039A" w:rsidRDefault="00D9039A" w:rsidP="00ED3237">
            <w:pPr>
              <w:pStyle w:val="Bezproreda"/>
              <w:jc w:val="center"/>
              <w:rPr>
                <w:rFonts w:ascii="Arial" w:eastAsia="Calibri" w:hAnsi="Arial" w:cs="Arial"/>
                <w:color w:val="FFFFFF" w:themeColor="background1"/>
                <w:sz w:val="20"/>
                <w:szCs w:val="20"/>
                <w:lang w:eastAsia="en-US"/>
              </w:rPr>
            </w:pPr>
            <w:r w:rsidRPr="00D9039A">
              <w:rPr>
                <w:rFonts w:ascii="Arial" w:eastAsia="Calibri" w:hAnsi="Arial" w:cs="Arial"/>
                <w:color w:val="FFFFFF" w:themeColor="background1"/>
                <w:sz w:val="20"/>
                <w:szCs w:val="20"/>
                <w:lang w:eastAsia="en-US"/>
              </w:rPr>
              <w:t>Županija/općina</w:t>
            </w:r>
          </w:p>
        </w:tc>
        <w:tc>
          <w:tcPr>
            <w:tcW w:w="2824" w:type="dxa"/>
            <w:shd w:val="clear" w:color="auto" w:fill="386489" w:themeFill="accent4"/>
            <w:vAlign w:val="center"/>
          </w:tcPr>
          <w:p w:rsidR="00ED3237" w:rsidRPr="00A00220" w:rsidRDefault="00ED3237" w:rsidP="00ED3237">
            <w:pPr>
              <w:pStyle w:val="Bezproreda"/>
              <w:jc w:val="center"/>
              <w:rPr>
                <w:rFonts w:ascii="Arial" w:eastAsia="Calibri" w:hAnsi="Arial" w:cs="Arial"/>
                <w:b/>
                <w:color w:val="FFFFFF" w:themeColor="background1"/>
                <w:sz w:val="20"/>
                <w:szCs w:val="20"/>
                <w:lang w:eastAsia="en-US"/>
              </w:rPr>
            </w:pPr>
            <w:r w:rsidRPr="00A00220">
              <w:rPr>
                <w:rFonts w:ascii="Arial" w:eastAsia="Calibri" w:hAnsi="Arial" w:cs="Arial"/>
                <w:b/>
                <w:color w:val="FFFFFF" w:themeColor="background1"/>
                <w:sz w:val="20"/>
                <w:szCs w:val="20"/>
                <w:lang w:eastAsia="en-US"/>
              </w:rPr>
              <w:t>Ha poljoprivrednog zemljišta po poljoprivrednom kućanstvu</w:t>
            </w:r>
          </w:p>
        </w:tc>
        <w:tc>
          <w:tcPr>
            <w:tcW w:w="2598" w:type="dxa"/>
            <w:shd w:val="clear" w:color="auto" w:fill="386489" w:themeFill="accent4"/>
            <w:vAlign w:val="center"/>
          </w:tcPr>
          <w:p w:rsidR="00ED3237" w:rsidRPr="00A00220" w:rsidRDefault="00ED3237" w:rsidP="00ED3237">
            <w:pPr>
              <w:pStyle w:val="Bezproreda"/>
              <w:jc w:val="center"/>
              <w:rPr>
                <w:rFonts w:ascii="Arial" w:eastAsia="Calibri" w:hAnsi="Arial" w:cs="Arial"/>
                <w:b/>
                <w:color w:val="FFFFFF" w:themeColor="background1"/>
                <w:sz w:val="20"/>
                <w:szCs w:val="20"/>
                <w:lang w:eastAsia="en-US"/>
              </w:rPr>
            </w:pPr>
            <w:r w:rsidRPr="00A00220">
              <w:rPr>
                <w:rFonts w:ascii="Arial" w:eastAsia="Calibri" w:hAnsi="Arial" w:cs="Arial"/>
                <w:b/>
                <w:color w:val="FFFFFF" w:themeColor="background1"/>
                <w:sz w:val="20"/>
                <w:szCs w:val="20"/>
                <w:lang w:eastAsia="en-US"/>
              </w:rPr>
              <w:t>Prosječan broj parcela po poljoprivrednom kućanstvu</w:t>
            </w:r>
          </w:p>
        </w:tc>
        <w:tc>
          <w:tcPr>
            <w:tcW w:w="1915" w:type="dxa"/>
            <w:shd w:val="clear" w:color="auto" w:fill="386489" w:themeFill="accent4"/>
            <w:vAlign w:val="center"/>
          </w:tcPr>
          <w:p w:rsidR="00ED3237" w:rsidRPr="00A00220" w:rsidRDefault="00ED3237" w:rsidP="00ED3237">
            <w:pPr>
              <w:pStyle w:val="Bezproreda"/>
              <w:jc w:val="center"/>
              <w:rPr>
                <w:rFonts w:ascii="Arial" w:eastAsia="Calibri" w:hAnsi="Arial" w:cs="Arial"/>
                <w:b/>
                <w:color w:val="FFFFFF" w:themeColor="background1"/>
                <w:sz w:val="20"/>
                <w:szCs w:val="20"/>
                <w:lang w:eastAsia="en-US"/>
              </w:rPr>
            </w:pPr>
            <w:r w:rsidRPr="00A00220">
              <w:rPr>
                <w:rFonts w:ascii="Arial" w:eastAsia="Calibri" w:hAnsi="Arial" w:cs="Arial"/>
                <w:b/>
                <w:color w:val="FFFFFF" w:themeColor="background1"/>
                <w:sz w:val="20"/>
                <w:szCs w:val="20"/>
                <w:lang w:eastAsia="en-US"/>
              </w:rPr>
              <w:t>Prosječna veličina parcele</w:t>
            </w:r>
          </w:p>
        </w:tc>
      </w:tr>
      <w:tr w:rsidR="00ED3237" w:rsidRPr="00701E08" w:rsidTr="00D9039A">
        <w:trPr>
          <w:trHeight w:val="221"/>
        </w:trPr>
        <w:tc>
          <w:tcPr>
            <w:tcW w:w="1951" w:type="dxa"/>
            <w:shd w:val="clear" w:color="auto" w:fill="A4C1DA" w:themeFill="accent4" w:themeFillTint="66"/>
            <w:vAlign w:val="center"/>
          </w:tcPr>
          <w:p w:rsidR="00ED3237" w:rsidRPr="00A00220" w:rsidRDefault="003F5BC2" w:rsidP="00D9039A">
            <w:pPr>
              <w:pStyle w:val="Bezproreda"/>
              <w:jc w:val="center"/>
              <w:rPr>
                <w:rFonts w:ascii="Arial" w:eastAsia="Calibri" w:hAnsi="Arial" w:cs="Arial"/>
                <w:b/>
                <w:sz w:val="20"/>
                <w:szCs w:val="20"/>
                <w:lang w:eastAsia="en-US"/>
              </w:rPr>
            </w:pPr>
            <w:r w:rsidRPr="00A00220">
              <w:rPr>
                <w:rFonts w:ascii="Arial" w:eastAsia="Calibri" w:hAnsi="Arial" w:cs="Arial"/>
                <w:b/>
                <w:sz w:val="20"/>
                <w:szCs w:val="20"/>
                <w:lang w:eastAsia="en-US"/>
              </w:rPr>
              <w:t>Ličko-senjska</w:t>
            </w:r>
            <w:r w:rsidR="00ED3237" w:rsidRPr="00A00220">
              <w:rPr>
                <w:rFonts w:ascii="Arial" w:eastAsia="Calibri" w:hAnsi="Arial" w:cs="Arial"/>
                <w:b/>
                <w:sz w:val="20"/>
                <w:szCs w:val="20"/>
                <w:lang w:eastAsia="en-US"/>
              </w:rPr>
              <w:t xml:space="preserve"> županija</w:t>
            </w:r>
          </w:p>
        </w:tc>
        <w:tc>
          <w:tcPr>
            <w:tcW w:w="2824" w:type="dxa"/>
            <w:vAlign w:val="center"/>
          </w:tcPr>
          <w:p w:rsidR="00ED3237" w:rsidRPr="00A00220" w:rsidRDefault="00A00220" w:rsidP="00ED3237">
            <w:pPr>
              <w:pStyle w:val="Bezproreda"/>
              <w:spacing w:before="20" w:after="20"/>
              <w:jc w:val="center"/>
              <w:rPr>
                <w:rFonts w:ascii="Arial" w:eastAsia="Calibri" w:hAnsi="Arial" w:cs="Arial"/>
                <w:sz w:val="20"/>
                <w:szCs w:val="20"/>
                <w:lang w:eastAsia="en-US"/>
              </w:rPr>
            </w:pPr>
            <w:r w:rsidRPr="00A00220">
              <w:rPr>
                <w:rFonts w:ascii="Arial" w:eastAsia="Calibri" w:hAnsi="Arial" w:cs="Arial"/>
                <w:sz w:val="20"/>
                <w:szCs w:val="20"/>
                <w:lang w:eastAsia="en-US"/>
              </w:rPr>
              <w:t>2,84</w:t>
            </w:r>
          </w:p>
        </w:tc>
        <w:tc>
          <w:tcPr>
            <w:tcW w:w="2598" w:type="dxa"/>
            <w:vAlign w:val="center"/>
          </w:tcPr>
          <w:p w:rsidR="00ED3237" w:rsidRPr="00A00220" w:rsidRDefault="00A00220" w:rsidP="00ED3237">
            <w:pPr>
              <w:pStyle w:val="Bezproreda"/>
              <w:jc w:val="center"/>
              <w:rPr>
                <w:rFonts w:ascii="Arial" w:eastAsia="Calibri" w:hAnsi="Arial" w:cs="Arial"/>
                <w:sz w:val="20"/>
                <w:szCs w:val="20"/>
                <w:lang w:eastAsia="en-US"/>
              </w:rPr>
            </w:pPr>
            <w:r w:rsidRPr="00A00220">
              <w:rPr>
                <w:rFonts w:ascii="Arial" w:eastAsia="Calibri" w:hAnsi="Arial" w:cs="Arial"/>
                <w:sz w:val="20"/>
                <w:szCs w:val="20"/>
                <w:lang w:eastAsia="en-US"/>
              </w:rPr>
              <w:t>6,47</w:t>
            </w:r>
          </w:p>
        </w:tc>
        <w:tc>
          <w:tcPr>
            <w:tcW w:w="1915" w:type="dxa"/>
            <w:vAlign w:val="center"/>
          </w:tcPr>
          <w:p w:rsidR="00ED3237" w:rsidRPr="00A00220" w:rsidRDefault="00ED3237" w:rsidP="00A00220">
            <w:pPr>
              <w:pStyle w:val="Bezproreda"/>
              <w:jc w:val="center"/>
              <w:rPr>
                <w:rFonts w:ascii="Arial" w:eastAsia="Calibri" w:hAnsi="Arial" w:cs="Arial"/>
                <w:sz w:val="20"/>
                <w:szCs w:val="20"/>
                <w:lang w:eastAsia="en-US"/>
              </w:rPr>
            </w:pPr>
            <w:r w:rsidRPr="00A00220">
              <w:rPr>
                <w:rFonts w:ascii="Arial" w:eastAsia="Calibri" w:hAnsi="Arial" w:cs="Arial"/>
                <w:sz w:val="20"/>
                <w:szCs w:val="20"/>
                <w:lang w:eastAsia="en-US"/>
              </w:rPr>
              <w:t>0,</w:t>
            </w:r>
            <w:r w:rsidR="00A00220" w:rsidRPr="00A00220">
              <w:rPr>
                <w:rFonts w:ascii="Arial" w:eastAsia="Calibri" w:hAnsi="Arial" w:cs="Arial"/>
                <w:sz w:val="20"/>
                <w:szCs w:val="20"/>
                <w:lang w:eastAsia="en-US"/>
              </w:rPr>
              <w:t>44</w:t>
            </w:r>
          </w:p>
        </w:tc>
      </w:tr>
      <w:tr w:rsidR="00ED3237" w:rsidRPr="00701E08" w:rsidTr="00D9039A">
        <w:trPr>
          <w:trHeight w:val="126"/>
        </w:trPr>
        <w:tc>
          <w:tcPr>
            <w:tcW w:w="1951" w:type="dxa"/>
            <w:shd w:val="clear" w:color="auto" w:fill="A4C1DA" w:themeFill="accent4" w:themeFillTint="66"/>
            <w:vAlign w:val="center"/>
          </w:tcPr>
          <w:p w:rsidR="00ED3237" w:rsidRPr="00A00220" w:rsidRDefault="00ED3237" w:rsidP="00D9039A">
            <w:pPr>
              <w:pStyle w:val="Bezproreda"/>
              <w:jc w:val="center"/>
              <w:rPr>
                <w:rFonts w:ascii="Arial" w:eastAsia="Calibri" w:hAnsi="Arial" w:cs="Arial"/>
                <w:b/>
                <w:sz w:val="20"/>
                <w:szCs w:val="20"/>
                <w:lang w:eastAsia="en-US"/>
              </w:rPr>
            </w:pPr>
            <w:r w:rsidRPr="00A00220">
              <w:rPr>
                <w:rFonts w:ascii="Arial" w:eastAsia="Calibri" w:hAnsi="Arial" w:cs="Arial"/>
                <w:b/>
                <w:sz w:val="20"/>
                <w:szCs w:val="20"/>
                <w:lang w:eastAsia="en-US"/>
              </w:rPr>
              <w:t xml:space="preserve">Općina </w:t>
            </w:r>
            <w:r w:rsidR="003F5BC2" w:rsidRPr="00A00220">
              <w:rPr>
                <w:rFonts w:ascii="Arial" w:eastAsia="Calibri" w:hAnsi="Arial" w:cs="Arial"/>
                <w:b/>
                <w:sz w:val="20"/>
                <w:szCs w:val="20"/>
                <w:lang w:eastAsia="en-US"/>
              </w:rPr>
              <w:t>Plitvička Jezera</w:t>
            </w:r>
          </w:p>
        </w:tc>
        <w:tc>
          <w:tcPr>
            <w:tcW w:w="2824" w:type="dxa"/>
            <w:vAlign w:val="center"/>
          </w:tcPr>
          <w:p w:rsidR="00ED3237" w:rsidRPr="00A00220" w:rsidRDefault="00A00220" w:rsidP="00ED3237">
            <w:pPr>
              <w:pStyle w:val="Bezproreda"/>
              <w:spacing w:before="20" w:after="20"/>
              <w:jc w:val="center"/>
              <w:rPr>
                <w:rFonts w:ascii="Arial" w:eastAsia="Calibri" w:hAnsi="Arial" w:cs="Arial"/>
                <w:sz w:val="20"/>
                <w:szCs w:val="20"/>
                <w:lang w:eastAsia="en-US"/>
              </w:rPr>
            </w:pPr>
            <w:r w:rsidRPr="00A00220">
              <w:rPr>
                <w:rFonts w:ascii="Arial" w:eastAsia="Calibri" w:hAnsi="Arial" w:cs="Arial"/>
                <w:sz w:val="20"/>
                <w:szCs w:val="20"/>
                <w:lang w:eastAsia="en-US"/>
              </w:rPr>
              <w:t>1,71</w:t>
            </w:r>
          </w:p>
        </w:tc>
        <w:tc>
          <w:tcPr>
            <w:tcW w:w="2598" w:type="dxa"/>
            <w:vAlign w:val="center"/>
          </w:tcPr>
          <w:p w:rsidR="00ED3237" w:rsidRPr="00A00220" w:rsidRDefault="00ED3237" w:rsidP="00A00220">
            <w:pPr>
              <w:pStyle w:val="Bezproreda"/>
              <w:jc w:val="center"/>
              <w:rPr>
                <w:rFonts w:ascii="Arial" w:eastAsia="Calibri" w:hAnsi="Arial" w:cs="Arial"/>
                <w:sz w:val="20"/>
                <w:szCs w:val="20"/>
                <w:lang w:eastAsia="en-US"/>
              </w:rPr>
            </w:pPr>
            <w:r w:rsidRPr="00A00220">
              <w:rPr>
                <w:rFonts w:ascii="Arial" w:eastAsia="Calibri" w:hAnsi="Arial" w:cs="Arial"/>
                <w:sz w:val="20"/>
                <w:szCs w:val="20"/>
                <w:lang w:eastAsia="en-US"/>
              </w:rPr>
              <w:t>4,4</w:t>
            </w:r>
            <w:r w:rsidR="00A00220" w:rsidRPr="00A00220">
              <w:rPr>
                <w:rFonts w:ascii="Arial" w:eastAsia="Calibri" w:hAnsi="Arial" w:cs="Arial"/>
                <w:sz w:val="20"/>
                <w:szCs w:val="20"/>
                <w:lang w:eastAsia="en-US"/>
              </w:rPr>
              <w:t>1</w:t>
            </w:r>
          </w:p>
        </w:tc>
        <w:tc>
          <w:tcPr>
            <w:tcW w:w="1915" w:type="dxa"/>
            <w:vAlign w:val="center"/>
          </w:tcPr>
          <w:p w:rsidR="00ED3237" w:rsidRPr="00A00220" w:rsidRDefault="00ED3237" w:rsidP="00A00220">
            <w:pPr>
              <w:pStyle w:val="Bezproreda"/>
              <w:jc w:val="center"/>
              <w:rPr>
                <w:rFonts w:ascii="Arial" w:eastAsia="Calibri" w:hAnsi="Arial" w:cs="Arial"/>
                <w:sz w:val="20"/>
                <w:szCs w:val="20"/>
                <w:lang w:eastAsia="en-US"/>
              </w:rPr>
            </w:pPr>
            <w:r w:rsidRPr="00A00220">
              <w:rPr>
                <w:rFonts w:ascii="Arial" w:eastAsia="Calibri" w:hAnsi="Arial" w:cs="Arial"/>
                <w:sz w:val="20"/>
                <w:szCs w:val="20"/>
                <w:lang w:eastAsia="en-US"/>
              </w:rPr>
              <w:t>0,</w:t>
            </w:r>
            <w:r w:rsidR="00A00220" w:rsidRPr="00A00220">
              <w:rPr>
                <w:rFonts w:ascii="Arial" w:eastAsia="Calibri" w:hAnsi="Arial" w:cs="Arial"/>
                <w:sz w:val="20"/>
                <w:szCs w:val="20"/>
                <w:lang w:eastAsia="en-US"/>
              </w:rPr>
              <w:t>39</w:t>
            </w:r>
          </w:p>
        </w:tc>
      </w:tr>
    </w:tbl>
    <w:p w:rsidR="00ED3237" w:rsidRPr="00A00220" w:rsidRDefault="00ED3237" w:rsidP="00ED3237">
      <w:pPr>
        <w:pStyle w:val="Bezproreda"/>
        <w:jc w:val="center"/>
        <w:rPr>
          <w:rFonts w:ascii="Georgia" w:hAnsi="Georgia" w:cs="Arial"/>
          <w:b/>
          <w:i/>
          <w:color w:val="7F7F7F" w:themeColor="text1" w:themeTint="80"/>
          <w:u w:val="single"/>
        </w:rPr>
      </w:pPr>
      <w:r w:rsidRPr="00A00220">
        <w:rPr>
          <w:rFonts w:ascii="Georgia" w:hAnsi="Georgia" w:cs="Arial"/>
          <w:i/>
          <w:color w:val="7F7F7F" w:themeColor="text1" w:themeTint="80"/>
          <w:u w:val="single"/>
        </w:rPr>
        <w:t>Izvor:</w:t>
      </w:r>
      <w:hyperlink r:id="rId110" w:history="1">
        <w:r w:rsidRPr="00A00220">
          <w:rPr>
            <w:rStyle w:val="Hiperveza"/>
            <w:rFonts w:ascii="Georgia" w:hAnsi="Georgia" w:cs="Arial"/>
            <w:i/>
            <w:color w:val="7F7F7F" w:themeColor="text1" w:themeTint="80"/>
          </w:rPr>
          <w:t>www.dzs.hr</w:t>
        </w:r>
      </w:hyperlink>
      <w:r w:rsidRPr="00A00220">
        <w:rPr>
          <w:rFonts w:ascii="Georgia" w:hAnsi="Georgia" w:cs="Arial"/>
          <w:i/>
          <w:color w:val="7F7F7F" w:themeColor="text1" w:themeTint="80"/>
          <w:u w:val="single"/>
        </w:rPr>
        <w:t>, POPIS POLJOPRIVREDE 2003.</w:t>
      </w:r>
    </w:p>
    <w:p w:rsidR="00ED3237" w:rsidRPr="00CC045D" w:rsidRDefault="00ED3237" w:rsidP="00ED3237">
      <w:pPr>
        <w:pStyle w:val="Bezproreda"/>
        <w:jc w:val="both"/>
        <w:rPr>
          <w:rFonts w:eastAsia="Calibri"/>
          <w:color w:val="FF0000"/>
          <w:lang w:eastAsia="en-US"/>
        </w:rPr>
      </w:pPr>
    </w:p>
    <w:p w:rsidR="00ED3237" w:rsidRPr="00701E08" w:rsidRDefault="00ED3237" w:rsidP="00ED3237">
      <w:pPr>
        <w:jc w:val="both"/>
        <w:rPr>
          <w:rStyle w:val="Hiperveza"/>
          <w:rFonts w:eastAsia="Calibri" w:cs="Arial"/>
          <w:color w:val="auto"/>
          <w:szCs w:val="24"/>
          <w:u w:val="none"/>
        </w:rPr>
      </w:pPr>
      <w:r w:rsidRPr="00701E08">
        <w:rPr>
          <w:rFonts w:eastAsia="Calibri"/>
          <w:szCs w:val="24"/>
        </w:rPr>
        <w:t xml:space="preserve">Korišteno poljoprivredno zemljište Općine je u većini u vlasništvu kućanstava. Od toga se najviše zemljišta nalazi </w:t>
      </w:r>
      <w:r w:rsidR="007F2378" w:rsidRPr="00701E08">
        <w:rPr>
          <w:rFonts w:eastAsia="Calibri"/>
          <w:szCs w:val="24"/>
        </w:rPr>
        <w:t>pod</w:t>
      </w:r>
      <w:r w:rsidR="00D2184C">
        <w:rPr>
          <w:rFonts w:eastAsia="Calibri"/>
          <w:szCs w:val="24"/>
        </w:rPr>
        <w:t xml:space="preserve"> </w:t>
      </w:r>
      <w:r w:rsidR="00701E08" w:rsidRPr="00701E08">
        <w:rPr>
          <w:rFonts w:eastAsia="Calibri"/>
          <w:szCs w:val="24"/>
        </w:rPr>
        <w:t>livadama</w:t>
      </w:r>
      <w:r w:rsidRPr="00701E08">
        <w:rPr>
          <w:rFonts w:eastAsia="Calibri"/>
          <w:szCs w:val="24"/>
        </w:rPr>
        <w:t xml:space="preserve">, čak </w:t>
      </w:r>
      <w:r w:rsidR="00701E08" w:rsidRPr="00701E08">
        <w:rPr>
          <w:rFonts w:eastAsia="Calibri"/>
          <w:szCs w:val="24"/>
        </w:rPr>
        <w:t>55,64</w:t>
      </w:r>
      <w:r w:rsidRPr="00701E08">
        <w:rPr>
          <w:rFonts w:eastAsia="Calibri"/>
          <w:szCs w:val="24"/>
        </w:rPr>
        <w:t xml:space="preserve">%, zatim slijede površine pod </w:t>
      </w:r>
      <w:r w:rsidR="00701E08" w:rsidRPr="00701E08">
        <w:rPr>
          <w:rFonts w:eastAsia="Calibri"/>
          <w:szCs w:val="24"/>
        </w:rPr>
        <w:t>oranicama i vrtovima od 25,5%, a</w:t>
      </w:r>
      <w:r w:rsidRPr="00701E08">
        <w:rPr>
          <w:rFonts w:eastAsia="Calibri"/>
          <w:szCs w:val="24"/>
        </w:rPr>
        <w:t xml:space="preserve"> pašnjaci</w:t>
      </w:r>
      <w:r w:rsidR="00701E08" w:rsidRPr="00701E08">
        <w:rPr>
          <w:rFonts w:eastAsia="Calibri"/>
          <w:szCs w:val="24"/>
        </w:rPr>
        <w:t xml:space="preserve"> obuhvaćaju 14,73%</w:t>
      </w:r>
      <w:r w:rsidRPr="00701E08">
        <w:rPr>
          <w:rFonts w:eastAsia="Calibri"/>
          <w:szCs w:val="24"/>
        </w:rPr>
        <w:t xml:space="preserve">. Šumsko zemljište pokriva </w:t>
      </w:r>
      <w:r w:rsidR="00701E08" w:rsidRPr="00701E08">
        <w:rPr>
          <w:szCs w:val="24"/>
        </w:rPr>
        <w:t>201,37</w:t>
      </w:r>
      <w:r w:rsidRPr="00701E08">
        <w:rPr>
          <w:rFonts w:eastAsia="Calibri"/>
          <w:szCs w:val="24"/>
        </w:rPr>
        <w:t xml:space="preserve">ha, a </w:t>
      </w:r>
      <w:r w:rsidR="00701E08" w:rsidRPr="00701E08">
        <w:rPr>
          <w:rFonts w:eastAsia="Calibri"/>
          <w:szCs w:val="24"/>
        </w:rPr>
        <w:t xml:space="preserve">1.156,51 </w:t>
      </w:r>
      <w:r w:rsidRPr="00701E08">
        <w:rPr>
          <w:szCs w:val="24"/>
        </w:rPr>
        <w:t xml:space="preserve">ha </w:t>
      </w:r>
      <w:r w:rsidRPr="00701E08">
        <w:rPr>
          <w:rFonts w:eastAsia="Calibri"/>
          <w:szCs w:val="24"/>
        </w:rPr>
        <w:t>jest površina neobrađenog poljoprivrednog zemljišta, što bi se različitim mjerama tre</w:t>
      </w:r>
      <w:r w:rsidR="00701E08" w:rsidRPr="00701E08">
        <w:rPr>
          <w:rFonts w:eastAsia="Calibri"/>
          <w:szCs w:val="24"/>
        </w:rPr>
        <w:t>balo također staviti u funkciju.</w:t>
      </w:r>
    </w:p>
    <w:p w:rsidR="00701E08" w:rsidRDefault="00701E08" w:rsidP="00ED3237">
      <w:pPr>
        <w:pStyle w:val="Opisslike"/>
        <w:spacing w:after="0" w:line="276" w:lineRule="auto"/>
        <w:jc w:val="both"/>
        <w:rPr>
          <w:b w:val="0"/>
          <w:color w:val="FF0000"/>
          <w:sz w:val="24"/>
          <w:szCs w:val="24"/>
        </w:rPr>
      </w:pPr>
    </w:p>
    <w:p w:rsidR="00ED3237" w:rsidRDefault="00ED3237" w:rsidP="00ED3237">
      <w:pPr>
        <w:pStyle w:val="Opisslike"/>
        <w:spacing w:after="0" w:line="276" w:lineRule="auto"/>
        <w:jc w:val="both"/>
        <w:rPr>
          <w:b w:val="0"/>
          <w:color w:val="auto"/>
          <w:sz w:val="24"/>
          <w:szCs w:val="24"/>
        </w:rPr>
      </w:pPr>
      <w:r w:rsidRPr="00967083">
        <w:rPr>
          <w:b w:val="0"/>
          <w:color w:val="auto"/>
          <w:sz w:val="24"/>
          <w:szCs w:val="24"/>
        </w:rPr>
        <w:t xml:space="preserve">Prema Popisu poljoprivreda iz 2003. godine Državnog zavoda za statistiku </w:t>
      </w:r>
      <w:r w:rsidRPr="007D5D50">
        <w:rPr>
          <w:b w:val="0"/>
          <w:color w:val="auto"/>
          <w:sz w:val="24"/>
          <w:szCs w:val="24"/>
        </w:rPr>
        <w:t xml:space="preserve">broj stabala i plantažnih voćaka, te broj grla stoke na području Općine </w:t>
      </w:r>
      <w:r w:rsidR="003F5BC2" w:rsidRPr="007D5D50">
        <w:rPr>
          <w:b w:val="0"/>
          <w:color w:val="auto"/>
          <w:sz w:val="24"/>
          <w:szCs w:val="24"/>
        </w:rPr>
        <w:t xml:space="preserve">Plitvička Jezera </w:t>
      </w:r>
      <w:r w:rsidR="000A37F9" w:rsidRPr="007D5D50">
        <w:rPr>
          <w:b w:val="0"/>
          <w:color w:val="auto"/>
          <w:sz w:val="24"/>
          <w:szCs w:val="24"/>
        </w:rPr>
        <w:t>je</w:t>
      </w:r>
      <w:r w:rsidR="00D2184C">
        <w:rPr>
          <w:b w:val="0"/>
          <w:color w:val="auto"/>
          <w:sz w:val="24"/>
          <w:szCs w:val="24"/>
        </w:rPr>
        <w:t xml:space="preserve"> prikazan u sl</w:t>
      </w:r>
      <w:r w:rsidRPr="007D5D50">
        <w:rPr>
          <w:b w:val="0"/>
          <w:color w:val="auto"/>
          <w:sz w:val="24"/>
          <w:szCs w:val="24"/>
        </w:rPr>
        <w:t>jedećim tablicama.</w:t>
      </w:r>
    </w:p>
    <w:p w:rsidR="008B112F" w:rsidRDefault="008B112F" w:rsidP="008B112F"/>
    <w:p w:rsidR="008B112F" w:rsidRDefault="008B112F" w:rsidP="008B112F"/>
    <w:p w:rsidR="008B112F" w:rsidRDefault="008B112F" w:rsidP="008B112F"/>
    <w:p w:rsidR="008B112F" w:rsidRDefault="008B112F" w:rsidP="008B112F"/>
    <w:p w:rsidR="008B112F" w:rsidRDefault="008B112F" w:rsidP="008B112F"/>
    <w:p w:rsidR="008B112F" w:rsidRDefault="008B112F" w:rsidP="008B112F"/>
    <w:p w:rsidR="008B112F" w:rsidRPr="008B112F" w:rsidRDefault="008B112F" w:rsidP="008B112F"/>
    <w:p w:rsidR="00ED3237" w:rsidRDefault="00ED3237" w:rsidP="00565A44">
      <w:pPr>
        <w:jc w:val="center"/>
        <w:rPr>
          <w:rFonts w:ascii="Georgia" w:hAnsi="Georgia"/>
          <w:color w:val="7F7F7F" w:themeColor="text1" w:themeTint="80"/>
        </w:rPr>
      </w:pPr>
    </w:p>
    <w:p w:rsidR="00671194" w:rsidRPr="00565A44" w:rsidRDefault="00671194" w:rsidP="00565A44">
      <w:pPr>
        <w:jc w:val="center"/>
        <w:rPr>
          <w:rFonts w:ascii="Georgia" w:hAnsi="Georgia"/>
          <w:color w:val="7F7F7F" w:themeColor="text1" w:themeTint="80"/>
        </w:rPr>
      </w:pPr>
    </w:p>
    <w:p w:rsidR="00ED3237" w:rsidRPr="00565A44" w:rsidRDefault="00ED3237" w:rsidP="00565A44">
      <w:pPr>
        <w:pStyle w:val="Opisslike"/>
        <w:spacing w:after="0"/>
        <w:jc w:val="center"/>
        <w:rPr>
          <w:rFonts w:ascii="Georgia" w:hAnsi="Georgia"/>
          <w:b w:val="0"/>
          <w:bCs w:val="0"/>
          <w:i/>
          <w:color w:val="7F7F7F" w:themeColor="text1" w:themeTint="80"/>
          <w:sz w:val="22"/>
          <w:szCs w:val="22"/>
        </w:rPr>
      </w:pPr>
      <w:bookmarkStart w:id="150" w:name="_Toc419460296"/>
      <w:r w:rsidRPr="00565A44">
        <w:rPr>
          <w:rFonts w:ascii="Georgia" w:hAnsi="Georgia"/>
          <w:i/>
          <w:color w:val="7F7F7F" w:themeColor="text1" w:themeTint="80"/>
          <w:sz w:val="22"/>
          <w:szCs w:val="22"/>
        </w:rPr>
        <w:lastRenderedPageBreak/>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44</w:t>
      </w:r>
      <w:r w:rsidR="001E6DEE" w:rsidRPr="00565A44">
        <w:rPr>
          <w:rFonts w:ascii="Georgia" w:hAnsi="Georgia"/>
          <w:i/>
          <w:color w:val="7F7F7F" w:themeColor="text1" w:themeTint="80"/>
          <w:sz w:val="22"/>
          <w:szCs w:val="22"/>
        </w:rPr>
        <w:fldChar w:fldCharType="end"/>
      </w:r>
      <w:r w:rsidRPr="00565A44">
        <w:rPr>
          <w:rFonts w:ascii="Georgia" w:hAnsi="Georgia"/>
          <w:i/>
          <w:color w:val="7F7F7F" w:themeColor="text1" w:themeTint="80"/>
          <w:sz w:val="22"/>
          <w:szCs w:val="22"/>
        </w:rPr>
        <w:t xml:space="preserve">. </w:t>
      </w:r>
      <w:r w:rsidRPr="00565A44">
        <w:rPr>
          <w:rFonts w:ascii="Georgia" w:hAnsi="Georgia"/>
          <w:b w:val="0"/>
          <w:bCs w:val="0"/>
          <w:i/>
          <w:color w:val="7F7F7F" w:themeColor="text1" w:themeTint="80"/>
          <w:sz w:val="22"/>
          <w:szCs w:val="22"/>
        </w:rPr>
        <w:t>Stanje grla stoke na području Općine P</w:t>
      </w:r>
      <w:r w:rsidR="003F5BC2" w:rsidRPr="00565A44">
        <w:rPr>
          <w:rFonts w:ascii="Georgia" w:hAnsi="Georgia"/>
          <w:b w:val="0"/>
          <w:bCs w:val="0"/>
          <w:i/>
          <w:color w:val="7F7F7F" w:themeColor="text1" w:themeTint="80"/>
          <w:sz w:val="22"/>
          <w:szCs w:val="22"/>
        </w:rPr>
        <w:t>litvička Jezera</w:t>
      </w:r>
      <w:bookmarkEnd w:id="150"/>
    </w:p>
    <w:tbl>
      <w:tblPr>
        <w:tblStyle w:val="Srednjesjenanje2-Isticanje2"/>
        <w:tblW w:w="9288" w:type="dxa"/>
        <w:jc w:val="center"/>
        <w:tblBorders>
          <w:left w:val="single" w:sz="18" w:space="0" w:color="auto"/>
          <w:right w:val="single" w:sz="18" w:space="0" w:color="auto"/>
          <w:insideH w:val="single" w:sz="6" w:space="0" w:color="auto"/>
          <w:insideV w:val="single" w:sz="6" w:space="0" w:color="auto"/>
        </w:tblBorders>
        <w:tblLook w:val="04A0"/>
      </w:tblPr>
      <w:tblGrid>
        <w:gridCol w:w="2943"/>
        <w:gridCol w:w="1736"/>
        <w:gridCol w:w="2335"/>
        <w:gridCol w:w="2274"/>
      </w:tblGrid>
      <w:tr w:rsidR="00671194" w:rsidRPr="00671194" w:rsidTr="00671194">
        <w:trPr>
          <w:cnfStyle w:val="100000000000"/>
          <w:trHeight w:val="557"/>
          <w:jc w:val="center"/>
        </w:trPr>
        <w:tc>
          <w:tcPr>
            <w:cnfStyle w:val="001000000100"/>
            <w:tcW w:w="2943" w:type="dxa"/>
            <w:tcBorders>
              <w:left w:val="single" w:sz="18" w:space="0" w:color="auto"/>
              <w:right w:val="single" w:sz="2" w:space="0" w:color="auto"/>
            </w:tcBorders>
            <w:shd w:val="clear" w:color="auto" w:fill="D0D7D9" w:themeFill="accent1" w:themeFillTint="99"/>
            <w:vAlign w:val="center"/>
          </w:tcPr>
          <w:p w:rsidR="007D5D50" w:rsidRPr="00671194" w:rsidRDefault="007D5D50" w:rsidP="00ED3237">
            <w:pPr>
              <w:jc w:val="center"/>
              <w:rPr>
                <w:color w:val="auto"/>
                <w:sz w:val="20"/>
                <w:szCs w:val="20"/>
              </w:rPr>
            </w:pPr>
            <w:r w:rsidRPr="00671194">
              <w:rPr>
                <w:color w:val="auto"/>
                <w:sz w:val="20"/>
                <w:szCs w:val="20"/>
              </w:rPr>
              <w:t>Grlo</w:t>
            </w:r>
          </w:p>
        </w:tc>
        <w:tc>
          <w:tcPr>
            <w:tcW w:w="1736" w:type="dxa"/>
            <w:tcBorders>
              <w:left w:val="single" w:sz="2" w:space="0" w:color="auto"/>
              <w:right w:val="single" w:sz="2" w:space="0" w:color="auto"/>
            </w:tcBorders>
            <w:shd w:val="clear" w:color="auto" w:fill="D0D7D9" w:themeFill="accent1" w:themeFillTint="99"/>
            <w:vAlign w:val="center"/>
          </w:tcPr>
          <w:p w:rsidR="007D5D50" w:rsidRPr="00671194" w:rsidRDefault="007D5D50" w:rsidP="003F5BC2">
            <w:pPr>
              <w:jc w:val="center"/>
              <w:cnfStyle w:val="100000000000"/>
              <w:rPr>
                <w:color w:val="auto"/>
                <w:sz w:val="20"/>
                <w:szCs w:val="20"/>
              </w:rPr>
            </w:pPr>
            <w:r w:rsidRPr="00671194">
              <w:rPr>
                <w:color w:val="auto"/>
                <w:sz w:val="20"/>
                <w:szCs w:val="20"/>
              </w:rPr>
              <w:t>Ukupan broj grla; Općina Plitvička Jezera</w:t>
            </w:r>
          </w:p>
        </w:tc>
        <w:tc>
          <w:tcPr>
            <w:tcW w:w="2335" w:type="dxa"/>
            <w:tcBorders>
              <w:left w:val="single" w:sz="2" w:space="0" w:color="auto"/>
              <w:right w:val="single" w:sz="2" w:space="0" w:color="auto"/>
            </w:tcBorders>
            <w:shd w:val="clear" w:color="auto" w:fill="D0D7D9" w:themeFill="accent1" w:themeFillTint="99"/>
            <w:vAlign w:val="center"/>
          </w:tcPr>
          <w:p w:rsidR="007D5D50" w:rsidRPr="00671194" w:rsidRDefault="007D5D50" w:rsidP="00ED3237">
            <w:pPr>
              <w:jc w:val="center"/>
              <w:cnfStyle w:val="100000000000"/>
              <w:rPr>
                <w:color w:val="auto"/>
                <w:sz w:val="20"/>
                <w:szCs w:val="20"/>
              </w:rPr>
            </w:pPr>
            <w:r w:rsidRPr="00671194">
              <w:rPr>
                <w:color w:val="auto"/>
                <w:sz w:val="20"/>
                <w:szCs w:val="20"/>
              </w:rPr>
              <w:t>Ličko-senjska županija</w:t>
            </w:r>
          </w:p>
        </w:tc>
        <w:tc>
          <w:tcPr>
            <w:tcW w:w="2274" w:type="dxa"/>
            <w:tcBorders>
              <w:left w:val="single" w:sz="2" w:space="0" w:color="auto"/>
              <w:right w:val="single" w:sz="18" w:space="0" w:color="auto"/>
            </w:tcBorders>
            <w:shd w:val="clear" w:color="auto" w:fill="D0D7D9" w:themeFill="accent1" w:themeFillTint="99"/>
          </w:tcPr>
          <w:p w:rsidR="007D5D50" w:rsidRPr="00671194" w:rsidRDefault="007D5D50" w:rsidP="00ED3237">
            <w:pPr>
              <w:jc w:val="center"/>
              <w:cnfStyle w:val="100000000000"/>
              <w:rPr>
                <w:color w:val="auto"/>
                <w:sz w:val="20"/>
                <w:szCs w:val="20"/>
              </w:rPr>
            </w:pPr>
            <w:r w:rsidRPr="00671194">
              <w:rPr>
                <w:color w:val="auto"/>
                <w:sz w:val="20"/>
                <w:szCs w:val="20"/>
              </w:rPr>
              <w:t>Postotni udio  grla stoke Općine Plitvička Jezera  u LSŽ (%)</w:t>
            </w:r>
          </w:p>
        </w:tc>
      </w:tr>
      <w:tr w:rsidR="00671194" w:rsidRPr="00671194" w:rsidTr="00671194">
        <w:trPr>
          <w:cnfStyle w:val="000000100000"/>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goveda</w:t>
            </w:r>
          </w:p>
        </w:tc>
        <w:tc>
          <w:tcPr>
            <w:tcW w:w="1736"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573</w:t>
            </w:r>
          </w:p>
        </w:tc>
        <w:tc>
          <w:tcPr>
            <w:tcW w:w="2335"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12.113</w:t>
            </w:r>
          </w:p>
        </w:tc>
        <w:tc>
          <w:tcPr>
            <w:tcW w:w="2274"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4,73</w:t>
            </w:r>
          </w:p>
        </w:tc>
      </w:tr>
      <w:tr w:rsidR="00671194" w:rsidRPr="00671194" w:rsidTr="00671194">
        <w:trPr>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svinje</w:t>
            </w:r>
          </w:p>
        </w:tc>
        <w:tc>
          <w:tcPr>
            <w:tcW w:w="1736"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276</w:t>
            </w:r>
          </w:p>
        </w:tc>
        <w:tc>
          <w:tcPr>
            <w:tcW w:w="2335"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4.745</w:t>
            </w:r>
          </w:p>
        </w:tc>
        <w:tc>
          <w:tcPr>
            <w:tcW w:w="2274"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5,81</w:t>
            </w:r>
          </w:p>
        </w:tc>
      </w:tr>
      <w:tr w:rsidR="00671194" w:rsidRPr="00671194" w:rsidTr="00671194">
        <w:trPr>
          <w:cnfStyle w:val="000000100000"/>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ovce</w:t>
            </w:r>
          </w:p>
        </w:tc>
        <w:tc>
          <w:tcPr>
            <w:tcW w:w="1736"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6.887</w:t>
            </w:r>
          </w:p>
        </w:tc>
        <w:tc>
          <w:tcPr>
            <w:tcW w:w="2335"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88.415</w:t>
            </w:r>
          </w:p>
        </w:tc>
        <w:tc>
          <w:tcPr>
            <w:tcW w:w="2274"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7,78</w:t>
            </w:r>
          </w:p>
        </w:tc>
      </w:tr>
      <w:tr w:rsidR="00671194" w:rsidRPr="00671194" w:rsidTr="00671194">
        <w:trPr>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koze</w:t>
            </w:r>
          </w:p>
        </w:tc>
        <w:tc>
          <w:tcPr>
            <w:tcW w:w="1736"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334</w:t>
            </w:r>
          </w:p>
        </w:tc>
        <w:tc>
          <w:tcPr>
            <w:tcW w:w="2335"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5.578</w:t>
            </w:r>
          </w:p>
        </w:tc>
        <w:tc>
          <w:tcPr>
            <w:tcW w:w="2274"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5,98</w:t>
            </w:r>
          </w:p>
        </w:tc>
      </w:tr>
      <w:tr w:rsidR="00671194" w:rsidRPr="00671194" w:rsidTr="00671194">
        <w:trPr>
          <w:cnfStyle w:val="000000100000"/>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konji</w:t>
            </w:r>
          </w:p>
        </w:tc>
        <w:tc>
          <w:tcPr>
            <w:tcW w:w="1736"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40</w:t>
            </w:r>
          </w:p>
        </w:tc>
        <w:tc>
          <w:tcPr>
            <w:tcW w:w="2335"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443</w:t>
            </w:r>
          </w:p>
        </w:tc>
        <w:tc>
          <w:tcPr>
            <w:tcW w:w="2274"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9,02</w:t>
            </w:r>
          </w:p>
        </w:tc>
      </w:tr>
      <w:tr w:rsidR="00671194" w:rsidRPr="00671194" w:rsidTr="00671194">
        <w:trPr>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magarci, mazge i mule</w:t>
            </w:r>
          </w:p>
        </w:tc>
        <w:tc>
          <w:tcPr>
            <w:tcW w:w="1736"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w:t>
            </w:r>
          </w:p>
        </w:tc>
        <w:tc>
          <w:tcPr>
            <w:tcW w:w="2335"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59</w:t>
            </w:r>
          </w:p>
        </w:tc>
        <w:tc>
          <w:tcPr>
            <w:tcW w:w="2274"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w:t>
            </w:r>
          </w:p>
        </w:tc>
      </w:tr>
      <w:tr w:rsidR="00671194" w:rsidRPr="00671194" w:rsidTr="00671194">
        <w:trPr>
          <w:cnfStyle w:val="000000100000"/>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kunići</w:t>
            </w:r>
          </w:p>
        </w:tc>
        <w:tc>
          <w:tcPr>
            <w:tcW w:w="1736"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521</w:t>
            </w:r>
          </w:p>
        </w:tc>
        <w:tc>
          <w:tcPr>
            <w:tcW w:w="2335"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4.260</w:t>
            </w:r>
          </w:p>
        </w:tc>
        <w:tc>
          <w:tcPr>
            <w:tcW w:w="2274"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12,23</w:t>
            </w:r>
          </w:p>
        </w:tc>
      </w:tr>
      <w:tr w:rsidR="00671194" w:rsidRPr="00671194" w:rsidTr="00671194">
        <w:trPr>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perad</w:t>
            </w:r>
          </w:p>
        </w:tc>
        <w:tc>
          <w:tcPr>
            <w:tcW w:w="1736"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11.738</w:t>
            </w:r>
          </w:p>
        </w:tc>
        <w:tc>
          <w:tcPr>
            <w:tcW w:w="2335"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113.170</w:t>
            </w:r>
          </w:p>
        </w:tc>
        <w:tc>
          <w:tcPr>
            <w:tcW w:w="2274" w:type="dxa"/>
            <w:shd w:val="clear" w:color="auto" w:fill="FFFFFF" w:themeFill="background1"/>
            <w:vAlign w:val="center"/>
          </w:tcPr>
          <w:p w:rsidR="007D5D50" w:rsidRPr="00671194" w:rsidRDefault="007D5D50" w:rsidP="00671194">
            <w:pPr>
              <w:jc w:val="center"/>
              <w:cnfStyle w:val="000000000000"/>
              <w:rPr>
                <w:sz w:val="20"/>
                <w:szCs w:val="20"/>
              </w:rPr>
            </w:pPr>
            <w:r w:rsidRPr="00671194">
              <w:rPr>
                <w:sz w:val="20"/>
                <w:szCs w:val="20"/>
              </w:rPr>
              <w:t>10,37</w:t>
            </w:r>
          </w:p>
        </w:tc>
      </w:tr>
      <w:tr w:rsidR="00671194" w:rsidRPr="00671194" w:rsidTr="00671194">
        <w:trPr>
          <w:cnfStyle w:val="000000100000"/>
          <w:jc w:val="center"/>
        </w:trPr>
        <w:tc>
          <w:tcPr>
            <w:cnfStyle w:val="001000000000"/>
            <w:tcW w:w="2943" w:type="dxa"/>
            <w:tcBorders>
              <w:left w:val="single" w:sz="18" w:space="0" w:color="auto"/>
            </w:tcBorders>
            <w:shd w:val="clear" w:color="auto" w:fill="EFF1F2" w:themeFill="accent1" w:themeFillTint="33"/>
            <w:vAlign w:val="center"/>
          </w:tcPr>
          <w:p w:rsidR="007D5D50" w:rsidRPr="00671194" w:rsidRDefault="007D5D50" w:rsidP="00ED3237">
            <w:pPr>
              <w:rPr>
                <w:b w:val="0"/>
                <w:color w:val="auto"/>
                <w:sz w:val="20"/>
                <w:szCs w:val="20"/>
              </w:rPr>
            </w:pPr>
            <w:r w:rsidRPr="00671194">
              <w:rPr>
                <w:color w:val="auto"/>
                <w:sz w:val="20"/>
                <w:szCs w:val="20"/>
              </w:rPr>
              <w:t>pčelinje zajednice - košnice</w:t>
            </w:r>
          </w:p>
        </w:tc>
        <w:tc>
          <w:tcPr>
            <w:tcW w:w="1736"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369</w:t>
            </w:r>
          </w:p>
        </w:tc>
        <w:tc>
          <w:tcPr>
            <w:tcW w:w="2335"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3.127</w:t>
            </w:r>
          </w:p>
        </w:tc>
        <w:tc>
          <w:tcPr>
            <w:tcW w:w="2274" w:type="dxa"/>
            <w:shd w:val="clear" w:color="auto" w:fill="FFFFFF" w:themeFill="background1"/>
            <w:vAlign w:val="center"/>
          </w:tcPr>
          <w:p w:rsidR="007D5D50" w:rsidRPr="00671194" w:rsidRDefault="007D5D50" w:rsidP="00671194">
            <w:pPr>
              <w:jc w:val="center"/>
              <w:cnfStyle w:val="000000100000"/>
              <w:rPr>
                <w:sz w:val="20"/>
                <w:szCs w:val="20"/>
              </w:rPr>
            </w:pPr>
            <w:r w:rsidRPr="00671194">
              <w:rPr>
                <w:sz w:val="20"/>
                <w:szCs w:val="20"/>
              </w:rPr>
              <w:t>11,80</w:t>
            </w:r>
          </w:p>
        </w:tc>
      </w:tr>
    </w:tbl>
    <w:p w:rsidR="00ED3237" w:rsidRPr="00565A44" w:rsidRDefault="00ED3237" w:rsidP="00ED3237">
      <w:pPr>
        <w:jc w:val="center"/>
        <w:rPr>
          <w:rFonts w:ascii="Georgia" w:hAnsi="Georgia"/>
          <w:i/>
          <w:color w:val="7F7F7F" w:themeColor="text1" w:themeTint="80"/>
          <w:sz w:val="22"/>
          <w:u w:val="single"/>
        </w:rPr>
      </w:pPr>
      <w:r w:rsidRPr="00565A44">
        <w:rPr>
          <w:rFonts w:ascii="Georgia" w:hAnsi="Georgia"/>
          <w:i/>
          <w:color w:val="7F7F7F" w:themeColor="text1" w:themeTint="80"/>
          <w:sz w:val="22"/>
          <w:u w:val="single"/>
        </w:rPr>
        <w:t xml:space="preserve">Izvor: </w:t>
      </w:r>
      <w:hyperlink r:id="rId111" w:history="1">
        <w:r w:rsidRPr="00565A44">
          <w:rPr>
            <w:rStyle w:val="Hiperveza"/>
            <w:rFonts w:ascii="Georgia" w:hAnsi="Georgia"/>
            <w:i/>
            <w:color w:val="7F7F7F" w:themeColor="text1" w:themeTint="80"/>
            <w:sz w:val="22"/>
          </w:rPr>
          <w:t>www.dzs.hr</w:t>
        </w:r>
      </w:hyperlink>
      <w:r w:rsidRPr="00565A44">
        <w:rPr>
          <w:rFonts w:ascii="Georgia" w:hAnsi="Georgia"/>
          <w:i/>
          <w:color w:val="7F7F7F" w:themeColor="text1" w:themeTint="80"/>
          <w:sz w:val="22"/>
          <w:u w:val="single"/>
        </w:rPr>
        <w:t>, POPIS POLJOPRIVREDE 2003.</w:t>
      </w:r>
    </w:p>
    <w:p w:rsidR="008B112F" w:rsidRPr="007D5D50" w:rsidRDefault="008B112F" w:rsidP="00671194">
      <w:pPr>
        <w:rPr>
          <w:i/>
          <w:sz w:val="22"/>
        </w:rPr>
      </w:pPr>
    </w:p>
    <w:p w:rsidR="00ED3237" w:rsidRPr="00565A44" w:rsidRDefault="00ED3237" w:rsidP="00ED3237">
      <w:pPr>
        <w:pStyle w:val="Opisslike"/>
        <w:spacing w:after="0"/>
        <w:jc w:val="center"/>
        <w:rPr>
          <w:rFonts w:ascii="Georgia" w:hAnsi="Georgia"/>
          <w:b w:val="0"/>
          <w:i/>
          <w:color w:val="7F7F7F" w:themeColor="text1" w:themeTint="80"/>
          <w:sz w:val="22"/>
          <w:szCs w:val="22"/>
        </w:rPr>
      </w:pPr>
      <w:bookmarkStart w:id="151" w:name="_Toc419460297"/>
      <w:r w:rsidRPr="00565A44">
        <w:rPr>
          <w:rFonts w:ascii="Georgia" w:hAnsi="Georgia"/>
          <w:i/>
          <w:color w:val="7F7F7F" w:themeColor="text1" w:themeTint="80"/>
          <w:sz w:val="22"/>
          <w:szCs w:val="22"/>
        </w:rPr>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45</w:t>
      </w:r>
      <w:r w:rsidR="001E6DEE" w:rsidRPr="00565A44">
        <w:rPr>
          <w:rFonts w:ascii="Georgia" w:hAnsi="Georgia"/>
          <w:i/>
          <w:color w:val="7F7F7F" w:themeColor="text1" w:themeTint="80"/>
          <w:sz w:val="22"/>
          <w:szCs w:val="22"/>
        </w:rPr>
        <w:fldChar w:fldCharType="end"/>
      </w:r>
      <w:r w:rsidRPr="00565A44">
        <w:rPr>
          <w:rFonts w:ascii="Georgia" w:hAnsi="Georgia"/>
          <w:i/>
          <w:color w:val="7F7F7F" w:themeColor="text1" w:themeTint="80"/>
          <w:sz w:val="22"/>
          <w:szCs w:val="22"/>
        </w:rPr>
        <w:t xml:space="preserve">. </w:t>
      </w:r>
      <w:r w:rsidRPr="00565A44">
        <w:rPr>
          <w:rFonts w:ascii="Georgia" w:hAnsi="Georgia"/>
          <w:b w:val="0"/>
          <w:i/>
          <w:color w:val="7F7F7F" w:themeColor="text1" w:themeTint="80"/>
          <w:sz w:val="22"/>
          <w:szCs w:val="22"/>
        </w:rPr>
        <w:t xml:space="preserve">Stanje voćaka na području Općine </w:t>
      </w:r>
      <w:r w:rsidR="003F5BC2" w:rsidRPr="00565A44">
        <w:rPr>
          <w:rFonts w:ascii="Georgia" w:hAnsi="Georgia"/>
          <w:b w:val="0"/>
          <w:i/>
          <w:color w:val="7F7F7F" w:themeColor="text1" w:themeTint="80"/>
          <w:sz w:val="22"/>
          <w:szCs w:val="22"/>
        </w:rPr>
        <w:t>Plitvička Jezera</w:t>
      </w:r>
      <w:bookmarkEnd w:id="151"/>
    </w:p>
    <w:tbl>
      <w:tblPr>
        <w:tblStyle w:val="Reetkatablice"/>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322"/>
        <w:gridCol w:w="2321"/>
        <w:gridCol w:w="2321"/>
        <w:gridCol w:w="2322"/>
      </w:tblGrid>
      <w:tr w:rsidR="00ED3237" w:rsidRPr="003F5BC2" w:rsidTr="000E512A">
        <w:tc>
          <w:tcPr>
            <w:tcW w:w="2322" w:type="dxa"/>
            <w:vMerge w:val="restart"/>
            <w:shd w:val="clear" w:color="auto" w:fill="386489" w:themeFill="accent4"/>
            <w:vAlign w:val="center"/>
          </w:tcPr>
          <w:p w:rsidR="00ED3237" w:rsidRPr="007D5D50" w:rsidRDefault="00ED3237" w:rsidP="00ED3237">
            <w:pPr>
              <w:jc w:val="center"/>
              <w:rPr>
                <w:rFonts w:cs="Arial"/>
                <w:b/>
                <w:sz w:val="20"/>
                <w:szCs w:val="20"/>
              </w:rPr>
            </w:pPr>
            <w:r w:rsidRPr="000D4F67">
              <w:rPr>
                <w:rFonts w:cs="Arial"/>
                <w:b/>
                <w:color w:val="FFFFFF" w:themeColor="background1"/>
                <w:sz w:val="20"/>
                <w:szCs w:val="20"/>
              </w:rPr>
              <w:t>Voćnjak</w:t>
            </w:r>
          </w:p>
        </w:tc>
        <w:tc>
          <w:tcPr>
            <w:tcW w:w="4644" w:type="dxa"/>
            <w:gridSpan w:val="2"/>
            <w:shd w:val="clear" w:color="auto" w:fill="386489" w:themeFill="accent4"/>
            <w:vAlign w:val="center"/>
          </w:tcPr>
          <w:p w:rsidR="00ED3237" w:rsidRPr="000D4F67" w:rsidRDefault="00ED3237" w:rsidP="00ED3237">
            <w:pPr>
              <w:jc w:val="center"/>
              <w:rPr>
                <w:rFonts w:cs="Arial"/>
                <w:b/>
                <w:color w:val="FFFFFF" w:themeColor="background1"/>
                <w:sz w:val="20"/>
                <w:szCs w:val="20"/>
              </w:rPr>
            </w:pPr>
            <w:r w:rsidRPr="000D4F67">
              <w:rPr>
                <w:rFonts w:cs="Arial"/>
                <w:b/>
                <w:color w:val="FFFFFF" w:themeColor="background1"/>
                <w:sz w:val="20"/>
                <w:szCs w:val="20"/>
              </w:rPr>
              <w:t>Ukupan broj stabala voćaka;</w:t>
            </w:r>
          </w:p>
          <w:p w:rsidR="00ED3237" w:rsidRPr="007D5D50" w:rsidRDefault="00ED3237" w:rsidP="003F5BC2">
            <w:pPr>
              <w:jc w:val="center"/>
              <w:rPr>
                <w:rFonts w:cs="Arial"/>
                <w:b/>
                <w:sz w:val="20"/>
                <w:szCs w:val="20"/>
              </w:rPr>
            </w:pPr>
            <w:r w:rsidRPr="000D4F67">
              <w:rPr>
                <w:rFonts w:cs="Arial"/>
                <w:b/>
                <w:color w:val="FFFFFF" w:themeColor="background1"/>
                <w:sz w:val="20"/>
                <w:szCs w:val="20"/>
              </w:rPr>
              <w:t>Općina P</w:t>
            </w:r>
            <w:r w:rsidR="003F5BC2" w:rsidRPr="000D4F67">
              <w:rPr>
                <w:rFonts w:cs="Arial"/>
                <w:b/>
                <w:color w:val="FFFFFF" w:themeColor="background1"/>
                <w:sz w:val="20"/>
                <w:szCs w:val="20"/>
              </w:rPr>
              <w:t>litvička Jezera</w:t>
            </w:r>
          </w:p>
        </w:tc>
        <w:tc>
          <w:tcPr>
            <w:tcW w:w="2322" w:type="dxa"/>
            <w:vMerge w:val="restart"/>
            <w:shd w:val="clear" w:color="auto" w:fill="386489" w:themeFill="accent4"/>
            <w:vAlign w:val="center"/>
          </w:tcPr>
          <w:p w:rsidR="00ED3237" w:rsidRPr="007D5D50" w:rsidRDefault="003F5BC2" w:rsidP="00ED3237">
            <w:pPr>
              <w:jc w:val="center"/>
              <w:rPr>
                <w:rFonts w:cs="Arial"/>
                <w:b/>
                <w:sz w:val="20"/>
                <w:szCs w:val="20"/>
              </w:rPr>
            </w:pPr>
            <w:r w:rsidRPr="000D4F67">
              <w:rPr>
                <w:rFonts w:cs="Arial"/>
                <w:b/>
                <w:color w:val="FFFFFF" w:themeColor="background1"/>
                <w:sz w:val="20"/>
                <w:szCs w:val="20"/>
              </w:rPr>
              <w:t>Ličko-senjska</w:t>
            </w:r>
            <w:r w:rsidR="00ED3237" w:rsidRPr="000D4F67">
              <w:rPr>
                <w:rFonts w:cs="Arial"/>
                <w:b/>
                <w:color w:val="FFFFFF" w:themeColor="background1"/>
                <w:sz w:val="20"/>
                <w:szCs w:val="20"/>
              </w:rPr>
              <w:t xml:space="preserve"> županija</w:t>
            </w:r>
          </w:p>
        </w:tc>
      </w:tr>
      <w:tr w:rsidR="00ED3237" w:rsidRPr="003F5BC2" w:rsidTr="000E512A">
        <w:tc>
          <w:tcPr>
            <w:tcW w:w="2322" w:type="dxa"/>
            <w:vMerge/>
          </w:tcPr>
          <w:p w:rsidR="00ED3237" w:rsidRPr="007D5D50" w:rsidRDefault="00ED3237" w:rsidP="00ED3237">
            <w:pPr>
              <w:rPr>
                <w:rFonts w:cs="Arial"/>
                <w:sz w:val="20"/>
                <w:szCs w:val="20"/>
              </w:rPr>
            </w:pPr>
          </w:p>
        </w:tc>
        <w:tc>
          <w:tcPr>
            <w:tcW w:w="2322" w:type="dxa"/>
            <w:shd w:val="clear" w:color="auto" w:fill="F2F2F2" w:themeFill="background1" w:themeFillShade="F2"/>
            <w:vAlign w:val="center"/>
          </w:tcPr>
          <w:p w:rsidR="00ED3237" w:rsidRPr="007D5D50" w:rsidRDefault="00ED3237" w:rsidP="00ED3237">
            <w:pPr>
              <w:jc w:val="center"/>
              <w:rPr>
                <w:rFonts w:cs="Arial"/>
                <w:sz w:val="20"/>
                <w:szCs w:val="20"/>
              </w:rPr>
            </w:pPr>
            <w:r w:rsidRPr="007D5D50">
              <w:rPr>
                <w:rFonts w:cs="Arial"/>
                <w:sz w:val="20"/>
                <w:szCs w:val="20"/>
              </w:rPr>
              <w:t>Ukupan broj  stabala</w:t>
            </w:r>
          </w:p>
        </w:tc>
        <w:tc>
          <w:tcPr>
            <w:tcW w:w="2322" w:type="dxa"/>
            <w:shd w:val="clear" w:color="auto" w:fill="F2F2F2" w:themeFill="background1" w:themeFillShade="F2"/>
            <w:vAlign w:val="center"/>
          </w:tcPr>
          <w:p w:rsidR="00ED3237" w:rsidRPr="007D5D50" w:rsidRDefault="00ED3237" w:rsidP="00ED3237">
            <w:pPr>
              <w:jc w:val="center"/>
              <w:rPr>
                <w:rFonts w:cs="Arial"/>
                <w:sz w:val="20"/>
                <w:szCs w:val="20"/>
              </w:rPr>
            </w:pPr>
            <w:r w:rsidRPr="007D5D50">
              <w:rPr>
                <w:rFonts w:cs="Arial"/>
                <w:sz w:val="20"/>
                <w:szCs w:val="20"/>
              </w:rPr>
              <w:t>Od toga: broj stabala na plantaži</w:t>
            </w:r>
          </w:p>
        </w:tc>
        <w:tc>
          <w:tcPr>
            <w:tcW w:w="2322" w:type="dxa"/>
            <w:vMerge/>
          </w:tcPr>
          <w:p w:rsidR="00ED3237" w:rsidRPr="007D5D50" w:rsidRDefault="00ED3237" w:rsidP="00ED3237">
            <w:pPr>
              <w:rPr>
                <w:rFonts w:cs="Arial"/>
                <w:sz w:val="20"/>
                <w:szCs w:val="20"/>
              </w:rPr>
            </w:pP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šljive</w:t>
            </w:r>
          </w:p>
        </w:tc>
        <w:tc>
          <w:tcPr>
            <w:tcW w:w="2322" w:type="dxa"/>
          </w:tcPr>
          <w:p w:rsidR="007D5D50" w:rsidRPr="007D5D50" w:rsidRDefault="007D5D50" w:rsidP="007D5D50">
            <w:pPr>
              <w:jc w:val="center"/>
              <w:rPr>
                <w:sz w:val="20"/>
                <w:szCs w:val="20"/>
              </w:rPr>
            </w:pPr>
            <w:r w:rsidRPr="007D5D50">
              <w:rPr>
                <w:sz w:val="20"/>
                <w:szCs w:val="20"/>
              </w:rPr>
              <w:t>24.516</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246.756</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jabuke</w:t>
            </w:r>
          </w:p>
        </w:tc>
        <w:tc>
          <w:tcPr>
            <w:tcW w:w="2322" w:type="dxa"/>
          </w:tcPr>
          <w:p w:rsidR="007D5D50" w:rsidRPr="007D5D50" w:rsidRDefault="007D5D50" w:rsidP="007D5D50">
            <w:pPr>
              <w:jc w:val="center"/>
              <w:rPr>
                <w:sz w:val="20"/>
                <w:szCs w:val="20"/>
              </w:rPr>
            </w:pPr>
            <w:r w:rsidRPr="007D5D50">
              <w:rPr>
                <w:sz w:val="20"/>
                <w:szCs w:val="20"/>
              </w:rPr>
              <w:t>1.698</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22.057</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kruške</w:t>
            </w:r>
          </w:p>
        </w:tc>
        <w:tc>
          <w:tcPr>
            <w:tcW w:w="2322" w:type="dxa"/>
          </w:tcPr>
          <w:p w:rsidR="007D5D50" w:rsidRPr="007D5D50" w:rsidRDefault="007D5D50" w:rsidP="007D5D50">
            <w:pPr>
              <w:jc w:val="center"/>
              <w:rPr>
                <w:sz w:val="20"/>
                <w:szCs w:val="20"/>
              </w:rPr>
            </w:pPr>
            <w:r w:rsidRPr="007D5D50">
              <w:rPr>
                <w:sz w:val="20"/>
                <w:szCs w:val="20"/>
              </w:rPr>
              <w:t>680</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9.804</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trešnje</w:t>
            </w:r>
          </w:p>
        </w:tc>
        <w:tc>
          <w:tcPr>
            <w:tcW w:w="2322" w:type="dxa"/>
          </w:tcPr>
          <w:p w:rsidR="007D5D50" w:rsidRPr="007D5D50" w:rsidRDefault="007D5D50" w:rsidP="007D5D50">
            <w:pPr>
              <w:jc w:val="center"/>
              <w:rPr>
                <w:sz w:val="20"/>
                <w:szCs w:val="20"/>
              </w:rPr>
            </w:pPr>
            <w:r w:rsidRPr="007D5D50">
              <w:rPr>
                <w:sz w:val="20"/>
                <w:szCs w:val="20"/>
              </w:rPr>
              <w:t>209</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4.784</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višnje</w:t>
            </w:r>
          </w:p>
        </w:tc>
        <w:tc>
          <w:tcPr>
            <w:tcW w:w="2322" w:type="dxa"/>
          </w:tcPr>
          <w:p w:rsidR="007D5D50" w:rsidRPr="007D5D50" w:rsidRDefault="007D5D50" w:rsidP="007D5D50">
            <w:pPr>
              <w:jc w:val="center"/>
              <w:rPr>
                <w:sz w:val="20"/>
                <w:szCs w:val="20"/>
              </w:rPr>
            </w:pPr>
            <w:r w:rsidRPr="007D5D50">
              <w:rPr>
                <w:sz w:val="20"/>
                <w:szCs w:val="20"/>
              </w:rPr>
              <w:t>120</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1.632</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 xml:space="preserve">breskve i nektarine </w:t>
            </w:r>
          </w:p>
        </w:tc>
        <w:tc>
          <w:tcPr>
            <w:tcW w:w="2322" w:type="dxa"/>
          </w:tcPr>
          <w:p w:rsidR="007D5D50" w:rsidRPr="007D5D50" w:rsidRDefault="007D5D50" w:rsidP="007D5D50">
            <w:pPr>
              <w:jc w:val="center"/>
              <w:rPr>
                <w:sz w:val="20"/>
                <w:szCs w:val="20"/>
              </w:rPr>
            </w:pPr>
            <w:r w:rsidRPr="007D5D50">
              <w:rPr>
                <w:sz w:val="20"/>
                <w:szCs w:val="20"/>
              </w:rPr>
              <w:t>1</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141</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marelice</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63</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smokve</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610</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citrusi</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138</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orasi</w:t>
            </w:r>
          </w:p>
        </w:tc>
        <w:tc>
          <w:tcPr>
            <w:tcW w:w="2322" w:type="dxa"/>
          </w:tcPr>
          <w:p w:rsidR="007D5D50" w:rsidRPr="007D5D50" w:rsidRDefault="007D5D50" w:rsidP="007D5D50">
            <w:pPr>
              <w:jc w:val="center"/>
              <w:rPr>
                <w:sz w:val="20"/>
                <w:szCs w:val="20"/>
              </w:rPr>
            </w:pPr>
            <w:r w:rsidRPr="007D5D50">
              <w:rPr>
                <w:sz w:val="20"/>
                <w:szCs w:val="20"/>
              </w:rPr>
              <w:t>663</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6.270</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bademi</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680</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lješnjaci</w:t>
            </w:r>
          </w:p>
        </w:tc>
        <w:tc>
          <w:tcPr>
            <w:tcW w:w="2322" w:type="dxa"/>
          </w:tcPr>
          <w:p w:rsidR="007D5D50" w:rsidRPr="007D5D50" w:rsidRDefault="007D5D50" w:rsidP="007D5D50">
            <w:pPr>
              <w:jc w:val="center"/>
              <w:rPr>
                <w:sz w:val="20"/>
                <w:szCs w:val="20"/>
              </w:rPr>
            </w:pPr>
            <w:r w:rsidRPr="007D5D50">
              <w:rPr>
                <w:sz w:val="20"/>
                <w:szCs w:val="20"/>
              </w:rPr>
              <w:t>15</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324</w:t>
            </w:r>
          </w:p>
        </w:tc>
      </w:tr>
      <w:tr w:rsidR="007D5D50" w:rsidRPr="003F5BC2" w:rsidTr="009F4C04">
        <w:tc>
          <w:tcPr>
            <w:tcW w:w="2322" w:type="dxa"/>
            <w:shd w:val="clear" w:color="auto" w:fill="A4C1DA" w:themeFill="accent4" w:themeFillTint="66"/>
          </w:tcPr>
          <w:p w:rsidR="007D5D50" w:rsidRPr="007D5D50" w:rsidRDefault="007D5D50" w:rsidP="00ED3237">
            <w:pPr>
              <w:rPr>
                <w:rFonts w:cs="Arial"/>
                <w:sz w:val="20"/>
                <w:szCs w:val="20"/>
              </w:rPr>
            </w:pPr>
            <w:r w:rsidRPr="007D5D50">
              <w:rPr>
                <w:rFonts w:cs="Arial"/>
                <w:sz w:val="20"/>
                <w:szCs w:val="20"/>
              </w:rPr>
              <w:t>masline</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w:t>
            </w:r>
          </w:p>
        </w:tc>
        <w:tc>
          <w:tcPr>
            <w:tcW w:w="2322" w:type="dxa"/>
          </w:tcPr>
          <w:p w:rsidR="007D5D50" w:rsidRPr="007D5D50" w:rsidRDefault="007D5D50" w:rsidP="007D5D50">
            <w:pPr>
              <w:jc w:val="center"/>
              <w:rPr>
                <w:sz w:val="20"/>
                <w:szCs w:val="20"/>
              </w:rPr>
            </w:pPr>
            <w:r w:rsidRPr="007D5D50">
              <w:rPr>
                <w:sz w:val="20"/>
                <w:szCs w:val="20"/>
              </w:rPr>
              <w:t>14.737</w:t>
            </w:r>
          </w:p>
        </w:tc>
      </w:tr>
    </w:tbl>
    <w:p w:rsidR="00ED3237" w:rsidRPr="00565A44" w:rsidRDefault="00ED3237" w:rsidP="00ED3237">
      <w:pPr>
        <w:jc w:val="center"/>
        <w:rPr>
          <w:rFonts w:ascii="Georgia" w:hAnsi="Georgia"/>
          <w:i/>
          <w:color w:val="7F7F7F" w:themeColor="text1" w:themeTint="80"/>
          <w:sz w:val="22"/>
        </w:rPr>
      </w:pPr>
      <w:r w:rsidRPr="00565A44">
        <w:rPr>
          <w:rFonts w:ascii="Georgia" w:hAnsi="Georgia"/>
          <w:i/>
          <w:color w:val="7F7F7F" w:themeColor="text1" w:themeTint="80"/>
          <w:sz w:val="22"/>
          <w:u w:val="single"/>
        </w:rPr>
        <w:t xml:space="preserve">Izvor: </w:t>
      </w:r>
      <w:hyperlink r:id="rId112" w:history="1">
        <w:r w:rsidRPr="00565A44">
          <w:rPr>
            <w:rStyle w:val="Hiperveza"/>
            <w:rFonts w:ascii="Georgia" w:hAnsi="Georgia"/>
            <w:i/>
            <w:color w:val="7F7F7F" w:themeColor="text1" w:themeTint="80"/>
            <w:sz w:val="22"/>
          </w:rPr>
          <w:t>www.dzs.hr</w:t>
        </w:r>
      </w:hyperlink>
      <w:r w:rsidRPr="00565A44">
        <w:rPr>
          <w:rFonts w:ascii="Georgia" w:hAnsi="Georgia"/>
          <w:i/>
          <w:color w:val="7F7F7F" w:themeColor="text1" w:themeTint="80"/>
          <w:sz w:val="22"/>
          <w:u w:val="single"/>
        </w:rPr>
        <w:t>, POPIS POLJOPRIVREDE 2003.</w:t>
      </w:r>
    </w:p>
    <w:p w:rsidR="00ED3237" w:rsidRPr="00CC045D" w:rsidRDefault="00ED3237" w:rsidP="00ED3237">
      <w:pPr>
        <w:rPr>
          <w:color w:val="FF0000"/>
        </w:rPr>
      </w:pPr>
    </w:p>
    <w:p w:rsidR="00ED3237" w:rsidRPr="007D5D50" w:rsidRDefault="00ED3237" w:rsidP="00ED3237">
      <w:pPr>
        <w:jc w:val="both"/>
      </w:pPr>
      <w:r w:rsidRPr="00D5082F">
        <w:t>Prema obrađenim podaci</w:t>
      </w:r>
      <w:r w:rsidR="00D2184C">
        <w:t>ma DZS u sl</w:t>
      </w:r>
      <w:r w:rsidRPr="00D5082F">
        <w:t xml:space="preserve">jedećoj tablici prikazan je i broj kućanstava prema prodaji poljoprivrednih proizvoda u 2002. U navedenom popisnom periodu od ukupnog broja </w:t>
      </w:r>
      <w:r w:rsidR="007F2378" w:rsidRPr="00D5082F">
        <w:t>poljoprivrednih</w:t>
      </w:r>
      <w:r w:rsidR="00D2184C">
        <w:t xml:space="preserve"> </w:t>
      </w:r>
      <w:r w:rsidR="007F2378" w:rsidRPr="00D5082F">
        <w:t>kućanstava</w:t>
      </w:r>
      <w:r w:rsidRPr="00D5082F">
        <w:t xml:space="preserve"> Općine samo je </w:t>
      </w:r>
      <w:r w:rsidR="007D5D50" w:rsidRPr="007D5D50">
        <w:t>243 kućanst</w:t>
      </w:r>
      <w:r w:rsidRPr="007D5D50">
        <w:t xml:space="preserve">va </w:t>
      </w:r>
      <w:r w:rsidRPr="00D5082F">
        <w:t xml:space="preserve">ostvarilo profit prodajom određenih pojedinačnih poljoprivrednih kultura. </w:t>
      </w:r>
      <w:r w:rsidRPr="007D5D50">
        <w:t>Ovaj segment razvoja trebao bi se povećati kroz strategiju razvoja na lokalnom nivou u suradnji s višim institucijama na državnoj razini te bi trebalo razraditi program jačanja razvoja lokalnog stanovništva kako bi se stvorila pozitivna klima u razvoju oblasti zasebnih poljoprivrednih kultura.</w:t>
      </w:r>
    </w:p>
    <w:p w:rsidR="00ED3237" w:rsidRDefault="00ED3237" w:rsidP="00ED3237">
      <w:pPr>
        <w:jc w:val="both"/>
        <w:rPr>
          <w:color w:val="FF0000"/>
        </w:rPr>
      </w:pPr>
    </w:p>
    <w:p w:rsidR="008B112F" w:rsidRDefault="008B112F" w:rsidP="00ED3237">
      <w:pPr>
        <w:jc w:val="both"/>
        <w:rPr>
          <w:color w:val="FF0000"/>
        </w:rPr>
      </w:pPr>
    </w:p>
    <w:p w:rsidR="008B112F" w:rsidRDefault="008B112F" w:rsidP="00ED3237">
      <w:pPr>
        <w:jc w:val="both"/>
        <w:rPr>
          <w:color w:val="FF0000"/>
        </w:rPr>
      </w:pPr>
    </w:p>
    <w:p w:rsidR="008B112F" w:rsidRDefault="008B112F" w:rsidP="00ED3237">
      <w:pPr>
        <w:jc w:val="both"/>
        <w:rPr>
          <w:color w:val="FF0000"/>
        </w:rPr>
      </w:pPr>
    </w:p>
    <w:p w:rsidR="008B112F" w:rsidRDefault="008B112F" w:rsidP="00ED3237">
      <w:pPr>
        <w:jc w:val="both"/>
        <w:rPr>
          <w:color w:val="FF0000"/>
        </w:rPr>
      </w:pPr>
    </w:p>
    <w:p w:rsidR="00671194" w:rsidRDefault="00671194" w:rsidP="00ED3237">
      <w:pPr>
        <w:jc w:val="both"/>
        <w:rPr>
          <w:color w:val="FF0000"/>
        </w:rPr>
      </w:pPr>
    </w:p>
    <w:p w:rsidR="00671194" w:rsidRDefault="00671194" w:rsidP="00ED3237">
      <w:pPr>
        <w:jc w:val="both"/>
        <w:rPr>
          <w:color w:val="FF0000"/>
        </w:rPr>
      </w:pPr>
    </w:p>
    <w:p w:rsidR="008B112F" w:rsidRPr="00CC045D" w:rsidRDefault="008B112F" w:rsidP="00ED3237">
      <w:pPr>
        <w:jc w:val="both"/>
        <w:rPr>
          <w:color w:val="FF0000"/>
        </w:rPr>
      </w:pPr>
    </w:p>
    <w:p w:rsidR="00ED3237" w:rsidRPr="00565A44" w:rsidRDefault="00ED3237" w:rsidP="00ED3237">
      <w:pPr>
        <w:pStyle w:val="Opisslike"/>
        <w:spacing w:after="0"/>
        <w:jc w:val="center"/>
        <w:rPr>
          <w:rFonts w:ascii="Georgia" w:hAnsi="Georgia"/>
          <w:bCs w:val="0"/>
          <w:i/>
          <w:color w:val="7F7F7F" w:themeColor="text1" w:themeTint="80"/>
          <w:sz w:val="22"/>
          <w:szCs w:val="22"/>
        </w:rPr>
      </w:pPr>
      <w:bookmarkStart w:id="152" w:name="_Toc419460298"/>
      <w:r w:rsidRPr="00565A44">
        <w:rPr>
          <w:rFonts w:ascii="Georgia" w:hAnsi="Georgia"/>
          <w:i/>
          <w:color w:val="7F7F7F" w:themeColor="text1" w:themeTint="80"/>
          <w:sz w:val="22"/>
          <w:szCs w:val="22"/>
        </w:rPr>
        <w:lastRenderedPageBreak/>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46</w:t>
      </w:r>
      <w:r w:rsidR="001E6DEE" w:rsidRPr="00565A44">
        <w:rPr>
          <w:rFonts w:ascii="Georgia" w:hAnsi="Georgia"/>
          <w:i/>
          <w:color w:val="7F7F7F" w:themeColor="text1" w:themeTint="80"/>
          <w:sz w:val="22"/>
          <w:szCs w:val="22"/>
        </w:rPr>
        <w:fldChar w:fldCharType="end"/>
      </w:r>
      <w:r w:rsidRPr="00565A44">
        <w:rPr>
          <w:rFonts w:ascii="Georgia" w:hAnsi="Georgia"/>
          <w:i/>
          <w:color w:val="7F7F7F" w:themeColor="text1" w:themeTint="80"/>
          <w:sz w:val="22"/>
          <w:szCs w:val="22"/>
        </w:rPr>
        <w:t xml:space="preserve">. </w:t>
      </w:r>
      <w:r w:rsidRPr="00565A44">
        <w:rPr>
          <w:rFonts w:ascii="Georgia" w:hAnsi="Georgia"/>
          <w:b w:val="0"/>
          <w:i/>
          <w:color w:val="7F7F7F" w:themeColor="text1" w:themeTint="80"/>
          <w:sz w:val="22"/>
          <w:szCs w:val="22"/>
        </w:rPr>
        <w:t>Broj kućanstava koji je ostvario prihod od prodaje u Općini P</w:t>
      </w:r>
      <w:r w:rsidR="003F5BC2" w:rsidRPr="00565A44">
        <w:rPr>
          <w:rFonts w:ascii="Georgia" w:hAnsi="Georgia"/>
          <w:b w:val="0"/>
          <w:i/>
          <w:color w:val="7F7F7F" w:themeColor="text1" w:themeTint="80"/>
          <w:sz w:val="22"/>
          <w:szCs w:val="22"/>
        </w:rPr>
        <w:t>litvička Jezera</w:t>
      </w:r>
      <w:bookmarkEnd w:id="152"/>
    </w:p>
    <w:tbl>
      <w:tblPr>
        <w:tblStyle w:val="Svijetlosjenanje-Isticanje2"/>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219"/>
        <w:gridCol w:w="4699"/>
        <w:gridCol w:w="1382"/>
      </w:tblGrid>
      <w:tr w:rsidR="007D5D50" w:rsidRPr="007D5D50" w:rsidTr="00671194">
        <w:trPr>
          <w:cnfStyle w:val="000000100000"/>
          <w:trHeight w:val="186"/>
          <w:jc w:val="center"/>
        </w:trPr>
        <w:tc>
          <w:tcPr>
            <w:cnfStyle w:val="000010000000"/>
            <w:tcW w:w="1219" w:type="dxa"/>
            <w:vMerge w:val="restart"/>
            <w:tcBorders>
              <w:left w:val="none" w:sz="0" w:space="0" w:color="auto"/>
              <w:bottom w:val="none" w:sz="0" w:space="0" w:color="auto"/>
              <w:right w:val="none" w:sz="0" w:space="0" w:color="auto"/>
            </w:tcBorders>
            <w:shd w:val="clear" w:color="auto" w:fill="2A4A66" w:themeFill="accent4" w:themeFillShade="BF"/>
            <w:textDirection w:val="btLr"/>
            <w:vAlign w:val="center"/>
          </w:tcPr>
          <w:p w:rsidR="007D5D50" w:rsidRPr="000D4F67" w:rsidRDefault="007D5D50" w:rsidP="00432037">
            <w:pPr>
              <w:jc w:val="center"/>
              <w:rPr>
                <w:color w:val="FFFFFF" w:themeColor="background1"/>
                <w:sz w:val="20"/>
                <w:szCs w:val="20"/>
              </w:rPr>
            </w:pPr>
            <w:r w:rsidRPr="000D4F67">
              <w:rPr>
                <w:b/>
                <w:bCs/>
                <w:color w:val="FFFFFF" w:themeColor="background1"/>
                <w:sz w:val="20"/>
                <w:szCs w:val="20"/>
              </w:rPr>
              <w:t>Skupine poljoprivrednih kućanstava prema korištenome</w:t>
            </w:r>
          </w:p>
          <w:p w:rsidR="007D5D50" w:rsidRPr="007D5D50" w:rsidRDefault="007D5D50" w:rsidP="00432037">
            <w:pPr>
              <w:jc w:val="center"/>
              <w:rPr>
                <w:sz w:val="20"/>
                <w:szCs w:val="20"/>
              </w:rPr>
            </w:pPr>
            <w:r w:rsidRPr="000D4F67">
              <w:rPr>
                <w:b/>
                <w:bCs/>
                <w:color w:val="FFFFFF" w:themeColor="background1"/>
                <w:sz w:val="20"/>
                <w:szCs w:val="20"/>
              </w:rPr>
              <w:t>poljoprivrednom zemljištu</w:t>
            </w:r>
          </w:p>
        </w:tc>
        <w:tc>
          <w:tcPr>
            <w:tcW w:w="4699" w:type="dxa"/>
            <w:tcBorders>
              <w:left w:val="none" w:sz="0" w:space="0" w:color="auto"/>
              <w:right w:val="none" w:sz="0" w:space="0" w:color="auto"/>
            </w:tcBorders>
            <w:shd w:val="clear" w:color="auto" w:fill="FFFFFF" w:themeFill="background1"/>
            <w:vAlign w:val="center"/>
          </w:tcPr>
          <w:p w:rsidR="007D5D50" w:rsidRPr="0002307D" w:rsidRDefault="007D5D50" w:rsidP="00432037">
            <w:pPr>
              <w:cnfStyle w:val="000000100000"/>
              <w:rPr>
                <w:color w:val="auto"/>
                <w:sz w:val="20"/>
                <w:szCs w:val="20"/>
              </w:rPr>
            </w:pPr>
            <w:r w:rsidRPr="0002307D">
              <w:rPr>
                <w:color w:val="auto"/>
                <w:sz w:val="20"/>
                <w:szCs w:val="20"/>
              </w:rPr>
              <w:t>Žitarica</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2</w:t>
            </w:r>
          </w:p>
        </w:tc>
      </w:tr>
      <w:tr w:rsidR="007D5D50" w:rsidRPr="007D5D50" w:rsidTr="00671194">
        <w:trPr>
          <w:trHeight w:val="186"/>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shd w:val="clear" w:color="auto" w:fill="FFFFFF" w:themeFill="background1"/>
            <w:vAlign w:val="center"/>
          </w:tcPr>
          <w:p w:rsidR="007D5D50" w:rsidRPr="0002307D" w:rsidRDefault="007D5D50" w:rsidP="00432037">
            <w:pPr>
              <w:cnfStyle w:val="000000000000"/>
              <w:rPr>
                <w:color w:val="auto"/>
                <w:sz w:val="20"/>
                <w:szCs w:val="20"/>
              </w:rPr>
            </w:pPr>
            <w:r w:rsidRPr="0002307D">
              <w:rPr>
                <w:color w:val="auto"/>
                <w:sz w:val="20"/>
                <w:szCs w:val="20"/>
              </w:rPr>
              <w:t xml:space="preserve">Industrijsko, aromatsko i ljekovito bilje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w:t>
            </w:r>
          </w:p>
        </w:tc>
      </w:tr>
      <w:tr w:rsidR="007D5D50" w:rsidRPr="007D5D50" w:rsidTr="00671194">
        <w:trPr>
          <w:cnfStyle w:val="000000100000"/>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tcBorders>
              <w:left w:val="none" w:sz="0" w:space="0" w:color="auto"/>
              <w:right w:val="none" w:sz="0" w:space="0" w:color="auto"/>
            </w:tcBorders>
            <w:shd w:val="clear" w:color="auto" w:fill="FFFFFF" w:themeFill="background1"/>
            <w:vAlign w:val="center"/>
          </w:tcPr>
          <w:p w:rsidR="007D5D50" w:rsidRPr="0002307D" w:rsidRDefault="007D5D50" w:rsidP="00432037">
            <w:pPr>
              <w:cnfStyle w:val="000000100000"/>
              <w:rPr>
                <w:color w:val="auto"/>
                <w:sz w:val="20"/>
                <w:szCs w:val="20"/>
              </w:rPr>
            </w:pPr>
            <w:r w:rsidRPr="0002307D">
              <w:rPr>
                <w:color w:val="auto"/>
                <w:sz w:val="20"/>
                <w:szCs w:val="20"/>
              </w:rPr>
              <w:t xml:space="preserve">Krmno bilje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5</w:t>
            </w:r>
          </w:p>
        </w:tc>
      </w:tr>
      <w:tr w:rsidR="007D5D50" w:rsidRPr="007D5D50" w:rsidTr="00671194">
        <w:trPr>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shd w:val="clear" w:color="auto" w:fill="FFFFFF" w:themeFill="background1"/>
            <w:vAlign w:val="center"/>
          </w:tcPr>
          <w:p w:rsidR="007D5D50" w:rsidRPr="0002307D" w:rsidRDefault="007D5D50" w:rsidP="00432037">
            <w:pPr>
              <w:cnfStyle w:val="000000000000"/>
              <w:rPr>
                <w:color w:val="auto"/>
                <w:sz w:val="20"/>
                <w:szCs w:val="20"/>
              </w:rPr>
            </w:pPr>
            <w:r w:rsidRPr="0002307D">
              <w:rPr>
                <w:color w:val="auto"/>
                <w:sz w:val="20"/>
                <w:szCs w:val="20"/>
              </w:rPr>
              <w:t xml:space="preserve">Povrće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6</w:t>
            </w:r>
          </w:p>
        </w:tc>
      </w:tr>
      <w:tr w:rsidR="007D5D50" w:rsidRPr="007D5D50" w:rsidTr="00671194">
        <w:trPr>
          <w:cnfStyle w:val="000000100000"/>
          <w:trHeight w:val="207"/>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tcBorders>
              <w:left w:val="none" w:sz="0" w:space="0" w:color="auto"/>
              <w:right w:val="none" w:sz="0" w:space="0" w:color="auto"/>
            </w:tcBorders>
            <w:shd w:val="clear" w:color="auto" w:fill="FFFFFF" w:themeFill="background1"/>
            <w:vAlign w:val="center"/>
          </w:tcPr>
          <w:p w:rsidR="007D5D50" w:rsidRPr="0002307D" w:rsidRDefault="007D5D50" w:rsidP="00432037">
            <w:pPr>
              <w:cnfStyle w:val="000000100000"/>
              <w:rPr>
                <w:color w:val="auto"/>
                <w:sz w:val="20"/>
                <w:szCs w:val="20"/>
              </w:rPr>
            </w:pPr>
            <w:r w:rsidRPr="0002307D">
              <w:rPr>
                <w:color w:val="auto"/>
                <w:sz w:val="20"/>
                <w:szCs w:val="20"/>
              </w:rPr>
              <w:t xml:space="preserve">Cvijeće i ukrasno bilje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w:t>
            </w:r>
          </w:p>
        </w:tc>
      </w:tr>
      <w:tr w:rsidR="007D5D50" w:rsidRPr="007D5D50" w:rsidTr="00671194">
        <w:trPr>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shd w:val="clear" w:color="auto" w:fill="FFFFFF" w:themeFill="background1"/>
            <w:vAlign w:val="center"/>
          </w:tcPr>
          <w:p w:rsidR="007D5D50" w:rsidRPr="0002307D" w:rsidRDefault="007D5D50" w:rsidP="00432037">
            <w:pPr>
              <w:cnfStyle w:val="000000000000"/>
              <w:rPr>
                <w:color w:val="auto"/>
                <w:sz w:val="20"/>
                <w:szCs w:val="20"/>
              </w:rPr>
            </w:pPr>
            <w:r w:rsidRPr="0002307D">
              <w:rPr>
                <w:color w:val="auto"/>
                <w:sz w:val="20"/>
                <w:szCs w:val="20"/>
              </w:rPr>
              <w:t xml:space="preserve">Voće i grožđe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w:t>
            </w:r>
          </w:p>
        </w:tc>
      </w:tr>
      <w:tr w:rsidR="007D5D50" w:rsidRPr="007D5D50" w:rsidTr="00671194">
        <w:trPr>
          <w:cnfStyle w:val="000000100000"/>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tcBorders>
              <w:left w:val="none" w:sz="0" w:space="0" w:color="auto"/>
              <w:right w:val="none" w:sz="0" w:space="0" w:color="auto"/>
            </w:tcBorders>
            <w:shd w:val="clear" w:color="auto" w:fill="FFFFFF" w:themeFill="background1"/>
            <w:vAlign w:val="center"/>
          </w:tcPr>
          <w:p w:rsidR="007D5D50" w:rsidRPr="0002307D" w:rsidRDefault="007D5D50" w:rsidP="00432037">
            <w:pPr>
              <w:cnfStyle w:val="000000100000"/>
              <w:rPr>
                <w:color w:val="auto"/>
                <w:sz w:val="20"/>
                <w:szCs w:val="20"/>
              </w:rPr>
            </w:pPr>
            <w:r w:rsidRPr="0002307D">
              <w:rPr>
                <w:color w:val="auto"/>
                <w:sz w:val="20"/>
                <w:szCs w:val="20"/>
              </w:rPr>
              <w:t>Vino i rakija, te maslinovo ulje i ostale prerađevine</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18</w:t>
            </w:r>
          </w:p>
        </w:tc>
      </w:tr>
      <w:tr w:rsidR="007D5D50" w:rsidRPr="007D5D50" w:rsidTr="00671194">
        <w:trPr>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shd w:val="clear" w:color="auto" w:fill="FFFFFF" w:themeFill="background1"/>
            <w:vAlign w:val="center"/>
          </w:tcPr>
          <w:p w:rsidR="007D5D50" w:rsidRPr="0002307D" w:rsidRDefault="007D5D50" w:rsidP="00432037">
            <w:pPr>
              <w:cnfStyle w:val="000000000000"/>
              <w:rPr>
                <w:color w:val="auto"/>
                <w:sz w:val="20"/>
                <w:szCs w:val="20"/>
              </w:rPr>
            </w:pPr>
            <w:r w:rsidRPr="0002307D">
              <w:rPr>
                <w:color w:val="auto"/>
                <w:sz w:val="20"/>
                <w:szCs w:val="20"/>
              </w:rPr>
              <w:t xml:space="preserve">Goveda i kravljeg mlijeka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86</w:t>
            </w:r>
          </w:p>
        </w:tc>
      </w:tr>
      <w:tr w:rsidR="007D5D50" w:rsidRPr="007D5D50" w:rsidTr="00671194">
        <w:trPr>
          <w:cnfStyle w:val="000000100000"/>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tcBorders>
              <w:left w:val="none" w:sz="0" w:space="0" w:color="auto"/>
              <w:right w:val="none" w:sz="0" w:space="0" w:color="auto"/>
            </w:tcBorders>
            <w:shd w:val="clear" w:color="auto" w:fill="FFFFFF" w:themeFill="background1"/>
            <w:vAlign w:val="center"/>
          </w:tcPr>
          <w:p w:rsidR="007D5D50" w:rsidRPr="0002307D" w:rsidRDefault="007D5D50" w:rsidP="00432037">
            <w:pPr>
              <w:cnfStyle w:val="000000100000"/>
              <w:rPr>
                <w:color w:val="auto"/>
                <w:sz w:val="20"/>
                <w:szCs w:val="20"/>
              </w:rPr>
            </w:pPr>
            <w:r w:rsidRPr="0002307D">
              <w:rPr>
                <w:color w:val="auto"/>
                <w:sz w:val="20"/>
                <w:szCs w:val="20"/>
              </w:rPr>
              <w:t xml:space="preserve">Svinja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w:t>
            </w:r>
          </w:p>
        </w:tc>
      </w:tr>
      <w:tr w:rsidR="007D5D50" w:rsidRPr="007D5D50" w:rsidTr="00671194">
        <w:trPr>
          <w:trHeight w:val="186"/>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shd w:val="clear" w:color="auto" w:fill="FFFFFF" w:themeFill="background1"/>
            <w:vAlign w:val="center"/>
          </w:tcPr>
          <w:p w:rsidR="007D5D50" w:rsidRPr="0002307D" w:rsidRDefault="007D5D50" w:rsidP="00432037">
            <w:pPr>
              <w:cnfStyle w:val="000000000000"/>
              <w:rPr>
                <w:color w:val="auto"/>
                <w:sz w:val="20"/>
                <w:szCs w:val="20"/>
              </w:rPr>
            </w:pPr>
            <w:r w:rsidRPr="0002307D">
              <w:rPr>
                <w:color w:val="auto"/>
                <w:sz w:val="20"/>
                <w:szCs w:val="20"/>
              </w:rPr>
              <w:t xml:space="preserve">Ovaca i koza te ovčjeg i kozjeg mlijeka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52</w:t>
            </w:r>
          </w:p>
        </w:tc>
      </w:tr>
      <w:tr w:rsidR="007D5D50" w:rsidRPr="007D5D50" w:rsidTr="00671194">
        <w:trPr>
          <w:cnfStyle w:val="000000100000"/>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tcBorders>
              <w:left w:val="none" w:sz="0" w:space="0" w:color="auto"/>
              <w:right w:val="none" w:sz="0" w:space="0" w:color="auto"/>
            </w:tcBorders>
            <w:shd w:val="clear" w:color="auto" w:fill="FFFFFF" w:themeFill="background1"/>
            <w:vAlign w:val="center"/>
          </w:tcPr>
          <w:p w:rsidR="007D5D50" w:rsidRPr="0002307D" w:rsidRDefault="007D5D50" w:rsidP="00432037">
            <w:pPr>
              <w:cnfStyle w:val="000000100000"/>
              <w:rPr>
                <w:color w:val="auto"/>
                <w:sz w:val="20"/>
                <w:szCs w:val="20"/>
              </w:rPr>
            </w:pPr>
            <w:r w:rsidRPr="0002307D">
              <w:rPr>
                <w:color w:val="auto"/>
                <w:sz w:val="20"/>
                <w:szCs w:val="20"/>
              </w:rPr>
              <w:t xml:space="preserve">Peradi i jaja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2</w:t>
            </w:r>
          </w:p>
        </w:tc>
      </w:tr>
      <w:tr w:rsidR="007D5D50" w:rsidRPr="007D5D50" w:rsidTr="00671194">
        <w:trPr>
          <w:trHeight w:val="81"/>
          <w:jc w:val="center"/>
        </w:trPr>
        <w:tc>
          <w:tcPr>
            <w:cnfStyle w:val="000010000000"/>
            <w:tcW w:w="1219" w:type="dxa"/>
            <w:vMerge/>
            <w:tcBorders>
              <w:left w:val="none" w:sz="0" w:space="0" w:color="auto"/>
              <w:bottom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shd w:val="clear" w:color="auto" w:fill="FFFFFF" w:themeFill="background1"/>
            <w:vAlign w:val="center"/>
          </w:tcPr>
          <w:p w:rsidR="007D5D50" w:rsidRPr="0002307D" w:rsidRDefault="007D5D50" w:rsidP="00432037">
            <w:pPr>
              <w:cnfStyle w:val="000000000000"/>
              <w:rPr>
                <w:color w:val="auto"/>
                <w:sz w:val="20"/>
                <w:szCs w:val="20"/>
              </w:rPr>
            </w:pPr>
            <w:r w:rsidRPr="0002307D">
              <w:rPr>
                <w:color w:val="auto"/>
                <w:sz w:val="20"/>
                <w:szCs w:val="20"/>
              </w:rPr>
              <w:t xml:space="preserve">Dopunskih djelatnosti i ostalog </w:t>
            </w:r>
          </w:p>
        </w:tc>
        <w:tc>
          <w:tcPr>
            <w:cnfStyle w:val="000010000000"/>
            <w:tcW w:w="1382" w:type="dxa"/>
            <w:tcBorders>
              <w:left w:val="none" w:sz="0" w:space="0" w:color="auto"/>
              <w:bottom w:val="none" w:sz="0" w:space="0" w:color="auto"/>
              <w:right w:val="none" w:sz="0" w:space="0" w:color="auto"/>
            </w:tcBorders>
            <w:shd w:val="clear" w:color="auto" w:fill="FFFFFF" w:themeFill="background1"/>
          </w:tcPr>
          <w:p w:rsidR="007D5D50" w:rsidRPr="0002307D" w:rsidRDefault="007D5D50" w:rsidP="007D5D50">
            <w:pPr>
              <w:jc w:val="center"/>
              <w:rPr>
                <w:color w:val="auto"/>
                <w:sz w:val="20"/>
                <w:szCs w:val="20"/>
              </w:rPr>
            </w:pPr>
            <w:r w:rsidRPr="0002307D">
              <w:rPr>
                <w:color w:val="auto"/>
                <w:sz w:val="20"/>
                <w:szCs w:val="20"/>
              </w:rPr>
              <w:t>72</w:t>
            </w:r>
          </w:p>
        </w:tc>
      </w:tr>
      <w:tr w:rsidR="007D5D50" w:rsidRPr="007D5D50" w:rsidTr="00671194">
        <w:trPr>
          <w:cnfStyle w:val="000000100000"/>
          <w:trHeight w:val="81"/>
          <w:jc w:val="center"/>
        </w:trPr>
        <w:tc>
          <w:tcPr>
            <w:cnfStyle w:val="000010000000"/>
            <w:tcW w:w="1219" w:type="dxa"/>
            <w:vMerge/>
            <w:tcBorders>
              <w:left w:val="none" w:sz="0" w:space="0" w:color="auto"/>
              <w:right w:val="none" w:sz="0" w:space="0" w:color="auto"/>
            </w:tcBorders>
            <w:shd w:val="clear" w:color="auto" w:fill="2A4A66" w:themeFill="accent4" w:themeFillShade="BF"/>
          </w:tcPr>
          <w:p w:rsidR="007D5D50" w:rsidRPr="007D5D50" w:rsidRDefault="007D5D50" w:rsidP="00432037">
            <w:pPr>
              <w:rPr>
                <w:sz w:val="20"/>
                <w:szCs w:val="20"/>
              </w:rPr>
            </w:pPr>
          </w:p>
        </w:tc>
        <w:tc>
          <w:tcPr>
            <w:tcW w:w="4699" w:type="dxa"/>
            <w:tcBorders>
              <w:left w:val="none" w:sz="0" w:space="0" w:color="auto"/>
              <w:right w:val="none" w:sz="0" w:space="0" w:color="auto"/>
            </w:tcBorders>
            <w:shd w:val="clear" w:color="auto" w:fill="A4C1DA" w:themeFill="accent4" w:themeFillTint="66"/>
            <w:vAlign w:val="center"/>
          </w:tcPr>
          <w:p w:rsidR="007D5D50" w:rsidRPr="0002307D" w:rsidRDefault="007D5D50" w:rsidP="00432037">
            <w:pPr>
              <w:cnfStyle w:val="000000100000"/>
              <w:rPr>
                <w:b/>
                <w:color w:val="auto"/>
                <w:sz w:val="20"/>
                <w:szCs w:val="20"/>
              </w:rPr>
            </w:pPr>
            <w:r w:rsidRPr="0002307D">
              <w:rPr>
                <w:b/>
                <w:color w:val="auto"/>
                <w:sz w:val="20"/>
                <w:szCs w:val="20"/>
              </w:rPr>
              <w:t xml:space="preserve">UKUPNO </w:t>
            </w:r>
          </w:p>
        </w:tc>
        <w:tc>
          <w:tcPr>
            <w:cnfStyle w:val="000010000000"/>
            <w:tcW w:w="1382" w:type="dxa"/>
            <w:tcBorders>
              <w:left w:val="none" w:sz="0" w:space="0" w:color="auto"/>
              <w:right w:val="none" w:sz="0" w:space="0" w:color="auto"/>
            </w:tcBorders>
            <w:shd w:val="clear" w:color="auto" w:fill="A4C1DA" w:themeFill="accent4" w:themeFillTint="66"/>
          </w:tcPr>
          <w:p w:rsidR="007D5D50" w:rsidRPr="0002307D" w:rsidRDefault="007D5D50" w:rsidP="007D5D50">
            <w:pPr>
              <w:jc w:val="center"/>
              <w:rPr>
                <w:color w:val="auto"/>
                <w:sz w:val="20"/>
                <w:szCs w:val="20"/>
              </w:rPr>
            </w:pPr>
            <w:r w:rsidRPr="0002307D">
              <w:rPr>
                <w:color w:val="auto"/>
                <w:sz w:val="20"/>
                <w:szCs w:val="20"/>
              </w:rPr>
              <w:t>243</w:t>
            </w:r>
          </w:p>
        </w:tc>
      </w:tr>
    </w:tbl>
    <w:p w:rsidR="00ED3237" w:rsidRPr="00565A44" w:rsidRDefault="00ED3237" w:rsidP="00ED3237">
      <w:pPr>
        <w:jc w:val="center"/>
        <w:rPr>
          <w:rFonts w:ascii="Georgia" w:hAnsi="Georgia"/>
          <w:i/>
          <w:color w:val="7F7F7F" w:themeColor="text1" w:themeTint="80"/>
          <w:sz w:val="22"/>
          <w:u w:val="single"/>
        </w:rPr>
      </w:pPr>
      <w:r w:rsidRPr="00565A44">
        <w:rPr>
          <w:rFonts w:ascii="Georgia" w:hAnsi="Georgia"/>
          <w:i/>
          <w:color w:val="7F7F7F" w:themeColor="text1" w:themeTint="80"/>
          <w:sz w:val="22"/>
          <w:u w:val="single"/>
        </w:rPr>
        <w:t xml:space="preserve">Izvor: </w:t>
      </w:r>
      <w:hyperlink r:id="rId113" w:history="1">
        <w:r w:rsidRPr="00565A44">
          <w:rPr>
            <w:rStyle w:val="Hiperveza"/>
            <w:rFonts w:ascii="Georgia" w:hAnsi="Georgia"/>
            <w:i/>
            <w:color w:val="7F7F7F" w:themeColor="text1" w:themeTint="80"/>
            <w:sz w:val="22"/>
          </w:rPr>
          <w:t>www.dzs.hr</w:t>
        </w:r>
      </w:hyperlink>
      <w:r w:rsidRPr="00565A44">
        <w:rPr>
          <w:rFonts w:ascii="Georgia" w:hAnsi="Georgia"/>
          <w:i/>
          <w:color w:val="7F7F7F" w:themeColor="text1" w:themeTint="80"/>
          <w:sz w:val="22"/>
          <w:u w:val="single"/>
        </w:rPr>
        <w:t>, POPIS POLJOPRIVREDE 2003.</w:t>
      </w:r>
    </w:p>
    <w:p w:rsidR="00ED3237" w:rsidRDefault="00ED3237" w:rsidP="00ED3237">
      <w:pPr>
        <w:jc w:val="both"/>
        <w:rPr>
          <w:b/>
          <w:bCs/>
          <w:i/>
          <w:iCs/>
        </w:rPr>
      </w:pPr>
    </w:p>
    <w:bookmarkStart w:id="153" w:name="_Toc378319091"/>
    <w:p w:rsidR="009F4C04" w:rsidRPr="00D94557" w:rsidRDefault="001E6DEE" w:rsidP="00D94557">
      <w:pPr>
        <w:jc w:val="both"/>
        <w:rPr>
          <w:b/>
          <w:bCs/>
        </w:rPr>
      </w:pPr>
      <w:r w:rsidRPr="001E6DEE">
        <w:rPr>
          <w:b/>
          <w:bCs/>
        </w:rPr>
        <w:fldChar w:fldCharType="begin"/>
      </w:r>
      <w:r w:rsidR="009F4C04" w:rsidRPr="00D94557">
        <w:rPr>
          <w:b/>
          <w:bCs/>
        </w:rPr>
        <w:instrText>HYPERLINK "E:\\Desktop\\Sv_N_Izvjesce o stanju u prostoru 30-11-2012.doc" \l "_Toc314391919#_Toc314391919"</w:instrText>
      </w:r>
      <w:r w:rsidRPr="001E6DEE">
        <w:rPr>
          <w:b/>
          <w:bCs/>
        </w:rPr>
        <w:fldChar w:fldCharType="separate"/>
      </w:r>
      <w:bookmarkStart w:id="154" w:name="_Toc342049193"/>
      <w:bookmarkStart w:id="155" w:name="_Toc340675579"/>
      <w:bookmarkStart w:id="156" w:name="_Toc340675512"/>
      <w:r w:rsidR="009F4C04" w:rsidRPr="00D94557">
        <w:rPr>
          <w:rStyle w:val="Hiperveza"/>
          <w:b/>
          <w:bCs/>
          <w:color w:val="auto"/>
        </w:rPr>
        <w:t>Istraživanje i vađenje mineralnih sirovina</w:t>
      </w:r>
      <w:bookmarkEnd w:id="153"/>
      <w:bookmarkEnd w:id="154"/>
      <w:bookmarkEnd w:id="155"/>
      <w:bookmarkEnd w:id="156"/>
      <w:r w:rsidRPr="00D94557">
        <w:fldChar w:fldCharType="end"/>
      </w:r>
      <w:r w:rsidR="00491489">
        <w:rPr>
          <w:rStyle w:val="Referencafusnote"/>
        </w:rPr>
        <w:footnoteReference w:id="26"/>
      </w:r>
    </w:p>
    <w:p w:rsidR="009F4C04" w:rsidRPr="009F4C04" w:rsidRDefault="009F4C04" w:rsidP="00D94557">
      <w:pPr>
        <w:ind w:firstLine="708"/>
        <w:jc w:val="both"/>
      </w:pPr>
    </w:p>
    <w:p w:rsidR="009F4C04" w:rsidRPr="009F4C04" w:rsidRDefault="009F4C04" w:rsidP="00D94557">
      <w:pPr>
        <w:jc w:val="both"/>
      </w:pPr>
      <w:r w:rsidRPr="009F4C04">
        <w:t>Eksploatac</w:t>
      </w:r>
      <w:r w:rsidR="00D94557">
        <w:t>ija mineralnih sirovina važna je</w:t>
      </w:r>
      <w:r w:rsidRPr="009F4C04">
        <w:t xml:space="preserve"> gospodarska grana. Na području Općine Plitvička Jezera postojećim odobrenjem eksploatira se šljunak, na eksploatacijskom polju Frkaši</w:t>
      </w:r>
      <w:r w:rsidR="00D94557">
        <w:t xml:space="preserve">ć u vlasništvu Hrvatskih šuma. </w:t>
      </w:r>
      <w:r w:rsidRPr="009F4C04">
        <w:t xml:space="preserve">Važećim Prostornim planom uređenja Općine Plitvička Jezera nisu predviđeni novi prostori za iskorištavanje mineralnih sirovina. </w:t>
      </w:r>
    </w:p>
    <w:p w:rsidR="009F4C04" w:rsidRPr="009F4C04" w:rsidRDefault="009F4C04" w:rsidP="00D94557">
      <w:pPr>
        <w:jc w:val="both"/>
      </w:pPr>
    </w:p>
    <w:p w:rsidR="009F4C04" w:rsidRPr="009F4C04" w:rsidRDefault="009F4C04" w:rsidP="00D94557">
      <w:pPr>
        <w:jc w:val="both"/>
      </w:pPr>
      <w:r w:rsidRPr="009F4C04">
        <w:t>Prema podacima iz popisa Istražnih prostora i eksploatacijskih polja (kojim raspolaže Ministars</w:t>
      </w:r>
      <w:r w:rsidR="00D94557">
        <w:t>tvo gospodarstva), navedeno je:</w:t>
      </w:r>
    </w:p>
    <w:p w:rsidR="009F4C04" w:rsidRPr="009F4C04" w:rsidRDefault="009F4C04" w:rsidP="009F4C04">
      <w:pPr>
        <w:jc w:val="both"/>
      </w:pPr>
    </w:p>
    <w:p w:rsidR="009F4C04" w:rsidRPr="00565A44" w:rsidRDefault="00565A44" w:rsidP="00565A44">
      <w:pPr>
        <w:pStyle w:val="Opisslike"/>
        <w:spacing w:after="0"/>
        <w:jc w:val="center"/>
        <w:rPr>
          <w:rFonts w:ascii="Georgia" w:hAnsi="Georgia"/>
          <w:color w:val="7F7F7F" w:themeColor="text1" w:themeTint="80"/>
          <w:sz w:val="22"/>
          <w:szCs w:val="22"/>
        </w:rPr>
      </w:pPr>
      <w:bookmarkStart w:id="157" w:name="_Toc419460299"/>
      <w:r w:rsidRPr="00565A44">
        <w:rPr>
          <w:rFonts w:ascii="Georgia" w:hAnsi="Georgia"/>
          <w:color w:val="7F7F7F" w:themeColor="text1" w:themeTint="80"/>
          <w:sz w:val="22"/>
          <w:szCs w:val="22"/>
        </w:rPr>
        <w:t xml:space="preserve">Tablica </w:t>
      </w:r>
      <w:r w:rsidR="001E6DEE" w:rsidRPr="00565A44">
        <w:rPr>
          <w:rFonts w:ascii="Georgia" w:hAnsi="Georgia"/>
          <w:color w:val="7F7F7F" w:themeColor="text1" w:themeTint="80"/>
          <w:sz w:val="22"/>
          <w:szCs w:val="22"/>
        </w:rPr>
        <w:fldChar w:fldCharType="begin"/>
      </w:r>
      <w:r w:rsidRPr="00565A44">
        <w:rPr>
          <w:rFonts w:ascii="Georgia" w:hAnsi="Georgia"/>
          <w:color w:val="7F7F7F" w:themeColor="text1" w:themeTint="80"/>
          <w:sz w:val="22"/>
          <w:szCs w:val="22"/>
        </w:rPr>
        <w:instrText xml:space="preserve"> SEQ Tablica \* ARABIC </w:instrText>
      </w:r>
      <w:r w:rsidR="001E6DEE" w:rsidRPr="00565A44">
        <w:rPr>
          <w:rFonts w:ascii="Georgia" w:hAnsi="Georgia"/>
          <w:color w:val="7F7F7F" w:themeColor="text1" w:themeTint="80"/>
          <w:sz w:val="22"/>
          <w:szCs w:val="22"/>
        </w:rPr>
        <w:fldChar w:fldCharType="separate"/>
      </w:r>
      <w:r w:rsidR="00EC477A">
        <w:rPr>
          <w:rFonts w:ascii="Georgia" w:hAnsi="Georgia"/>
          <w:noProof/>
          <w:color w:val="7F7F7F" w:themeColor="text1" w:themeTint="80"/>
          <w:sz w:val="22"/>
          <w:szCs w:val="22"/>
        </w:rPr>
        <w:t>47</w:t>
      </w:r>
      <w:r w:rsidR="001E6DEE" w:rsidRPr="00565A44">
        <w:rPr>
          <w:rFonts w:ascii="Georgia" w:hAnsi="Georgia"/>
          <w:color w:val="7F7F7F" w:themeColor="text1" w:themeTint="80"/>
          <w:sz w:val="22"/>
          <w:szCs w:val="22"/>
        </w:rPr>
        <w:fldChar w:fldCharType="end"/>
      </w:r>
      <w:r w:rsidRPr="00565A44">
        <w:rPr>
          <w:rFonts w:ascii="Georgia" w:hAnsi="Georgia"/>
          <w:color w:val="7F7F7F" w:themeColor="text1" w:themeTint="80"/>
          <w:sz w:val="22"/>
          <w:szCs w:val="22"/>
        </w:rPr>
        <w:t xml:space="preserve">. </w:t>
      </w:r>
      <w:r w:rsidR="00D94557" w:rsidRPr="00565A44">
        <w:rPr>
          <w:rFonts w:ascii="Georgia" w:hAnsi="Georgia"/>
          <w:b w:val="0"/>
          <w:i/>
          <w:color w:val="7F7F7F" w:themeColor="text1" w:themeTint="80"/>
          <w:sz w:val="22"/>
          <w:szCs w:val="22"/>
        </w:rPr>
        <w:t>Eksploatacija na području Općine Plitvička jezera</w:t>
      </w:r>
      <w:bookmarkEnd w:id="157"/>
    </w:p>
    <w:tbl>
      <w:tblPr>
        <w:tblStyle w:val="MediumShading1-Accent11"/>
        <w:tblW w:w="0" w:type="auto"/>
        <w:tblLook w:val="01E0"/>
      </w:tblPr>
      <w:tblGrid>
        <w:gridCol w:w="1749"/>
        <w:gridCol w:w="1857"/>
        <w:gridCol w:w="2206"/>
        <w:gridCol w:w="1510"/>
        <w:gridCol w:w="1858"/>
      </w:tblGrid>
      <w:tr w:rsidR="009F4C04" w:rsidRPr="00671194" w:rsidTr="0002307D">
        <w:trPr>
          <w:cnfStyle w:val="100000000000"/>
        </w:trPr>
        <w:tc>
          <w:tcPr>
            <w:cnfStyle w:val="001000000000"/>
            <w:tcW w:w="1749" w:type="dxa"/>
            <w:tcBorders>
              <w:bottom w:val="double" w:sz="6" w:space="0" w:color="C5CDD0" w:themeColor="accent1" w:themeTint="BF"/>
            </w:tcBorders>
            <w:shd w:val="clear" w:color="auto" w:fill="7E9097" w:themeFill="accent1" w:themeFillShade="BF"/>
            <w:vAlign w:val="center"/>
          </w:tcPr>
          <w:p w:rsidR="009F4C04" w:rsidRPr="00671194" w:rsidRDefault="009F4C04" w:rsidP="00D94557">
            <w:pPr>
              <w:jc w:val="center"/>
              <w:rPr>
                <w:b w:val="0"/>
              </w:rPr>
            </w:pPr>
            <w:r w:rsidRPr="00671194">
              <w:t>Lokacija</w:t>
            </w:r>
          </w:p>
        </w:tc>
        <w:tc>
          <w:tcPr>
            <w:cnfStyle w:val="000010000000"/>
            <w:tcW w:w="1857" w:type="dxa"/>
            <w:tcBorders>
              <w:bottom w:val="double" w:sz="6" w:space="0" w:color="C5CDD0" w:themeColor="accent1" w:themeTint="BF"/>
            </w:tcBorders>
            <w:shd w:val="clear" w:color="auto" w:fill="7E9097" w:themeFill="accent1" w:themeFillShade="BF"/>
            <w:vAlign w:val="center"/>
          </w:tcPr>
          <w:p w:rsidR="009F4C04" w:rsidRPr="00671194" w:rsidRDefault="009F4C04" w:rsidP="00D94557">
            <w:pPr>
              <w:jc w:val="center"/>
              <w:rPr>
                <w:b w:val="0"/>
              </w:rPr>
            </w:pPr>
            <w:r w:rsidRPr="00671194">
              <w:t>Mineralna sirovina</w:t>
            </w:r>
          </w:p>
        </w:tc>
        <w:tc>
          <w:tcPr>
            <w:tcW w:w="2206" w:type="dxa"/>
            <w:tcBorders>
              <w:bottom w:val="double" w:sz="6" w:space="0" w:color="C5CDD0" w:themeColor="accent1" w:themeTint="BF"/>
            </w:tcBorders>
            <w:shd w:val="clear" w:color="auto" w:fill="7E9097" w:themeFill="accent1" w:themeFillShade="BF"/>
            <w:vAlign w:val="center"/>
          </w:tcPr>
          <w:p w:rsidR="009F4C04" w:rsidRPr="00671194" w:rsidRDefault="009F4C04" w:rsidP="00D94557">
            <w:pPr>
              <w:jc w:val="center"/>
              <w:cnfStyle w:val="100000000000"/>
              <w:rPr>
                <w:b w:val="0"/>
              </w:rPr>
            </w:pPr>
            <w:r w:rsidRPr="00671194">
              <w:t>Eksploatacijsko polje</w:t>
            </w:r>
          </w:p>
        </w:tc>
        <w:tc>
          <w:tcPr>
            <w:cnfStyle w:val="000010000000"/>
            <w:tcW w:w="1510" w:type="dxa"/>
            <w:tcBorders>
              <w:bottom w:val="double" w:sz="6" w:space="0" w:color="C5CDD0" w:themeColor="accent1" w:themeTint="BF"/>
            </w:tcBorders>
            <w:shd w:val="clear" w:color="auto" w:fill="7E9097" w:themeFill="accent1" w:themeFillShade="BF"/>
            <w:vAlign w:val="center"/>
          </w:tcPr>
          <w:p w:rsidR="009F4C04" w:rsidRPr="00671194" w:rsidRDefault="009F4C04" w:rsidP="00D94557">
            <w:pPr>
              <w:jc w:val="center"/>
              <w:rPr>
                <w:b w:val="0"/>
              </w:rPr>
            </w:pPr>
            <w:r w:rsidRPr="00671194">
              <w:t>Površina</w:t>
            </w:r>
          </w:p>
        </w:tc>
        <w:tc>
          <w:tcPr>
            <w:cnfStyle w:val="000100000000"/>
            <w:tcW w:w="1858" w:type="dxa"/>
            <w:tcBorders>
              <w:bottom w:val="double" w:sz="6" w:space="0" w:color="C5CDD0" w:themeColor="accent1" w:themeTint="BF"/>
            </w:tcBorders>
            <w:shd w:val="clear" w:color="auto" w:fill="7E9097" w:themeFill="accent1" w:themeFillShade="BF"/>
            <w:vAlign w:val="center"/>
          </w:tcPr>
          <w:p w:rsidR="009F4C04" w:rsidRPr="00671194" w:rsidRDefault="009F4C04" w:rsidP="00D94557">
            <w:pPr>
              <w:jc w:val="center"/>
              <w:rPr>
                <w:b w:val="0"/>
              </w:rPr>
            </w:pPr>
            <w:r w:rsidRPr="00671194">
              <w:t>Koncesionar</w:t>
            </w:r>
          </w:p>
        </w:tc>
      </w:tr>
      <w:tr w:rsidR="009F4C04" w:rsidRPr="00671194" w:rsidTr="0002307D">
        <w:trPr>
          <w:cnfStyle w:val="010000000000"/>
        </w:trPr>
        <w:tc>
          <w:tcPr>
            <w:cnfStyle w:val="001000000000"/>
            <w:tcW w:w="1749" w:type="dxa"/>
            <w:vAlign w:val="center"/>
          </w:tcPr>
          <w:p w:rsidR="009F4C04" w:rsidRPr="00671194" w:rsidRDefault="00D94557" w:rsidP="00D94557">
            <w:pPr>
              <w:jc w:val="center"/>
            </w:pPr>
            <w:r w:rsidRPr="00671194">
              <w:t>Općina Plitvička Jezera</w:t>
            </w:r>
          </w:p>
        </w:tc>
        <w:tc>
          <w:tcPr>
            <w:cnfStyle w:val="000010000000"/>
            <w:tcW w:w="1857" w:type="dxa"/>
            <w:vAlign w:val="center"/>
          </w:tcPr>
          <w:p w:rsidR="009F4C04" w:rsidRPr="00671194" w:rsidRDefault="009F4C04" w:rsidP="00D94557">
            <w:pPr>
              <w:jc w:val="center"/>
            </w:pPr>
            <w:r w:rsidRPr="00671194">
              <w:t>Građevni pijesak i šljunak</w:t>
            </w:r>
          </w:p>
        </w:tc>
        <w:tc>
          <w:tcPr>
            <w:tcW w:w="2206" w:type="dxa"/>
            <w:vAlign w:val="center"/>
          </w:tcPr>
          <w:p w:rsidR="009F4C04" w:rsidRPr="00671194" w:rsidRDefault="009F4C04" w:rsidP="00D94557">
            <w:pPr>
              <w:jc w:val="center"/>
              <w:cnfStyle w:val="010000000000"/>
            </w:pPr>
            <w:r w:rsidRPr="00671194">
              <w:t>Frkašić</w:t>
            </w:r>
          </w:p>
        </w:tc>
        <w:tc>
          <w:tcPr>
            <w:cnfStyle w:val="000010000000"/>
            <w:tcW w:w="1510" w:type="dxa"/>
            <w:vAlign w:val="center"/>
          </w:tcPr>
          <w:p w:rsidR="009F4C04" w:rsidRPr="00671194" w:rsidRDefault="009F4C04" w:rsidP="00D94557">
            <w:pPr>
              <w:jc w:val="center"/>
            </w:pPr>
            <w:r w:rsidRPr="00671194">
              <w:t>15,38 ha</w:t>
            </w:r>
          </w:p>
        </w:tc>
        <w:tc>
          <w:tcPr>
            <w:cnfStyle w:val="000100000000"/>
            <w:tcW w:w="1858" w:type="dxa"/>
            <w:vAlign w:val="center"/>
          </w:tcPr>
          <w:p w:rsidR="009F4C04" w:rsidRPr="00671194" w:rsidRDefault="00D94557" w:rsidP="00D94557">
            <w:pPr>
              <w:jc w:val="center"/>
            </w:pPr>
            <w:r w:rsidRPr="00671194">
              <w:t>Hrvatske</w:t>
            </w:r>
            <w:r w:rsidR="009F4C04" w:rsidRPr="00671194">
              <w:t xml:space="preserve"> Šume d.o.o., Zagreb</w:t>
            </w:r>
          </w:p>
        </w:tc>
      </w:tr>
    </w:tbl>
    <w:p w:rsidR="009F4C04" w:rsidRDefault="00D94557" w:rsidP="00D94557">
      <w:pPr>
        <w:jc w:val="center"/>
        <w:rPr>
          <w:rFonts w:ascii="Georgia" w:hAnsi="Georgia"/>
          <w:i/>
          <w:color w:val="7F7F7F" w:themeColor="text1" w:themeTint="80"/>
          <w:sz w:val="22"/>
          <w:u w:val="single"/>
        </w:rPr>
      </w:pPr>
      <w:r w:rsidRPr="009F4C04">
        <w:rPr>
          <w:rFonts w:ascii="Georgia" w:hAnsi="Georgia"/>
          <w:i/>
          <w:color w:val="7F7F7F" w:themeColor="text1" w:themeTint="80"/>
          <w:sz w:val="22"/>
          <w:u w:val="single"/>
        </w:rPr>
        <w:t>Izvor: Izvješće o stanju u prostoru Općine Plitvička</w:t>
      </w:r>
      <w:r w:rsidR="00565A44">
        <w:rPr>
          <w:rFonts w:ascii="Georgia" w:hAnsi="Georgia"/>
          <w:i/>
          <w:color w:val="7F7F7F" w:themeColor="text1" w:themeTint="80"/>
          <w:sz w:val="22"/>
          <w:u w:val="single"/>
        </w:rPr>
        <w:t xml:space="preserve"> Jezera 2006.-</w:t>
      </w:r>
      <w:r w:rsidRPr="009F4C04">
        <w:rPr>
          <w:rFonts w:ascii="Georgia" w:hAnsi="Georgia"/>
          <w:i/>
          <w:color w:val="7F7F7F" w:themeColor="text1" w:themeTint="80"/>
          <w:sz w:val="22"/>
          <w:u w:val="single"/>
        </w:rPr>
        <w:t xml:space="preserve">2014. </w:t>
      </w:r>
      <w:r w:rsidR="00491489">
        <w:rPr>
          <w:rFonts w:ascii="Georgia" w:hAnsi="Georgia"/>
          <w:i/>
          <w:color w:val="7F7F7F" w:themeColor="text1" w:themeTint="80"/>
          <w:sz w:val="22"/>
          <w:u w:val="single"/>
        </w:rPr>
        <w:t>g</w:t>
      </w:r>
      <w:r w:rsidRPr="009F4C04">
        <w:rPr>
          <w:rFonts w:ascii="Georgia" w:hAnsi="Georgia"/>
          <w:i/>
          <w:color w:val="7F7F7F" w:themeColor="text1" w:themeTint="80"/>
          <w:sz w:val="22"/>
          <w:u w:val="single"/>
        </w:rPr>
        <w:t>odine</w:t>
      </w:r>
    </w:p>
    <w:p w:rsidR="00D94557" w:rsidRPr="009F4C04" w:rsidRDefault="00D94557" w:rsidP="00D94557">
      <w:pPr>
        <w:jc w:val="center"/>
      </w:pPr>
    </w:p>
    <w:p w:rsidR="009F4C04" w:rsidRPr="009F4C04" w:rsidRDefault="009F4C04" w:rsidP="00D94557">
      <w:pPr>
        <w:jc w:val="both"/>
      </w:pPr>
      <w:r w:rsidRPr="009F4C04">
        <w:t>Površina Općine Plitvička Jezera za eksploataciju šljunka iznosi 15,38 ha i u pravilu se odnosi na vodene površine i na prateći</w:t>
      </w:r>
      <w:r w:rsidR="00D94557">
        <w:t xml:space="preserve"> okolni prostor potreban za samu</w:t>
      </w:r>
      <w:r w:rsidRPr="009F4C04">
        <w:t xml:space="preserve"> eksploataciju.</w:t>
      </w:r>
    </w:p>
    <w:p w:rsidR="009F4C04" w:rsidRPr="009F4C04" w:rsidRDefault="009F4C04" w:rsidP="00D94557">
      <w:pPr>
        <w:jc w:val="both"/>
      </w:pPr>
    </w:p>
    <w:p w:rsidR="009F4C04" w:rsidRDefault="009F4C04" w:rsidP="00D94557">
      <w:pPr>
        <w:jc w:val="both"/>
      </w:pPr>
      <w:r w:rsidRPr="009F4C04">
        <w:t>Kako podaci iz koncesije</w:t>
      </w:r>
      <w:r w:rsidR="00491489">
        <w:t>,</w:t>
      </w:r>
      <w:r w:rsidRPr="009F4C04">
        <w:t xml:space="preserve"> odnosno projektne dokumentacije kojom je utvrđen točan poligon eksploatacijskog polja nisu poznati, nije moguće utvrditi o kakvoj se prostornoj razlici radi i koja je narav razlike između podataka o površini eksploatacijskog polja kojim barata Ministarstvo gospodarstva i polja i površine određene u važećem Prostornom planu uređenja Općine Plitvička Jezera.</w:t>
      </w:r>
    </w:p>
    <w:p w:rsidR="00491489" w:rsidRPr="009F4C04" w:rsidRDefault="00491489" w:rsidP="00D94557">
      <w:pPr>
        <w:jc w:val="both"/>
      </w:pPr>
    </w:p>
    <w:p w:rsidR="00D94557" w:rsidRDefault="009F4C04" w:rsidP="00D94557">
      <w:pPr>
        <w:jc w:val="both"/>
      </w:pPr>
      <w:r w:rsidRPr="009F4C04">
        <w:lastRenderedPageBreak/>
        <w:t>Prilikom izrade Rudarsko-geološke studije mineralnih sirovina Ličko-senjske županije utvrđeno je nekoliko devastacija u prostoru na p</w:t>
      </w:r>
      <w:r w:rsidR="00491489">
        <w:t xml:space="preserve">odručju Općine Plitvička Jezera, a to su </w:t>
      </w:r>
      <w:r w:rsidRPr="009F4C04">
        <w:t>ostaci nelegalnih eksploatacija mineralnih sirovina (bivših „</w:t>
      </w:r>
      <w:proofErr w:type="spellStart"/>
      <w:r w:rsidRPr="009F4C04">
        <w:t>pozajmišta</w:t>
      </w:r>
      <w:proofErr w:type="spellEnd"/>
      <w:r w:rsidRPr="009F4C04">
        <w:t>“ u Ličkom Petrovom selu i uz Državnu cestu D25) za koja se predlaže da se unesu u Prostorni plan i saniraju kroz ograničenu eksploataciju uz sanaciju prilikom gradnje državnih cesta.</w:t>
      </w:r>
    </w:p>
    <w:p w:rsidR="00D94557" w:rsidRDefault="00D94557" w:rsidP="00D94557">
      <w:pPr>
        <w:jc w:val="both"/>
      </w:pPr>
    </w:p>
    <w:p w:rsidR="00D94557" w:rsidRDefault="00D94557" w:rsidP="009F4C04">
      <w:pPr>
        <w:jc w:val="both"/>
      </w:pPr>
      <w:r w:rsidRPr="00D94557">
        <w:rPr>
          <w:b/>
          <w:u w:val="single"/>
        </w:rPr>
        <w:t>Šumarstv</w:t>
      </w:r>
      <w:bookmarkStart w:id="158" w:name="__RefHeading__164_230086515"/>
      <w:bookmarkEnd w:id="158"/>
      <w:r>
        <w:rPr>
          <w:b/>
          <w:u w:val="single"/>
        </w:rPr>
        <w:t>o</w:t>
      </w:r>
      <w:r w:rsidR="008D1BCF">
        <w:rPr>
          <w:rStyle w:val="Referencafusnote"/>
          <w:b/>
          <w:u w:val="single"/>
        </w:rPr>
        <w:footnoteReference w:id="27"/>
      </w:r>
    </w:p>
    <w:p w:rsidR="00D94557" w:rsidRDefault="00D94557" w:rsidP="009F4C04">
      <w:pPr>
        <w:jc w:val="both"/>
      </w:pPr>
    </w:p>
    <w:p w:rsidR="009F4C04" w:rsidRDefault="009F4C04" w:rsidP="009F4C04">
      <w:pPr>
        <w:jc w:val="both"/>
      </w:pPr>
      <w:r w:rsidRPr="009F4C04">
        <w:t xml:space="preserve">Prostor Općine Plitvička Jezera bogat </w:t>
      </w:r>
      <w:r w:rsidR="00491489">
        <w:t xml:space="preserve"> je </w:t>
      </w:r>
      <w:r w:rsidRPr="009F4C04">
        <w:t>šumama</w:t>
      </w:r>
      <w:r w:rsidR="00491489">
        <w:t>,</w:t>
      </w:r>
      <w:r w:rsidRPr="009F4C04">
        <w:t xml:space="preserve"> što se</w:t>
      </w:r>
      <w:r w:rsidR="00491489">
        <w:t xml:space="preserve"> jasno da </w:t>
      </w:r>
      <w:r w:rsidR="00D2184C">
        <w:t>iš</w:t>
      </w:r>
      <w:r w:rsidR="00491489">
        <w:t xml:space="preserve">čitati iz tablice </w:t>
      </w:r>
      <w:r w:rsidR="00980C59">
        <w:t xml:space="preserve">48. </w:t>
      </w:r>
      <w:r w:rsidRPr="009F4C04">
        <w:t>gdje</w:t>
      </w:r>
      <w:r w:rsidR="00491489">
        <w:t xml:space="preserve"> je vidljivo da pokrivaju 61,28</w:t>
      </w:r>
      <w:r w:rsidRPr="009F4C04">
        <w:t xml:space="preserve"> % površine Općine.</w:t>
      </w:r>
    </w:p>
    <w:p w:rsidR="003F5085" w:rsidRPr="00D94557" w:rsidRDefault="003F5085" w:rsidP="009F4C04">
      <w:pPr>
        <w:jc w:val="both"/>
        <w:rPr>
          <w:b/>
          <w:u w:val="single"/>
        </w:rPr>
      </w:pPr>
    </w:p>
    <w:p w:rsidR="009F4C04" w:rsidRDefault="009F4C04" w:rsidP="009F4C04">
      <w:pPr>
        <w:jc w:val="both"/>
      </w:pPr>
      <w:r w:rsidRPr="009F4C04">
        <w:t>Šume koje se nalaze na prostoru Općine Plitvička Jezera predstavljaju vegetaciju tipičnu za ovo brdsko-planinsko područje. Slična količina šuma i tipologija prisutna je u širem kontaktnom prostoru Općine.</w:t>
      </w:r>
    </w:p>
    <w:p w:rsidR="00491489" w:rsidRPr="009F4C04" w:rsidRDefault="00491489" w:rsidP="009F4C04">
      <w:pPr>
        <w:jc w:val="both"/>
      </w:pPr>
    </w:p>
    <w:p w:rsidR="009F4C04" w:rsidRPr="009F4C04" w:rsidRDefault="009F4C04" w:rsidP="009F4C04">
      <w:pPr>
        <w:jc w:val="both"/>
      </w:pPr>
      <w:r w:rsidRPr="009F4C04">
        <w:t>Navedena podjela šuma iz tablice</w:t>
      </w:r>
      <w:r w:rsidR="00980C59">
        <w:t xml:space="preserve"> 48.</w:t>
      </w:r>
      <w:r w:rsidR="00D2184C">
        <w:t xml:space="preserve"> znači sl</w:t>
      </w:r>
      <w:r w:rsidRPr="009F4C04">
        <w:t>jedeće:</w:t>
      </w:r>
    </w:p>
    <w:p w:rsidR="009F4C04" w:rsidRPr="009F4C04" w:rsidRDefault="009F4C04" w:rsidP="009F4C04">
      <w:pPr>
        <w:jc w:val="both"/>
        <w:rPr>
          <w:b/>
        </w:rPr>
      </w:pPr>
    </w:p>
    <w:p w:rsidR="00491489" w:rsidRDefault="009F4C04" w:rsidP="00A07B73">
      <w:pPr>
        <w:pStyle w:val="Odlomakpopisa"/>
        <w:numPr>
          <w:ilvl w:val="0"/>
          <w:numId w:val="92"/>
        </w:numPr>
        <w:jc w:val="both"/>
      </w:pPr>
      <w:r w:rsidRPr="00491489">
        <w:rPr>
          <w:b/>
        </w:rPr>
        <w:t>gospodarske šume (Š1)</w:t>
      </w:r>
    </w:p>
    <w:p w:rsidR="009F4C04" w:rsidRPr="009F4C04" w:rsidRDefault="009F4C04" w:rsidP="00A07B73">
      <w:pPr>
        <w:pStyle w:val="Odlomakpopisa"/>
        <w:numPr>
          <w:ilvl w:val="0"/>
          <w:numId w:val="93"/>
        </w:numPr>
        <w:jc w:val="both"/>
      </w:pPr>
      <w:r w:rsidRPr="009F4C04">
        <w:t>namijenjene prvenstveno za proizv</w:t>
      </w:r>
      <w:r w:rsidR="00491489">
        <w:t xml:space="preserve">odnju drva i </w:t>
      </w:r>
      <w:r w:rsidRPr="009F4C04">
        <w:t>drugih proizvoda,</w:t>
      </w:r>
    </w:p>
    <w:p w:rsidR="00491489" w:rsidRPr="00491489" w:rsidRDefault="00491489" w:rsidP="00A07B73">
      <w:pPr>
        <w:pStyle w:val="Odlomakpopisa"/>
        <w:numPr>
          <w:ilvl w:val="0"/>
          <w:numId w:val="92"/>
        </w:numPr>
        <w:jc w:val="both"/>
        <w:rPr>
          <w:b/>
        </w:rPr>
      </w:pPr>
      <w:r w:rsidRPr="00491489">
        <w:rPr>
          <w:b/>
        </w:rPr>
        <w:t>zaštitne šume (Š2)</w:t>
      </w:r>
    </w:p>
    <w:p w:rsidR="009F4C04" w:rsidRPr="009F4C04" w:rsidRDefault="009F4C04" w:rsidP="00A07B73">
      <w:pPr>
        <w:pStyle w:val="Odlomakpopisa"/>
        <w:numPr>
          <w:ilvl w:val="0"/>
          <w:numId w:val="93"/>
        </w:numPr>
        <w:jc w:val="both"/>
      </w:pPr>
      <w:r w:rsidRPr="009F4C04">
        <w:t>namijenjene prvenstveno za zaštitu zemljišta, vodnih tokova, erozivnih područja, naselja, gospodarskih i drugih građevina,</w:t>
      </w:r>
    </w:p>
    <w:p w:rsidR="00491489" w:rsidRPr="00491489" w:rsidRDefault="00491489" w:rsidP="00A07B73">
      <w:pPr>
        <w:pStyle w:val="Odlomakpopisa"/>
        <w:numPr>
          <w:ilvl w:val="0"/>
          <w:numId w:val="92"/>
        </w:numPr>
        <w:jc w:val="both"/>
        <w:rPr>
          <w:b/>
        </w:rPr>
      </w:pPr>
      <w:r w:rsidRPr="00491489">
        <w:rPr>
          <w:b/>
        </w:rPr>
        <w:t>šume posebne namjene (Š3)</w:t>
      </w:r>
    </w:p>
    <w:p w:rsidR="009F4C04" w:rsidRPr="009F4C04" w:rsidRDefault="009F4C04" w:rsidP="00A07B73">
      <w:pPr>
        <w:pStyle w:val="Odlomakpopisa"/>
        <w:numPr>
          <w:ilvl w:val="0"/>
          <w:numId w:val="93"/>
        </w:numPr>
        <w:jc w:val="both"/>
      </w:pPr>
      <w:r w:rsidRPr="009F4C04">
        <w:t>šume koje pripadaju Nacionalnom parku Plitvičke Jezera</w:t>
      </w:r>
    </w:p>
    <w:p w:rsidR="009F4C04" w:rsidRPr="009F4C04" w:rsidRDefault="009F4C04" w:rsidP="00A07B73">
      <w:pPr>
        <w:pStyle w:val="Odlomakpopisa"/>
        <w:numPr>
          <w:ilvl w:val="0"/>
          <w:numId w:val="93"/>
        </w:numPr>
        <w:jc w:val="both"/>
      </w:pPr>
      <w:r w:rsidRPr="009F4C04">
        <w:t>šume koje predstavljaju posebne rijetkosti ili su od posebnog znanstvenog ili povijesnog značenja (posebni rezervati i park šume),</w:t>
      </w:r>
    </w:p>
    <w:p w:rsidR="009F4C04" w:rsidRPr="009F4C04" w:rsidRDefault="009F4C04" w:rsidP="00A07B73">
      <w:pPr>
        <w:pStyle w:val="Odlomakpopisa"/>
        <w:numPr>
          <w:ilvl w:val="0"/>
          <w:numId w:val="93"/>
        </w:numPr>
        <w:jc w:val="both"/>
      </w:pPr>
      <w:r w:rsidRPr="009F4C04">
        <w:t>šume namijenjene znanstvenim istraživanjima, nastavi i drugim potrebama (obrana), te potrebama utvrđenim posebnim propisima,</w:t>
      </w:r>
    </w:p>
    <w:p w:rsidR="009F4C04" w:rsidRDefault="009F4C04" w:rsidP="00A07B73">
      <w:pPr>
        <w:pStyle w:val="Odlomakpopisa"/>
        <w:numPr>
          <w:ilvl w:val="0"/>
          <w:numId w:val="93"/>
        </w:numPr>
        <w:jc w:val="both"/>
      </w:pPr>
      <w:r w:rsidRPr="009F4C04">
        <w:t>šume namijenjene za odmor i rekreaciju.</w:t>
      </w:r>
    </w:p>
    <w:p w:rsidR="00491489" w:rsidRPr="009F4C04" w:rsidRDefault="00491489" w:rsidP="009F4C04">
      <w:pPr>
        <w:jc w:val="both"/>
      </w:pPr>
    </w:p>
    <w:p w:rsidR="009F4C04" w:rsidRPr="00565A44" w:rsidRDefault="00565A44" w:rsidP="00565A44">
      <w:pPr>
        <w:pStyle w:val="Opisslike"/>
        <w:spacing w:after="0"/>
        <w:jc w:val="center"/>
        <w:rPr>
          <w:rFonts w:ascii="Georgia" w:hAnsi="Georgia"/>
          <w:i/>
          <w:color w:val="7F7F7F" w:themeColor="text1" w:themeTint="80"/>
          <w:sz w:val="22"/>
          <w:szCs w:val="22"/>
        </w:rPr>
      </w:pPr>
      <w:bookmarkStart w:id="159" w:name="_Toc419460300"/>
      <w:r w:rsidRPr="00565A44">
        <w:rPr>
          <w:rFonts w:ascii="Georgia" w:hAnsi="Georgia"/>
          <w:i/>
          <w:color w:val="7F7F7F" w:themeColor="text1" w:themeTint="80"/>
          <w:sz w:val="22"/>
          <w:szCs w:val="22"/>
        </w:rPr>
        <w:t xml:space="preserve">Tablica </w:t>
      </w:r>
      <w:r w:rsidR="001E6DEE" w:rsidRPr="00565A44">
        <w:rPr>
          <w:rFonts w:ascii="Georgia" w:hAnsi="Georgia"/>
          <w:i/>
          <w:color w:val="7F7F7F" w:themeColor="text1" w:themeTint="80"/>
          <w:sz w:val="22"/>
          <w:szCs w:val="22"/>
        </w:rPr>
        <w:fldChar w:fldCharType="begin"/>
      </w:r>
      <w:r w:rsidRPr="00565A44">
        <w:rPr>
          <w:rFonts w:ascii="Georgia" w:hAnsi="Georgia"/>
          <w:i/>
          <w:color w:val="7F7F7F" w:themeColor="text1" w:themeTint="80"/>
          <w:sz w:val="22"/>
          <w:szCs w:val="22"/>
        </w:rPr>
        <w:instrText xml:space="preserve"> SEQ Tablica \* ARABIC </w:instrText>
      </w:r>
      <w:r w:rsidR="001E6DEE" w:rsidRPr="00565A44">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48</w:t>
      </w:r>
      <w:r w:rsidR="001E6DEE" w:rsidRPr="00565A44">
        <w:rPr>
          <w:rFonts w:ascii="Georgia" w:hAnsi="Georgia"/>
          <w:i/>
          <w:color w:val="7F7F7F" w:themeColor="text1" w:themeTint="80"/>
          <w:sz w:val="22"/>
          <w:szCs w:val="22"/>
        </w:rPr>
        <w:fldChar w:fldCharType="end"/>
      </w:r>
      <w:r w:rsidRPr="00565A44">
        <w:rPr>
          <w:rFonts w:ascii="Georgia" w:hAnsi="Georgia"/>
          <w:b w:val="0"/>
          <w:i/>
          <w:color w:val="7F7F7F" w:themeColor="text1" w:themeTint="80"/>
          <w:sz w:val="22"/>
          <w:szCs w:val="22"/>
        </w:rPr>
        <w:t xml:space="preserve">. </w:t>
      </w:r>
      <w:r w:rsidR="00491489" w:rsidRPr="00565A44">
        <w:rPr>
          <w:rFonts w:ascii="Georgia" w:hAnsi="Georgia"/>
          <w:b w:val="0"/>
          <w:i/>
          <w:color w:val="7F7F7F" w:themeColor="text1" w:themeTint="80"/>
          <w:sz w:val="22"/>
          <w:szCs w:val="22"/>
        </w:rPr>
        <w:t>Podjela šuma na području Općine Plitvička Jezera</w:t>
      </w:r>
      <w:bookmarkEnd w:id="159"/>
    </w:p>
    <w:tbl>
      <w:tblPr>
        <w:tblStyle w:val="LightShading-Accent31"/>
        <w:tblW w:w="7920" w:type="dxa"/>
        <w:tblInd w:w="580" w:type="dxa"/>
        <w:tblLayout w:type="fixed"/>
        <w:tblLook w:val="0000"/>
      </w:tblPr>
      <w:tblGrid>
        <w:gridCol w:w="720"/>
        <w:gridCol w:w="4640"/>
        <w:gridCol w:w="1134"/>
        <w:gridCol w:w="1426"/>
      </w:tblGrid>
      <w:tr w:rsidR="00491489" w:rsidRPr="009F4C04" w:rsidTr="0089460F">
        <w:trPr>
          <w:cnfStyle w:val="000000100000"/>
          <w:trHeight w:val="255"/>
        </w:trPr>
        <w:tc>
          <w:tcPr>
            <w:cnfStyle w:val="000010000000"/>
            <w:tcW w:w="5360" w:type="dxa"/>
            <w:gridSpan w:val="2"/>
            <w:tcBorders>
              <w:top w:val="single" w:sz="8" w:space="0" w:color="9BBB59"/>
            </w:tcBorders>
            <w:shd w:val="clear" w:color="auto" w:fill="BAE18F"/>
          </w:tcPr>
          <w:p w:rsidR="00491489" w:rsidRPr="00491489" w:rsidRDefault="00491489" w:rsidP="009F4C04">
            <w:pPr>
              <w:jc w:val="both"/>
              <w:rPr>
                <w:b/>
                <w:bCs/>
              </w:rPr>
            </w:pPr>
            <w:r w:rsidRPr="00491489">
              <w:rPr>
                <w:b/>
                <w:bCs/>
              </w:rPr>
              <w:t>ŠUMSKE POVRŠINE - ukupno</w:t>
            </w:r>
          </w:p>
        </w:tc>
        <w:tc>
          <w:tcPr>
            <w:tcW w:w="1134" w:type="dxa"/>
            <w:tcBorders>
              <w:top w:val="single" w:sz="8" w:space="0" w:color="9BBB59"/>
              <w:bottom w:val="nil"/>
            </w:tcBorders>
            <w:shd w:val="clear" w:color="auto" w:fill="BAE18F"/>
          </w:tcPr>
          <w:p w:rsidR="00491489" w:rsidRPr="00491489" w:rsidRDefault="00491489" w:rsidP="009F4C04">
            <w:pPr>
              <w:jc w:val="both"/>
              <w:cnfStyle w:val="000000100000"/>
              <w:rPr>
                <w:b/>
                <w:bCs/>
              </w:rPr>
            </w:pPr>
            <w:r w:rsidRPr="00491489">
              <w:rPr>
                <w:b/>
                <w:bCs/>
              </w:rPr>
              <w:t>Š</w:t>
            </w:r>
          </w:p>
        </w:tc>
        <w:tc>
          <w:tcPr>
            <w:cnfStyle w:val="000010000000"/>
            <w:tcW w:w="1426" w:type="dxa"/>
            <w:tcBorders>
              <w:top w:val="single" w:sz="8" w:space="0" w:color="9BBB59"/>
            </w:tcBorders>
            <w:shd w:val="clear" w:color="auto" w:fill="BAE18F"/>
            <w:vAlign w:val="center"/>
          </w:tcPr>
          <w:p w:rsidR="00491489" w:rsidRPr="00491489" w:rsidRDefault="00491489" w:rsidP="00491489">
            <w:pPr>
              <w:jc w:val="right"/>
              <w:rPr>
                <w:b/>
                <w:bCs/>
              </w:rPr>
            </w:pPr>
            <w:r w:rsidRPr="00491489">
              <w:rPr>
                <w:b/>
                <w:bCs/>
              </w:rPr>
              <w:t>28.784,21</w:t>
            </w:r>
          </w:p>
        </w:tc>
      </w:tr>
      <w:tr w:rsidR="009F4C04" w:rsidRPr="009F4C04" w:rsidTr="00491489">
        <w:trPr>
          <w:trHeight w:val="255"/>
        </w:trPr>
        <w:tc>
          <w:tcPr>
            <w:cnfStyle w:val="000010000000"/>
            <w:tcW w:w="720" w:type="dxa"/>
            <w:tcBorders>
              <w:top w:val="nil"/>
            </w:tcBorders>
          </w:tcPr>
          <w:p w:rsidR="009F4C04" w:rsidRPr="00491489" w:rsidRDefault="009F4C04" w:rsidP="009F4C04">
            <w:pPr>
              <w:jc w:val="both"/>
              <w:rPr>
                <w:b/>
                <w:bCs/>
              </w:rPr>
            </w:pPr>
            <w:r w:rsidRPr="00491489">
              <w:rPr>
                <w:b/>
                <w:bCs/>
              </w:rPr>
              <w:t> </w:t>
            </w:r>
          </w:p>
        </w:tc>
        <w:tc>
          <w:tcPr>
            <w:tcW w:w="4640" w:type="dxa"/>
            <w:tcBorders>
              <w:top w:val="nil"/>
            </w:tcBorders>
          </w:tcPr>
          <w:p w:rsidR="009F4C04" w:rsidRPr="00491489" w:rsidRDefault="009F4C04" w:rsidP="009F4C04">
            <w:pPr>
              <w:jc w:val="both"/>
              <w:cnfStyle w:val="000000000000"/>
            </w:pPr>
            <w:r w:rsidRPr="00491489">
              <w:t>gospodarske šume</w:t>
            </w:r>
          </w:p>
        </w:tc>
        <w:tc>
          <w:tcPr>
            <w:cnfStyle w:val="000010000000"/>
            <w:tcW w:w="1134" w:type="dxa"/>
            <w:tcBorders>
              <w:top w:val="nil"/>
            </w:tcBorders>
          </w:tcPr>
          <w:p w:rsidR="009F4C04" w:rsidRPr="00491489" w:rsidRDefault="009F4C04" w:rsidP="009F4C04">
            <w:pPr>
              <w:jc w:val="both"/>
              <w:rPr>
                <w:b/>
                <w:bCs/>
              </w:rPr>
            </w:pPr>
            <w:r w:rsidRPr="00491489">
              <w:rPr>
                <w:b/>
                <w:bCs/>
              </w:rPr>
              <w:t>Š1</w:t>
            </w:r>
          </w:p>
        </w:tc>
        <w:tc>
          <w:tcPr>
            <w:tcW w:w="1426" w:type="dxa"/>
            <w:tcBorders>
              <w:top w:val="nil"/>
            </w:tcBorders>
            <w:vAlign w:val="center"/>
          </w:tcPr>
          <w:p w:rsidR="009F4C04" w:rsidRPr="00491489" w:rsidRDefault="009F4C04" w:rsidP="00491489">
            <w:pPr>
              <w:jc w:val="right"/>
              <w:cnfStyle w:val="000000000000"/>
            </w:pPr>
            <w:r w:rsidRPr="00491489">
              <w:t>14.827,64</w:t>
            </w:r>
          </w:p>
        </w:tc>
      </w:tr>
      <w:tr w:rsidR="009F4C04" w:rsidRPr="009F4C04" w:rsidTr="00491489">
        <w:trPr>
          <w:cnfStyle w:val="000000100000"/>
          <w:trHeight w:val="255"/>
        </w:trPr>
        <w:tc>
          <w:tcPr>
            <w:cnfStyle w:val="000010000000"/>
            <w:tcW w:w="720" w:type="dxa"/>
          </w:tcPr>
          <w:p w:rsidR="009F4C04" w:rsidRPr="00491489" w:rsidRDefault="009F4C04" w:rsidP="009F4C04">
            <w:pPr>
              <w:jc w:val="both"/>
              <w:rPr>
                <w:b/>
                <w:bCs/>
              </w:rPr>
            </w:pPr>
            <w:r w:rsidRPr="00491489">
              <w:rPr>
                <w:b/>
                <w:bCs/>
              </w:rPr>
              <w:t> </w:t>
            </w:r>
          </w:p>
        </w:tc>
        <w:tc>
          <w:tcPr>
            <w:tcW w:w="4640" w:type="dxa"/>
          </w:tcPr>
          <w:p w:rsidR="009F4C04" w:rsidRPr="00491489" w:rsidRDefault="009F4C04" w:rsidP="009F4C04">
            <w:pPr>
              <w:jc w:val="both"/>
              <w:cnfStyle w:val="000000100000"/>
            </w:pPr>
            <w:r w:rsidRPr="00491489">
              <w:t>zaštitne šume</w:t>
            </w:r>
          </w:p>
        </w:tc>
        <w:tc>
          <w:tcPr>
            <w:cnfStyle w:val="000010000000"/>
            <w:tcW w:w="1134" w:type="dxa"/>
          </w:tcPr>
          <w:p w:rsidR="009F4C04" w:rsidRPr="00491489" w:rsidRDefault="009F4C04" w:rsidP="009F4C04">
            <w:pPr>
              <w:jc w:val="both"/>
              <w:rPr>
                <w:b/>
                <w:bCs/>
              </w:rPr>
            </w:pPr>
            <w:r w:rsidRPr="00491489">
              <w:rPr>
                <w:b/>
                <w:bCs/>
              </w:rPr>
              <w:t>Š2</w:t>
            </w:r>
          </w:p>
        </w:tc>
        <w:tc>
          <w:tcPr>
            <w:tcW w:w="1426" w:type="dxa"/>
            <w:vAlign w:val="center"/>
          </w:tcPr>
          <w:p w:rsidR="009F4C04" w:rsidRPr="00491489" w:rsidRDefault="009F4C04" w:rsidP="00491489">
            <w:pPr>
              <w:jc w:val="right"/>
              <w:cnfStyle w:val="000000100000"/>
            </w:pPr>
            <w:r w:rsidRPr="00491489">
              <w:t>350,13</w:t>
            </w:r>
          </w:p>
        </w:tc>
      </w:tr>
      <w:tr w:rsidR="009F4C04" w:rsidRPr="009F4C04" w:rsidTr="00491489">
        <w:trPr>
          <w:trHeight w:val="255"/>
        </w:trPr>
        <w:tc>
          <w:tcPr>
            <w:cnfStyle w:val="000010000000"/>
            <w:tcW w:w="720" w:type="dxa"/>
          </w:tcPr>
          <w:p w:rsidR="009F4C04" w:rsidRPr="00491489" w:rsidRDefault="009F4C04" w:rsidP="009F4C04">
            <w:pPr>
              <w:jc w:val="both"/>
              <w:rPr>
                <w:b/>
                <w:bCs/>
              </w:rPr>
            </w:pPr>
            <w:r w:rsidRPr="00491489">
              <w:rPr>
                <w:b/>
                <w:bCs/>
              </w:rPr>
              <w:t> </w:t>
            </w:r>
          </w:p>
        </w:tc>
        <w:tc>
          <w:tcPr>
            <w:tcW w:w="4640" w:type="dxa"/>
          </w:tcPr>
          <w:p w:rsidR="009F4C04" w:rsidRPr="00491489" w:rsidRDefault="00980C59" w:rsidP="009F4C04">
            <w:pPr>
              <w:jc w:val="both"/>
              <w:cnfStyle w:val="000000000000"/>
            </w:pPr>
            <w:r>
              <w:t>š</w:t>
            </w:r>
            <w:r w:rsidR="009F4C04" w:rsidRPr="00491489">
              <w:t>ume posebne namjene</w:t>
            </w:r>
          </w:p>
        </w:tc>
        <w:tc>
          <w:tcPr>
            <w:cnfStyle w:val="000010000000"/>
            <w:tcW w:w="1134" w:type="dxa"/>
          </w:tcPr>
          <w:p w:rsidR="009F4C04" w:rsidRPr="00491489" w:rsidRDefault="009F4C04" w:rsidP="009F4C04">
            <w:pPr>
              <w:jc w:val="both"/>
              <w:rPr>
                <w:b/>
                <w:bCs/>
              </w:rPr>
            </w:pPr>
            <w:r w:rsidRPr="00491489">
              <w:rPr>
                <w:b/>
                <w:bCs/>
              </w:rPr>
              <w:t>Š3</w:t>
            </w:r>
          </w:p>
        </w:tc>
        <w:tc>
          <w:tcPr>
            <w:tcW w:w="1426" w:type="dxa"/>
            <w:vAlign w:val="center"/>
          </w:tcPr>
          <w:p w:rsidR="009F4C04" w:rsidRPr="00491489" w:rsidRDefault="009F4C04" w:rsidP="00491489">
            <w:pPr>
              <w:jc w:val="right"/>
              <w:cnfStyle w:val="000000000000"/>
            </w:pPr>
            <w:r w:rsidRPr="00491489">
              <w:t>13.606,43</w:t>
            </w:r>
          </w:p>
        </w:tc>
      </w:tr>
    </w:tbl>
    <w:p w:rsidR="00491489" w:rsidRDefault="00491489" w:rsidP="00491489">
      <w:pPr>
        <w:jc w:val="center"/>
        <w:rPr>
          <w:rFonts w:ascii="Georgia" w:hAnsi="Georgia"/>
          <w:i/>
          <w:color w:val="7F7F7F" w:themeColor="text1" w:themeTint="80"/>
          <w:sz w:val="22"/>
          <w:u w:val="single"/>
        </w:rPr>
      </w:pPr>
      <w:r w:rsidRPr="009F4C04">
        <w:rPr>
          <w:rFonts w:ascii="Georgia" w:hAnsi="Georgia"/>
          <w:i/>
          <w:color w:val="7F7F7F" w:themeColor="text1" w:themeTint="80"/>
          <w:sz w:val="22"/>
          <w:u w:val="single"/>
        </w:rPr>
        <w:t xml:space="preserve">Izvor: Izvješće o stanju u prostoru </w:t>
      </w:r>
      <w:r w:rsidR="00565A44">
        <w:rPr>
          <w:rFonts w:ascii="Georgia" w:hAnsi="Georgia"/>
          <w:i/>
          <w:color w:val="7F7F7F" w:themeColor="text1" w:themeTint="80"/>
          <w:sz w:val="22"/>
          <w:u w:val="single"/>
        </w:rPr>
        <w:t>Općine Plitvička Jezera 2006.-</w:t>
      </w:r>
      <w:r w:rsidRPr="009F4C04">
        <w:rPr>
          <w:rFonts w:ascii="Georgia" w:hAnsi="Georgia"/>
          <w:i/>
          <w:color w:val="7F7F7F" w:themeColor="text1" w:themeTint="80"/>
          <w:sz w:val="22"/>
          <w:u w:val="single"/>
        </w:rPr>
        <w:t xml:space="preserve">2014. </w:t>
      </w:r>
      <w:r>
        <w:rPr>
          <w:rFonts w:ascii="Georgia" w:hAnsi="Georgia"/>
          <w:i/>
          <w:color w:val="7F7F7F" w:themeColor="text1" w:themeTint="80"/>
          <w:sz w:val="22"/>
          <w:u w:val="single"/>
        </w:rPr>
        <w:t>g</w:t>
      </w:r>
      <w:r w:rsidRPr="009F4C04">
        <w:rPr>
          <w:rFonts w:ascii="Georgia" w:hAnsi="Georgia"/>
          <w:i/>
          <w:color w:val="7F7F7F" w:themeColor="text1" w:themeTint="80"/>
          <w:sz w:val="22"/>
          <w:u w:val="single"/>
        </w:rPr>
        <w:t>odine</w:t>
      </w:r>
    </w:p>
    <w:p w:rsidR="009F4C04" w:rsidRPr="009F4C04" w:rsidRDefault="009F4C04" w:rsidP="009F4C04">
      <w:pPr>
        <w:jc w:val="both"/>
      </w:pPr>
    </w:p>
    <w:p w:rsidR="009F4C04" w:rsidRDefault="009F4C04" w:rsidP="009F4C04">
      <w:pPr>
        <w:jc w:val="both"/>
        <w:rPr>
          <w:lang w:bidi="en-US"/>
        </w:rPr>
      </w:pPr>
      <w:r w:rsidRPr="009F4C04">
        <w:rPr>
          <w:lang w:bidi="en-US"/>
        </w:rPr>
        <w:t>Ukupno u šu</w:t>
      </w:r>
      <w:r w:rsidR="00980C59">
        <w:rPr>
          <w:lang w:bidi="en-US"/>
        </w:rPr>
        <w:t>mske površine Općine Plitvička J</w:t>
      </w:r>
      <w:r w:rsidRPr="009F4C04">
        <w:rPr>
          <w:lang w:bidi="en-US"/>
        </w:rPr>
        <w:t>ezera uračuna</w:t>
      </w:r>
      <w:r w:rsidR="00491489">
        <w:rPr>
          <w:lang w:bidi="en-US"/>
        </w:rPr>
        <w:t>te su visoke gospodarske šume (</w:t>
      </w:r>
      <w:proofErr w:type="spellStart"/>
      <w:r w:rsidRPr="009F4C04">
        <w:rPr>
          <w:lang w:bidi="en-US"/>
        </w:rPr>
        <w:t>panjače</w:t>
      </w:r>
      <w:proofErr w:type="spellEnd"/>
      <w:r w:rsidRPr="009F4C04">
        <w:rPr>
          <w:lang w:bidi="en-US"/>
        </w:rPr>
        <w:t xml:space="preserve">  i šikare, bez čistina za ispašu divljači, bez neobraslo</w:t>
      </w:r>
      <w:r w:rsidR="00491489">
        <w:rPr>
          <w:lang w:bidi="en-US"/>
        </w:rPr>
        <w:t xml:space="preserve">g plodnog i neplodnog zemljišta), </w:t>
      </w:r>
      <w:r w:rsidRPr="009F4C04">
        <w:rPr>
          <w:lang w:bidi="en-US"/>
        </w:rPr>
        <w:t xml:space="preserve">zaštitne šume </w:t>
      </w:r>
      <w:r w:rsidR="00491489">
        <w:rPr>
          <w:lang w:bidi="en-US"/>
        </w:rPr>
        <w:t>(</w:t>
      </w:r>
      <w:r w:rsidRPr="009F4C04">
        <w:rPr>
          <w:lang w:bidi="en-US"/>
        </w:rPr>
        <w:t>uglavnom od erozije, bujica i poplava</w:t>
      </w:r>
      <w:r w:rsidR="00491489">
        <w:rPr>
          <w:lang w:bidi="en-US"/>
        </w:rPr>
        <w:t>)</w:t>
      </w:r>
      <w:r w:rsidRPr="009F4C04">
        <w:rPr>
          <w:lang w:bidi="en-US"/>
        </w:rPr>
        <w:t xml:space="preserve">  te šume posebne namjene </w:t>
      </w:r>
      <w:r w:rsidR="00491489">
        <w:rPr>
          <w:lang w:bidi="en-US"/>
        </w:rPr>
        <w:t>(NP Plitvička jezera površine 13.619 ha</w:t>
      </w:r>
      <w:r w:rsidR="00880560">
        <w:rPr>
          <w:lang w:bidi="en-US"/>
        </w:rPr>
        <w:t>,</w:t>
      </w:r>
      <w:r w:rsidRPr="009F4C04">
        <w:rPr>
          <w:lang w:bidi="en-US"/>
        </w:rPr>
        <w:t xml:space="preserve"> Šumarije </w:t>
      </w:r>
      <w:r w:rsidRPr="009F4C04">
        <w:rPr>
          <w:lang w:bidi="en-US"/>
        </w:rPr>
        <w:lastRenderedPageBreak/>
        <w:t xml:space="preserve">Korenica </w:t>
      </w:r>
      <w:r w:rsidR="00880560">
        <w:rPr>
          <w:lang w:bidi="en-US"/>
        </w:rPr>
        <w:t>sjemenske sastojine crnog bora površine 16,81 ha te</w:t>
      </w:r>
      <w:r w:rsidRPr="009F4C04">
        <w:rPr>
          <w:lang w:bidi="en-US"/>
        </w:rPr>
        <w:t xml:space="preserve"> posebni rezervat šumske v</w:t>
      </w:r>
      <w:r w:rsidR="00880560">
        <w:rPr>
          <w:lang w:bidi="en-US"/>
        </w:rPr>
        <w:t xml:space="preserve">egetacije prašumskog karaktera površine </w:t>
      </w:r>
      <w:r w:rsidRPr="009F4C04">
        <w:rPr>
          <w:lang w:bidi="en-US"/>
        </w:rPr>
        <w:t>48,74 ha).</w:t>
      </w:r>
    </w:p>
    <w:p w:rsidR="00880560" w:rsidRPr="009F4C04" w:rsidRDefault="00880560" w:rsidP="009F4C04">
      <w:pPr>
        <w:jc w:val="both"/>
        <w:rPr>
          <w:lang w:bidi="en-US"/>
        </w:rPr>
      </w:pPr>
    </w:p>
    <w:p w:rsidR="009F4C04" w:rsidRDefault="00880560" w:rsidP="009F4C04">
      <w:pPr>
        <w:jc w:val="both"/>
        <w:rPr>
          <w:lang w:bidi="en-US"/>
        </w:rPr>
      </w:pPr>
      <w:r>
        <w:rPr>
          <w:lang w:bidi="en-US"/>
        </w:rPr>
        <w:t>Svrha gospodarskih šuma (Š1) je</w:t>
      </w:r>
      <w:r w:rsidR="009F4C04" w:rsidRPr="009F4C04">
        <w:rPr>
          <w:lang w:bidi="en-US"/>
        </w:rPr>
        <w:t xml:space="preserve"> gospodarenje drvetom uz </w:t>
      </w:r>
      <w:proofErr w:type="spellStart"/>
      <w:r w:rsidR="009F4C04" w:rsidRPr="009F4C04">
        <w:rPr>
          <w:lang w:bidi="en-US"/>
        </w:rPr>
        <w:t>potrajnost</w:t>
      </w:r>
      <w:proofErr w:type="spellEnd"/>
      <w:r w:rsidR="009F4C04" w:rsidRPr="009F4C04">
        <w:rPr>
          <w:lang w:bidi="en-US"/>
        </w:rPr>
        <w:t xml:space="preserve"> prihoda što znači ubirati drvo </w:t>
      </w:r>
      <w:proofErr w:type="spellStart"/>
      <w:r w:rsidR="009F4C04" w:rsidRPr="009F4C04">
        <w:rPr>
          <w:lang w:bidi="en-US"/>
        </w:rPr>
        <w:t>sanitara</w:t>
      </w:r>
      <w:proofErr w:type="spellEnd"/>
      <w:r w:rsidR="009F4C04" w:rsidRPr="009F4C04">
        <w:rPr>
          <w:lang w:bidi="en-US"/>
        </w:rPr>
        <w:t xml:space="preserve"> i  zdravo drvo </w:t>
      </w:r>
      <w:proofErr w:type="spellStart"/>
      <w:r w:rsidR="009F4C04" w:rsidRPr="009F4C04">
        <w:rPr>
          <w:lang w:bidi="en-US"/>
        </w:rPr>
        <w:t>sječive</w:t>
      </w:r>
      <w:proofErr w:type="spellEnd"/>
      <w:r w:rsidR="009F4C04" w:rsidRPr="009F4C04">
        <w:rPr>
          <w:lang w:bidi="en-US"/>
        </w:rPr>
        <w:t xml:space="preserve">  zrelosti  i očuvati kontinuitet drvne mase po prirastu, sačuvati drvnu zalihu i težiti poboljšanju kvalitete sastojine.</w:t>
      </w:r>
    </w:p>
    <w:p w:rsidR="00880560" w:rsidRPr="009F4C04" w:rsidRDefault="00880560" w:rsidP="009F4C04">
      <w:pPr>
        <w:jc w:val="both"/>
        <w:rPr>
          <w:lang w:bidi="en-US"/>
        </w:rPr>
      </w:pPr>
    </w:p>
    <w:p w:rsidR="009F4C04" w:rsidRDefault="009F4C04" w:rsidP="009F4C04">
      <w:pPr>
        <w:jc w:val="both"/>
        <w:rPr>
          <w:lang w:bidi="en-US"/>
        </w:rPr>
      </w:pPr>
      <w:r w:rsidRPr="009F4C04">
        <w:rPr>
          <w:lang w:bidi="en-US"/>
        </w:rPr>
        <w:t>Zaštitne šume (Š2</w:t>
      </w:r>
      <w:r w:rsidR="00880560">
        <w:rPr>
          <w:lang w:bidi="en-US"/>
        </w:rPr>
        <w:t>) obuhvaćaju šume sa</w:t>
      </w:r>
      <w:r w:rsidRPr="009F4C04">
        <w:rPr>
          <w:lang w:bidi="en-US"/>
        </w:rPr>
        <w:t xml:space="preserve"> osjetljivim staništem (nagibi veći od 50%, plit</w:t>
      </w:r>
      <w:r w:rsidR="008B112F">
        <w:rPr>
          <w:lang w:bidi="en-US"/>
        </w:rPr>
        <w:t>ka, skeletna tla, riječni otoci-</w:t>
      </w:r>
      <w:r w:rsidR="00880560">
        <w:rPr>
          <w:lang w:bidi="en-US"/>
        </w:rPr>
        <w:t>ade i sl.),</w:t>
      </w:r>
      <w:r w:rsidRPr="009F4C04">
        <w:rPr>
          <w:lang w:bidi="en-US"/>
        </w:rPr>
        <w:t xml:space="preserve"> šume s velikom biološkom raznolikošću, rijetke ili reprezentativne šumske zajednice te šume za zaštitu zemljišta, voda, naselja, objekata i dru</w:t>
      </w:r>
      <w:r w:rsidR="00880560">
        <w:rPr>
          <w:lang w:bidi="en-US"/>
        </w:rPr>
        <w:t xml:space="preserve">ge imovine od erozije i poplava. </w:t>
      </w:r>
      <w:proofErr w:type="spellStart"/>
      <w:r w:rsidR="00880560">
        <w:rPr>
          <w:lang w:bidi="en-US"/>
        </w:rPr>
        <w:t>T</w:t>
      </w:r>
      <w:r w:rsidRPr="009F4C04">
        <w:rPr>
          <w:lang w:bidi="en-US"/>
        </w:rPr>
        <w:t>emeljnja</w:t>
      </w:r>
      <w:proofErr w:type="spellEnd"/>
      <w:r w:rsidRPr="009F4C04">
        <w:rPr>
          <w:lang w:bidi="en-US"/>
        </w:rPr>
        <w:t xml:space="preserve"> funkcija zaštitnih šuma je zaštita tla i cijelog ekosustava u nepromijenjenom, prirodnom obliku.</w:t>
      </w:r>
    </w:p>
    <w:p w:rsidR="008B112F" w:rsidRPr="009F4C04" w:rsidRDefault="008B112F" w:rsidP="009F4C04">
      <w:pPr>
        <w:jc w:val="both"/>
        <w:rPr>
          <w:lang w:bidi="en-US"/>
        </w:rPr>
      </w:pPr>
    </w:p>
    <w:p w:rsidR="009F4C04" w:rsidRPr="009F4C04" w:rsidRDefault="009F4C04" w:rsidP="009F4C04">
      <w:pPr>
        <w:jc w:val="both"/>
        <w:rPr>
          <w:lang w:bidi="en-US"/>
        </w:rPr>
      </w:pPr>
      <w:r w:rsidRPr="009F4C04">
        <w:rPr>
          <w:lang w:bidi="en-US"/>
        </w:rPr>
        <w:t>Šume posebne namjene (Š3)</w:t>
      </w:r>
      <w:r w:rsidR="00880560">
        <w:rPr>
          <w:lang w:bidi="en-US"/>
        </w:rPr>
        <w:t xml:space="preserve"> mogu biti </w:t>
      </w:r>
      <w:r w:rsidRPr="009F4C04">
        <w:rPr>
          <w:lang w:bidi="en-US"/>
        </w:rPr>
        <w:t>strogi rezervat, spomenik parkovne a</w:t>
      </w:r>
      <w:r w:rsidR="00D2184C">
        <w:rPr>
          <w:lang w:bidi="en-US"/>
        </w:rPr>
        <w:t xml:space="preserve">rhitekture, spomenik prirode, </w:t>
      </w:r>
      <w:r w:rsidRPr="009F4C04">
        <w:rPr>
          <w:lang w:bidi="en-US"/>
        </w:rPr>
        <w:t xml:space="preserve">park prirode, zaštićeni krajolik, šuma za očuvanje </w:t>
      </w:r>
      <w:proofErr w:type="spellStart"/>
      <w:r w:rsidRPr="009F4C04">
        <w:rPr>
          <w:lang w:bidi="en-US"/>
        </w:rPr>
        <w:t>genofonda</w:t>
      </w:r>
      <w:proofErr w:type="spellEnd"/>
      <w:r w:rsidRPr="009F4C04">
        <w:rPr>
          <w:lang w:bidi="en-US"/>
        </w:rPr>
        <w:t xml:space="preserve">, </w:t>
      </w:r>
      <w:proofErr w:type="spellStart"/>
      <w:r w:rsidRPr="009F4C04">
        <w:rPr>
          <w:lang w:bidi="en-US"/>
        </w:rPr>
        <w:t>arboretum</w:t>
      </w:r>
      <w:proofErr w:type="spellEnd"/>
      <w:r w:rsidRPr="009F4C04">
        <w:rPr>
          <w:lang w:bidi="en-US"/>
        </w:rPr>
        <w:t>,</w:t>
      </w:r>
      <w:r w:rsidR="00880560">
        <w:rPr>
          <w:lang w:bidi="en-US"/>
        </w:rPr>
        <w:t xml:space="preserve"> fakultetska šuma, šuma za vizualnu</w:t>
      </w:r>
      <w:r w:rsidRPr="009F4C04">
        <w:rPr>
          <w:lang w:bidi="en-US"/>
        </w:rPr>
        <w:t xml:space="preserve"> zaštitu prostora, šuma za potrebe oružanih snaga.</w:t>
      </w:r>
    </w:p>
    <w:p w:rsidR="009F4C04" w:rsidRDefault="009F4C04" w:rsidP="00E75935">
      <w:pPr>
        <w:jc w:val="both"/>
      </w:pPr>
    </w:p>
    <w:p w:rsidR="00E75935" w:rsidRDefault="00E75935" w:rsidP="00E75935">
      <w:pPr>
        <w:jc w:val="both"/>
      </w:pPr>
      <w:r w:rsidRPr="00E75935">
        <w:t>Poljoprivrednu djelatnost Općine Plitvička Jezera karakterizira usitnjenost poljoprivrednog zemljišta. Usitnjenost proizvodnih čestica stvara velike probleme i ograničenja u organizaciji profitabilne učinko</w:t>
      </w:r>
      <w:r w:rsidR="00D2184C">
        <w:t>vite poljoprivredne proizvodnje</w:t>
      </w:r>
      <w:r w:rsidRPr="00E75935">
        <w:t xml:space="preserve"> i jedan je od glavnih ograničavajućih čimbenika za brži razvoj poljoprivrede. </w:t>
      </w:r>
    </w:p>
    <w:p w:rsidR="00E75935" w:rsidRPr="00E75935" w:rsidRDefault="00E75935" w:rsidP="00E75935">
      <w:pPr>
        <w:jc w:val="both"/>
      </w:pPr>
    </w:p>
    <w:p w:rsidR="00E75935" w:rsidRDefault="00E75935" w:rsidP="00E75935">
      <w:pPr>
        <w:jc w:val="both"/>
      </w:pPr>
      <w:r w:rsidRPr="00E75935">
        <w:t>U Republici Hrvatskoj obiteljska poljoprivredna gospodarstva prosječne su veličine 2,7 ha, i obrađuju 5,3 međusobno odvojene proizvodne čestice prosječne veličine 0,5 ha. Zbog usitnjenosti proizvodnih čestica stvaraju se povećani troškovi u obradi, sjetvi, zaštiti i žetvi, pa se poljoprivrednim gospodarstvima umanjuje dohodak i konkurentnost na tržištu. Kako bi se riješio navedeni problem i kako bi poljoprivredna imanja bila održiva i profitabilna potrebno je provesti agrarnu reformu, tj. poduzimati mjere za okrupnjavanje poljoprivrednog zemljišta pomoću arondacije i komasacije.</w:t>
      </w:r>
    </w:p>
    <w:p w:rsidR="00ED3237" w:rsidRPr="00FC35A1" w:rsidRDefault="00ED3237" w:rsidP="00ED3237">
      <w:pPr>
        <w:jc w:val="both"/>
        <w:rPr>
          <w:b/>
          <w:bCs/>
          <w:i/>
          <w:iCs/>
          <w:color w:val="FF0000"/>
        </w:rPr>
      </w:pPr>
    </w:p>
    <w:p w:rsidR="00ED3237" w:rsidRPr="007A3C83" w:rsidRDefault="00ED3237" w:rsidP="00ED3237">
      <w:pPr>
        <w:jc w:val="both"/>
        <w:rPr>
          <w:b/>
          <w:bCs/>
          <w:i/>
          <w:iCs/>
          <w:u w:val="single"/>
        </w:rPr>
      </w:pPr>
      <w:r w:rsidRPr="007A3C83">
        <w:rPr>
          <w:b/>
          <w:bCs/>
          <w:i/>
          <w:iCs/>
          <w:u w:val="single"/>
        </w:rPr>
        <w:t>Europska unija</w:t>
      </w:r>
    </w:p>
    <w:p w:rsidR="00ED3237" w:rsidRPr="007A3C83" w:rsidRDefault="00ED3237" w:rsidP="00ED3237">
      <w:pPr>
        <w:jc w:val="both"/>
        <w:rPr>
          <w:b/>
          <w:bCs/>
          <w:i/>
          <w:iCs/>
        </w:rPr>
      </w:pPr>
    </w:p>
    <w:p w:rsidR="00ED3237" w:rsidRPr="007A3C83" w:rsidRDefault="007F2378" w:rsidP="00ED3237">
      <w:pPr>
        <w:jc w:val="both"/>
      </w:pPr>
      <w:r w:rsidRPr="007A3C83">
        <w:t>Na županijskoj (regionalnoj) razini nužna je pomo</w:t>
      </w:r>
      <w:r w:rsidRPr="007A3C83">
        <w:rPr>
          <w:rFonts w:hint="eastAsia"/>
        </w:rPr>
        <w:t>ć</w:t>
      </w:r>
      <w:r w:rsidRPr="007A3C83">
        <w:t>i u situaciji prilagođavanja tržišta Europske</w:t>
      </w:r>
      <w:r w:rsidR="00D2184C">
        <w:t xml:space="preserve"> </w:t>
      </w:r>
      <w:r w:rsidRPr="007A3C83">
        <w:t>unije i za u</w:t>
      </w:r>
      <w:r w:rsidRPr="007A3C83">
        <w:rPr>
          <w:rFonts w:hint="eastAsia"/>
        </w:rPr>
        <w:t>č</w:t>
      </w:r>
      <w:r w:rsidRPr="007A3C83">
        <w:t>inkovitu provedbu strukturnih reformi, te stvoriti povoljno društveno i gospodarsko ozra</w:t>
      </w:r>
      <w:r w:rsidRPr="007A3C83">
        <w:rPr>
          <w:rFonts w:hint="eastAsia"/>
        </w:rPr>
        <w:t>č</w:t>
      </w:r>
      <w:r w:rsidRPr="007A3C83">
        <w:t>je u</w:t>
      </w:r>
      <w:r w:rsidR="00D2184C">
        <w:t xml:space="preserve"> </w:t>
      </w:r>
      <w:r w:rsidRPr="007A3C83">
        <w:t xml:space="preserve">kojem </w:t>
      </w:r>
      <w:r w:rsidRPr="007A3C83">
        <w:rPr>
          <w:rFonts w:hint="eastAsia"/>
        </w:rPr>
        <w:t>ć</w:t>
      </w:r>
      <w:r w:rsidRPr="007A3C83">
        <w:t xml:space="preserve">e se politike međusobno nadopunjavati i koje </w:t>
      </w:r>
      <w:r w:rsidRPr="007A3C83">
        <w:rPr>
          <w:rFonts w:hint="eastAsia"/>
        </w:rPr>
        <w:t>ć</w:t>
      </w:r>
      <w:r w:rsidRPr="007A3C83">
        <w:t>e privu</w:t>
      </w:r>
      <w:r w:rsidRPr="007A3C83">
        <w:rPr>
          <w:rFonts w:hint="eastAsia"/>
        </w:rPr>
        <w:t>ć</w:t>
      </w:r>
      <w:r w:rsidRPr="007A3C83">
        <w:t>i ulaganja. Inicijative za razvitak</w:t>
      </w:r>
      <w:r w:rsidR="00D2184C">
        <w:t xml:space="preserve"> </w:t>
      </w:r>
      <w:r w:rsidRPr="007A3C83">
        <w:t>zahtijevaju uklju</w:t>
      </w:r>
      <w:r w:rsidRPr="007A3C83">
        <w:rPr>
          <w:rFonts w:hint="eastAsia"/>
        </w:rPr>
        <w:t>č</w:t>
      </w:r>
      <w:r w:rsidRPr="007A3C83">
        <w:t>enje širokog raspona zainteresiranih subjekata, od lokalne uprave, preko privatnog</w:t>
      </w:r>
      <w:r w:rsidR="00D2184C">
        <w:t xml:space="preserve"> </w:t>
      </w:r>
      <w:r w:rsidRPr="007A3C83">
        <w:t>sektora do interesnih skupina.</w:t>
      </w:r>
      <w:r w:rsidR="00D2184C">
        <w:t xml:space="preserve"> </w:t>
      </w:r>
      <w:r w:rsidRPr="007A3C83">
        <w:t>Zajedni</w:t>
      </w:r>
      <w:r w:rsidRPr="007A3C83">
        <w:rPr>
          <w:rFonts w:hint="eastAsia"/>
        </w:rPr>
        <w:t>č</w:t>
      </w:r>
      <w:r w:rsidRPr="007A3C83">
        <w:t>ka poljoprivredna politika EU, osim ve</w:t>
      </w:r>
      <w:r w:rsidRPr="007A3C83">
        <w:rPr>
          <w:rFonts w:hint="eastAsia"/>
        </w:rPr>
        <w:t>ć</w:t>
      </w:r>
      <w:r w:rsidRPr="007A3C83">
        <w:t xml:space="preserve"> uobi</w:t>
      </w:r>
      <w:r w:rsidRPr="007A3C83">
        <w:rPr>
          <w:rFonts w:hint="eastAsia"/>
        </w:rPr>
        <w:t>č</w:t>
      </w:r>
      <w:r w:rsidRPr="007A3C83">
        <w:t>ajenih postupaka i mjera, uvodi i neke</w:t>
      </w:r>
      <w:r w:rsidR="00D2184C">
        <w:t xml:space="preserve"> </w:t>
      </w:r>
      <w:r w:rsidRPr="007A3C83">
        <w:t>nove ili na novi na</w:t>
      </w:r>
      <w:r w:rsidRPr="007A3C83">
        <w:rPr>
          <w:rFonts w:hint="eastAsia"/>
        </w:rPr>
        <w:t>č</w:t>
      </w:r>
      <w:r w:rsidRPr="007A3C83">
        <w:t>in postavljene stare zahtjeve i o</w:t>
      </w:r>
      <w:r w:rsidRPr="007A3C83">
        <w:rPr>
          <w:rFonts w:hint="eastAsia"/>
        </w:rPr>
        <w:t>č</w:t>
      </w:r>
      <w:r w:rsidRPr="007A3C83">
        <w:t>ekivanja.</w:t>
      </w:r>
      <w:r w:rsidR="00D2184C">
        <w:t xml:space="preserve"> </w:t>
      </w:r>
      <w:r w:rsidRPr="007A3C83">
        <w:t>Zbog pove</w:t>
      </w:r>
      <w:r w:rsidRPr="007A3C83">
        <w:rPr>
          <w:rFonts w:hint="eastAsia"/>
        </w:rPr>
        <w:t>ć</w:t>
      </w:r>
      <w:r w:rsidRPr="007A3C83">
        <w:t>anja konkurentnosti poljoprivredne proizvodnje i poljoprivredni proizvođači putem</w:t>
      </w:r>
      <w:r w:rsidR="00D2184C">
        <w:t xml:space="preserve"> </w:t>
      </w:r>
      <w:r w:rsidRPr="007A3C83">
        <w:t>usavršavanja trebaju podi</w:t>
      </w:r>
      <w:r w:rsidRPr="007A3C83">
        <w:rPr>
          <w:rFonts w:hint="eastAsia"/>
        </w:rPr>
        <w:t>ć</w:t>
      </w:r>
      <w:r w:rsidRPr="007A3C83">
        <w:t>i svoja znanja i vještine.</w:t>
      </w:r>
      <w:r w:rsidR="00D2184C">
        <w:t xml:space="preserve"> </w:t>
      </w:r>
      <w:r w:rsidRPr="007A3C83">
        <w:t>Zbog o</w:t>
      </w:r>
      <w:r w:rsidRPr="007A3C83">
        <w:rPr>
          <w:rFonts w:hint="eastAsia"/>
        </w:rPr>
        <w:t>č</w:t>
      </w:r>
      <w:r w:rsidRPr="007A3C83">
        <w:t>uvanja ruralnog prostora bitna je potpora diversifikaciji aktivnosti u ruralnim podru</w:t>
      </w:r>
      <w:r w:rsidRPr="007A3C83">
        <w:rPr>
          <w:rFonts w:hint="eastAsia"/>
        </w:rPr>
        <w:t>č</w:t>
      </w:r>
      <w:r w:rsidRPr="007A3C83">
        <w:t>jima, ali i</w:t>
      </w:r>
      <w:r w:rsidR="00D2184C">
        <w:t xml:space="preserve"> </w:t>
      </w:r>
      <w:r w:rsidRPr="007A3C83">
        <w:t>ve</w:t>
      </w:r>
      <w:r w:rsidRPr="007A3C83">
        <w:rPr>
          <w:rFonts w:hint="eastAsia"/>
        </w:rPr>
        <w:t>ć</w:t>
      </w:r>
      <w:r w:rsidRPr="007A3C83">
        <w:t xml:space="preserve">a potpora manjim gospodarstvima, organskoj proizvodnji te razvoju inovacija i </w:t>
      </w:r>
      <w:r w:rsidRPr="007A3C83">
        <w:lastRenderedPageBreak/>
        <w:t>istraživanja.</w:t>
      </w:r>
      <w:r w:rsidR="00D2184C">
        <w:t xml:space="preserve"> </w:t>
      </w:r>
      <w:r w:rsidRPr="007A3C83">
        <w:t xml:space="preserve">Zbog navedenog je za razdoblje od 2013. </w:t>
      </w:r>
      <w:r w:rsidR="00ED3237" w:rsidRPr="007A3C83">
        <w:t xml:space="preserve">do 2020. </w:t>
      </w:r>
      <w:r w:rsidRPr="007A3C83">
        <w:t>godine pred Europsku uniju među postavljeno pet</w:t>
      </w:r>
      <w:r w:rsidR="00D2184C">
        <w:t xml:space="preserve"> </w:t>
      </w:r>
      <w:r w:rsidRPr="007A3C83">
        <w:t>op</w:t>
      </w:r>
      <w:r w:rsidRPr="007A3C83">
        <w:rPr>
          <w:rFonts w:hint="eastAsia"/>
        </w:rPr>
        <w:t>ć</w:t>
      </w:r>
      <w:r w:rsidRPr="007A3C83">
        <w:t>ih s više pojedina</w:t>
      </w:r>
      <w:r w:rsidRPr="007A3C83">
        <w:rPr>
          <w:rFonts w:hint="eastAsia"/>
        </w:rPr>
        <w:t>č</w:t>
      </w:r>
      <w:r w:rsidRPr="007A3C83">
        <w:t>nih ciljeva, stavljen i cilj - Poboljšanje uvjeta života na ruralnom prostoru.</w:t>
      </w:r>
      <w:r w:rsidR="00D2184C">
        <w:t xml:space="preserve"> </w:t>
      </w:r>
      <w:r w:rsidRPr="007A3C83">
        <w:t xml:space="preserve">Stupanjem u punopravno </w:t>
      </w:r>
      <w:r w:rsidRPr="007A3C83">
        <w:rPr>
          <w:rFonts w:hint="eastAsia"/>
        </w:rPr>
        <w:t>č</w:t>
      </w:r>
      <w:r w:rsidRPr="007A3C83">
        <w:t>lanstvo u Europskoj uniji Republici Hrvatskoj se otvorila mogu</w:t>
      </w:r>
      <w:r w:rsidRPr="007A3C83">
        <w:rPr>
          <w:rFonts w:hint="eastAsia"/>
        </w:rPr>
        <w:t>ć</w:t>
      </w:r>
      <w:r w:rsidRPr="007A3C83">
        <w:t>nost korištenja strukturnih fondova Europske unije, uklju</w:t>
      </w:r>
      <w:r w:rsidRPr="007A3C83">
        <w:rPr>
          <w:rFonts w:hint="eastAsia"/>
        </w:rPr>
        <w:t>č</w:t>
      </w:r>
      <w:r w:rsidRPr="007A3C83">
        <w:t>uju</w:t>
      </w:r>
      <w:r w:rsidRPr="007A3C83">
        <w:rPr>
          <w:rFonts w:hint="eastAsia"/>
        </w:rPr>
        <w:t>ć</w:t>
      </w:r>
      <w:r w:rsidRPr="007A3C83">
        <w:t>i i EAFRD.</w:t>
      </w:r>
    </w:p>
    <w:p w:rsidR="001F3A5A" w:rsidRPr="007A3C83" w:rsidRDefault="001F3A5A" w:rsidP="00ED3237">
      <w:pPr>
        <w:jc w:val="both"/>
      </w:pPr>
    </w:p>
    <w:p w:rsidR="00ED3237" w:rsidRPr="007A3C83" w:rsidRDefault="00ED3237" w:rsidP="00ED3237">
      <w:pPr>
        <w:jc w:val="both"/>
      </w:pPr>
      <w:r w:rsidRPr="007A3C83">
        <w:t xml:space="preserve">Opstanak i gospodarski razvoj poljoprivrednog sektora </w:t>
      </w:r>
      <w:r w:rsidR="007A3C83" w:rsidRPr="007A3C83">
        <w:t>Ličko-senjske</w:t>
      </w:r>
      <w:r w:rsidRPr="007A3C83">
        <w:t xml:space="preserve"> županije, u ovim novonastalim uvjetima,</w:t>
      </w:r>
      <w:r w:rsidR="00D2184C">
        <w:t xml:space="preserve"> </w:t>
      </w:r>
      <w:r w:rsidRPr="007A3C83">
        <w:t>nalazi se pred raskrižjem zbog specifi</w:t>
      </w:r>
      <w:r w:rsidRPr="007A3C83">
        <w:rPr>
          <w:rFonts w:hint="eastAsia"/>
        </w:rPr>
        <w:t>č</w:t>
      </w:r>
      <w:r w:rsidRPr="007A3C83">
        <w:t xml:space="preserve">nih zahtjeva ekonomske i ekološke djelotvornosti, </w:t>
      </w:r>
      <w:r w:rsidR="007F2378" w:rsidRPr="007A3C83">
        <w:t>odnosno</w:t>
      </w:r>
      <w:r w:rsidR="00D2184C">
        <w:t xml:space="preserve"> </w:t>
      </w:r>
      <w:r w:rsidR="007F2378" w:rsidRPr="007A3C83">
        <w:t>profitabilnosti</w:t>
      </w:r>
      <w:r w:rsidRPr="007A3C83">
        <w:t xml:space="preserve"> gospodarstva. </w:t>
      </w:r>
      <w:r w:rsidR="007F2378" w:rsidRPr="007A3C83">
        <w:t xml:space="preserve">Zbog toga </w:t>
      </w:r>
      <w:r w:rsidR="007A3C83" w:rsidRPr="007A3C83">
        <w:t>Ličko-senjska</w:t>
      </w:r>
      <w:r w:rsidR="007F2378" w:rsidRPr="007A3C83">
        <w:t xml:space="preserve"> županija je trenutno suo</w:t>
      </w:r>
      <w:r w:rsidR="007F2378" w:rsidRPr="007A3C83">
        <w:rPr>
          <w:rFonts w:hint="eastAsia"/>
        </w:rPr>
        <w:t>č</w:t>
      </w:r>
      <w:r w:rsidR="007F2378" w:rsidRPr="007A3C83">
        <w:t>ena s novim izazovima u svom</w:t>
      </w:r>
      <w:r w:rsidR="0002307D">
        <w:t xml:space="preserve"> </w:t>
      </w:r>
      <w:r w:rsidR="007F2378" w:rsidRPr="007A3C83">
        <w:t>sadašnjem stadiju razvoja poljoprivrednog sektora.</w:t>
      </w:r>
      <w:r w:rsidR="00D2184C">
        <w:t xml:space="preserve"> </w:t>
      </w:r>
      <w:r w:rsidR="007F2378" w:rsidRPr="007A3C83">
        <w:t xml:space="preserve">Po ulasku u Europsku uniju (EU) hrvatski poljoprivredni proizvođači </w:t>
      </w:r>
      <w:r w:rsidR="007F2378" w:rsidRPr="007A3C83">
        <w:rPr>
          <w:rFonts w:hint="eastAsia"/>
        </w:rPr>
        <w:t>ć</w:t>
      </w:r>
      <w:r w:rsidR="007F2378" w:rsidRPr="007A3C83">
        <w:t>e se natjecati s proizvođačima EU</w:t>
      </w:r>
      <w:r w:rsidR="00D2184C">
        <w:t xml:space="preserve"> </w:t>
      </w:r>
      <w:r w:rsidR="007F2378" w:rsidRPr="007A3C83">
        <w:t xml:space="preserve">na velikom jedinstvenom tržištu bez bilo kakvih trgovinskih zapreka koje trenutno postoje. </w:t>
      </w:r>
      <w:r w:rsidRPr="007A3C83">
        <w:t xml:space="preserve">Politika </w:t>
      </w:r>
      <w:r w:rsidR="007F2378" w:rsidRPr="007A3C83">
        <w:t>i</w:t>
      </w:r>
      <w:r w:rsidR="00D2184C">
        <w:t xml:space="preserve"> </w:t>
      </w:r>
      <w:r w:rsidR="007F2378" w:rsidRPr="007A3C83">
        <w:t>administrativni</w:t>
      </w:r>
      <w:r w:rsidRPr="007A3C83">
        <w:t xml:space="preserve"> zahtjevi EU stoga bi trebali biti od primarne važnosti u razvoju hrvatske </w:t>
      </w:r>
      <w:r w:rsidR="007F2378" w:rsidRPr="007A3C83">
        <w:t>poljoprivredne</w:t>
      </w:r>
      <w:r w:rsidR="00D2184C">
        <w:t xml:space="preserve"> </w:t>
      </w:r>
      <w:r w:rsidR="007F2378" w:rsidRPr="007A3C83">
        <w:t>politike</w:t>
      </w:r>
      <w:r w:rsidRPr="007A3C83">
        <w:t>.</w:t>
      </w:r>
    </w:p>
    <w:p w:rsidR="00ED3237" w:rsidRPr="00ED3237" w:rsidRDefault="00ED3237" w:rsidP="00ED3237">
      <w:pPr>
        <w:jc w:val="both"/>
      </w:pPr>
    </w:p>
    <w:p w:rsidR="00ED3237" w:rsidRPr="00ED3237" w:rsidRDefault="00ED3237" w:rsidP="00CE5E47">
      <w:pPr>
        <w:pStyle w:val="Stil3"/>
        <w:numPr>
          <w:ilvl w:val="0"/>
          <w:numId w:val="57"/>
        </w:numPr>
        <w:pBdr>
          <w:bottom w:val="none" w:sz="0" w:space="0" w:color="auto"/>
        </w:pBdr>
        <w:shd w:val="clear" w:color="auto" w:fill="5FDF93"/>
        <w:ind w:left="360"/>
        <w:jc w:val="center"/>
      </w:pPr>
      <w:bookmarkStart w:id="160" w:name="_Toc405541555"/>
      <w:r w:rsidRPr="00ED3237">
        <w:t>Razvojni problemi i potrebe</w:t>
      </w:r>
      <w:bookmarkEnd w:id="160"/>
    </w:p>
    <w:p w:rsidR="00ED3237" w:rsidRPr="00CC045D" w:rsidRDefault="00ED3237" w:rsidP="00ED3237">
      <w:pPr>
        <w:autoSpaceDE w:val="0"/>
        <w:autoSpaceDN w:val="0"/>
        <w:adjustRightInd w:val="0"/>
        <w:jc w:val="both"/>
        <w:rPr>
          <w:rFonts w:cs="Arial"/>
          <w:color w:val="FF0000"/>
          <w:szCs w:val="24"/>
        </w:rPr>
      </w:pPr>
    </w:p>
    <w:tbl>
      <w:tblPr>
        <w:tblStyle w:val="Srednjareetka1-Isticanje2"/>
        <w:tblW w:w="0" w:type="auto"/>
        <w:tblInd w:w="108" w:type="dxa"/>
        <w:tblBorders>
          <w:top w:val="thinThickMediumGap" w:sz="24" w:space="0" w:color="046FDE" w:themeColor="background2" w:themeShade="80"/>
          <w:left w:val="thinThickMediumGap" w:sz="24" w:space="0" w:color="046FDE" w:themeColor="background2" w:themeShade="80"/>
          <w:bottom w:val="thinThickMediumGap" w:sz="24" w:space="0" w:color="046FDE" w:themeColor="background2" w:themeShade="80"/>
          <w:right w:val="thinThickMediumGap" w:sz="24" w:space="0" w:color="046FDE" w:themeColor="background2" w:themeShade="80"/>
          <w:insideH w:val="single" w:sz="4" w:space="0" w:color="auto"/>
          <w:insideV w:val="single" w:sz="4" w:space="0" w:color="auto"/>
        </w:tblBorders>
        <w:tblLook w:val="04A0"/>
      </w:tblPr>
      <w:tblGrid>
        <w:gridCol w:w="4536"/>
        <w:gridCol w:w="4536"/>
      </w:tblGrid>
      <w:tr w:rsidR="007B5E4A" w:rsidRPr="00CC045D" w:rsidTr="00436385">
        <w:trPr>
          <w:cnfStyle w:val="100000000000"/>
          <w:trHeight w:val="232"/>
        </w:trPr>
        <w:tc>
          <w:tcPr>
            <w:cnfStyle w:val="001000000000"/>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7B5E4A" w:rsidRPr="007B5E4A" w:rsidRDefault="007B5E4A" w:rsidP="007B5E4A">
            <w:pPr>
              <w:jc w:val="center"/>
              <w:rPr>
                <w:sz w:val="20"/>
                <w:szCs w:val="20"/>
              </w:rPr>
            </w:pPr>
            <w:r w:rsidRPr="007B5E4A">
              <w:rPr>
                <w:sz w:val="20"/>
                <w:szCs w:val="20"/>
              </w:rPr>
              <w:t>Razvojni problemi</w:t>
            </w:r>
          </w:p>
        </w:tc>
        <w:tc>
          <w:tcPr>
            <w:tcW w:w="4536" w:type="dxa"/>
            <w:tcBorders>
              <w:top w:val="thinThickMediumGap" w:sz="24" w:space="0" w:color="046FDE" w:themeColor="background2" w:themeShade="80"/>
              <w:bottom w:val="single" w:sz="4" w:space="0" w:color="auto"/>
            </w:tcBorders>
            <w:shd w:val="clear" w:color="auto" w:fill="D9D9D9" w:themeFill="background1" w:themeFillShade="D9"/>
            <w:vAlign w:val="center"/>
          </w:tcPr>
          <w:p w:rsidR="007B5E4A" w:rsidRPr="007B5E4A" w:rsidRDefault="007B5E4A" w:rsidP="007B5E4A">
            <w:pPr>
              <w:jc w:val="center"/>
              <w:cnfStyle w:val="100000000000"/>
              <w:rPr>
                <w:sz w:val="20"/>
                <w:szCs w:val="20"/>
              </w:rPr>
            </w:pPr>
            <w:r w:rsidRPr="007B5E4A">
              <w:rPr>
                <w:sz w:val="20"/>
                <w:szCs w:val="20"/>
              </w:rPr>
              <w:t>Razvojne potrebe</w:t>
            </w:r>
          </w:p>
        </w:tc>
      </w:tr>
      <w:tr w:rsidR="007B5E4A" w:rsidRPr="00CC045D" w:rsidTr="00436385">
        <w:trPr>
          <w:cnfStyle w:val="000000100000"/>
          <w:trHeight w:val="232"/>
        </w:trPr>
        <w:tc>
          <w:tcPr>
            <w:cnfStyle w:val="001000000000"/>
            <w:tcW w:w="9072" w:type="dxa"/>
            <w:gridSpan w:val="2"/>
            <w:tcBorders>
              <w:top w:val="single" w:sz="4" w:space="0" w:color="auto"/>
              <w:bottom w:val="single" w:sz="4" w:space="0" w:color="auto"/>
            </w:tcBorders>
            <w:shd w:val="clear" w:color="auto" w:fill="E1E69E"/>
            <w:vAlign w:val="center"/>
          </w:tcPr>
          <w:p w:rsidR="007B5E4A" w:rsidRPr="007B5E4A" w:rsidRDefault="007B5E4A" w:rsidP="007B5E4A">
            <w:pPr>
              <w:jc w:val="center"/>
              <w:rPr>
                <w:sz w:val="20"/>
                <w:szCs w:val="20"/>
              </w:rPr>
            </w:pPr>
            <w:r>
              <w:rPr>
                <w:sz w:val="20"/>
                <w:szCs w:val="20"/>
              </w:rPr>
              <w:t>Poljoprivreda</w:t>
            </w:r>
          </w:p>
        </w:tc>
      </w:tr>
      <w:tr w:rsidR="00ED3237" w:rsidRPr="00CC045D" w:rsidTr="00D2184C">
        <w:trPr>
          <w:trHeight w:val="4639"/>
        </w:trPr>
        <w:tc>
          <w:tcPr>
            <w:cnfStyle w:val="001000000000"/>
            <w:tcW w:w="4536" w:type="dxa"/>
            <w:tcBorders>
              <w:top w:val="single" w:sz="4" w:space="0" w:color="auto"/>
            </w:tcBorders>
            <w:shd w:val="clear" w:color="auto" w:fill="auto"/>
            <w:vAlign w:val="center"/>
          </w:tcPr>
          <w:p w:rsidR="00ED3237" w:rsidRPr="00D2184C" w:rsidRDefault="00ED3237" w:rsidP="00A07B73">
            <w:pPr>
              <w:pStyle w:val="Odlomakpopisa"/>
              <w:numPr>
                <w:ilvl w:val="0"/>
                <w:numId w:val="14"/>
              </w:numPr>
              <w:ind w:left="360"/>
              <w:rPr>
                <w:b w:val="0"/>
                <w:sz w:val="20"/>
                <w:szCs w:val="20"/>
              </w:rPr>
            </w:pPr>
            <w:r w:rsidRPr="00D2184C">
              <w:rPr>
                <w:b w:val="0"/>
                <w:sz w:val="20"/>
                <w:szCs w:val="20"/>
              </w:rPr>
              <w:t>Biološki potencijal područja nije dovoljno iskorišten</w:t>
            </w:r>
          </w:p>
          <w:p w:rsidR="00ED3237" w:rsidRPr="00D2184C" w:rsidRDefault="00ED3237" w:rsidP="00A07B73">
            <w:pPr>
              <w:pStyle w:val="Odlomakpopisa"/>
              <w:numPr>
                <w:ilvl w:val="0"/>
                <w:numId w:val="14"/>
              </w:numPr>
              <w:ind w:left="360"/>
              <w:rPr>
                <w:b w:val="0"/>
                <w:sz w:val="20"/>
                <w:szCs w:val="20"/>
              </w:rPr>
            </w:pPr>
            <w:r w:rsidRPr="00D2184C">
              <w:rPr>
                <w:b w:val="0"/>
                <w:sz w:val="20"/>
                <w:szCs w:val="20"/>
              </w:rPr>
              <w:t>Poljoprivredna proizvodnja je uglavnom individualna</w:t>
            </w:r>
          </w:p>
          <w:p w:rsidR="00ED3237" w:rsidRPr="00D2184C" w:rsidRDefault="00ED3237" w:rsidP="00A07B73">
            <w:pPr>
              <w:pStyle w:val="Odlomakpopisa"/>
              <w:numPr>
                <w:ilvl w:val="0"/>
                <w:numId w:val="14"/>
              </w:numPr>
              <w:ind w:left="360"/>
              <w:rPr>
                <w:b w:val="0"/>
                <w:color w:val="FF0000"/>
                <w:sz w:val="20"/>
                <w:szCs w:val="20"/>
              </w:rPr>
            </w:pPr>
            <w:r w:rsidRPr="00D2184C">
              <w:rPr>
                <w:b w:val="0"/>
                <w:sz w:val="20"/>
                <w:szCs w:val="20"/>
              </w:rPr>
              <w:t>Usitnjena struktura poljoprivrednih površina</w:t>
            </w:r>
          </w:p>
          <w:p w:rsidR="00ED3237" w:rsidRPr="00D2184C" w:rsidRDefault="00ED3237" w:rsidP="00A07B73">
            <w:pPr>
              <w:pStyle w:val="Odlomakpopisa"/>
              <w:numPr>
                <w:ilvl w:val="0"/>
                <w:numId w:val="14"/>
              </w:numPr>
              <w:ind w:left="360"/>
              <w:rPr>
                <w:b w:val="0"/>
                <w:sz w:val="20"/>
                <w:szCs w:val="20"/>
              </w:rPr>
            </w:pPr>
            <w:r w:rsidRPr="00D2184C">
              <w:rPr>
                <w:b w:val="0"/>
                <w:sz w:val="20"/>
                <w:szCs w:val="20"/>
              </w:rPr>
              <w:t>Zastarjela tehnološka proizvodnja i infrastruktura</w:t>
            </w:r>
          </w:p>
          <w:p w:rsidR="00ED3237" w:rsidRPr="00D2184C" w:rsidRDefault="00ED3237" w:rsidP="00A07B73">
            <w:pPr>
              <w:pStyle w:val="Odlomakpopisa"/>
              <w:numPr>
                <w:ilvl w:val="0"/>
                <w:numId w:val="14"/>
              </w:numPr>
              <w:ind w:left="360"/>
              <w:rPr>
                <w:b w:val="0"/>
                <w:sz w:val="20"/>
                <w:szCs w:val="20"/>
              </w:rPr>
            </w:pPr>
            <w:r w:rsidRPr="00D2184C">
              <w:rPr>
                <w:b w:val="0"/>
                <w:sz w:val="20"/>
                <w:szCs w:val="20"/>
              </w:rPr>
              <w:t>Neiskorištenost poljoprivrednih površina</w:t>
            </w:r>
          </w:p>
          <w:p w:rsidR="00ED3237" w:rsidRPr="00D2184C" w:rsidRDefault="00ED3237" w:rsidP="00A07B73">
            <w:pPr>
              <w:pStyle w:val="Odlomakpopisa"/>
              <w:numPr>
                <w:ilvl w:val="0"/>
                <w:numId w:val="14"/>
              </w:numPr>
              <w:ind w:left="360"/>
              <w:rPr>
                <w:b w:val="0"/>
                <w:sz w:val="20"/>
                <w:szCs w:val="20"/>
              </w:rPr>
            </w:pPr>
            <w:r w:rsidRPr="00D2184C">
              <w:rPr>
                <w:b w:val="0"/>
                <w:sz w:val="20"/>
                <w:szCs w:val="20"/>
              </w:rPr>
              <w:t>Nesređeni imovinsko-pravni odnosi</w:t>
            </w:r>
          </w:p>
          <w:p w:rsidR="00ED3237" w:rsidRPr="00D2184C" w:rsidRDefault="00ED3237" w:rsidP="00A07B73">
            <w:pPr>
              <w:pStyle w:val="Odlomakpopisa"/>
              <w:numPr>
                <w:ilvl w:val="0"/>
                <w:numId w:val="14"/>
              </w:numPr>
              <w:ind w:left="360"/>
              <w:rPr>
                <w:b w:val="0"/>
                <w:sz w:val="20"/>
                <w:szCs w:val="20"/>
              </w:rPr>
            </w:pPr>
            <w:r w:rsidRPr="00D2184C">
              <w:rPr>
                <w:b w:val="0"/>
                <w:sz w:val="20"/>
                <w:szCs w:val="20"/>
              </w:rPr>
              <w:t xml:space="preserve">Neorganiziranost i </w:t>
            </w:r>
            <w:proofErr w:type="spellStart"/>
            <w:r w:rsidRPr="00D2184C">
              <w:rPr>
                <w:b w:val="0"/>
                <w:sz w:val="20"/>
                <w:szCs w:val="20"/>
              </w:rPr>
              <w:t>nekonkurentnost</w:t>
            </w:r>
            <w:proofErr w:type="spellEnd"/>
          </w:p>
          <w:p w:rsidR="00ED3237" w:rsidRPr="00D2184C" w:rsidRDefault="00ED3237" w:rsidP="00A07B73">
            <w:pPr>
              <w:pStyle w:val="Odlomakpopisa"/>
              <w:numPr>
                <w:ilvl w:val="0"/>
                <w:numId w:val="14"/>
              </w:numPr>
              <w:ind w:left="360"/>
              <w:rPr>
                <w:b w:val="0"/>
                <w:sz w:val="20"/>
                <w:szCs w:val="20"/>
              </w:rPr>
            </w:pPr>
            <w:r w:rsidRPr="00D2184C">
              <w:rPr>
                <w:b w:val="0"/>
                <w:sz w:val="20"/>
                <w:szCs w:val="20"/>
              </w:rPr>
              <w:t>Depopulacija ruralnih područja</w:t>
            </w:r>
          </w:p>
          <w:p w:rsidR="00ED3237" w:rsidRPr="00D2184C" w:rsidRDefault="00ED3237" w:rsidP="00A07B73">
            <w:pPr>
              <w:pStyle w:val="Odlomakpopisa"/>
              <w:numPr>
                <w:ilvl w:val="0"/>
                <w:numId w:val="14"/>
              </w:numPr>
              <w:ind w:left="360"/>
              <w:rPr>
                <w:b w:val="0"/>
                <w:sz w:val="20"/>
                <w:szCs w:val="20"/>
              </w:rPr>
            </w:pPr>
            <w:r w:rsidRPr="00D2184C">
              <w:rPr>
                <w:b w:val="0"/>
                <w:sz w:val="20"/>
                <w:szCs w:val="20"/>
              </w:rPr>
              <w:t>Katastarska pitanja</w:t>
            </w:r>
          </w:p>
        </w:tc>
        <w:tc>
          <w:tcPr>
            <w:tcW w:w="4536" w:type="dxa"/>
            <w:tcBorders>
              <w:top w:val="single" w:sz="4" w:space="0" w:color="auto"/>
            </w:tcBorders>
            <w:shd w:val="clear" w:color="auto" w:fill="auto"/>
            <w:vAlign w:val="center"/>
          </w:tcPr>
          <w:p w:rsidR="00ED3237" w:rsidRPr="005A1EF1" w:rsidRDefault="00ED3237" w:rsidP="00A07B73">
            <w:pPr>
              <w:pStyle w:val="Odlomakpopisa"/>
              <w:numPr>
                <w:ilvl w:val="0"/>
                <w:numId w:val="16"/>
              </w:numPr>
              <w:ind w:left="360"/>
              <w:cnfStyle w:val="000000000000"/>
              <w:rPr>
                <w:iCs/>
                <w:sz w:val="20"/>
                <w:szCs w:val="20"/>
              </w:rPr>
            </w:pPr>
            <w:r w:rsidRPr="005A1EF1">
              <w:rPr>
                <w:iCs/>
                <w:sz w:val="20"/>
                <w:szCs w:val="20"/>
              </w:rPr>
              <w:t>Postoje mogućnosti za izgradnju sustava  za navodnjavanje</w:t>
            </w:r>
          </w:p>
          <w:p w:rsidR="00ED3237" w:rsidRPr="005A1EF1" w:rsidRDefault="00ED3237" w:rsidP="00A07B73">
            <w:pPr>
              <w:pStyle w:val="Odlomakpopisa"/>
              <w:numPr>
                <w:ilvl w:val="0"/>
                <w:numId w:val="16"/>
              </w:numPr>
              <w:ind w:left="360"/>
              <w:cnfStyle w:val="000000000000"/>
              <w:rPr>
                <w:iCs/>
                <w:sz w:val="20"/>
                <w:szCs w:val="20"/>
              </w:rPr>
            </w:pPr>
            <w:r w:rsidRPr="005A1EF1">
              <w:rPr>
                <w:iCs/>
                <w:sz w:val="20"/>
                <w:szCs w:val="20"/>
              </w:rPr>
              <w:t>Interesno udruživanje poljoprivrednika</w:t>
            </w:r>
          </w:p>
          <w:p w:rsidR="00ED3237" w:rsidRPr="00EA1A7B" w:rsidRDefault="00ED3237" w:rsidP="00A07B73">
            <w:pPr>
              <w:pStyle w:val="Odlomakpopisa"/>
              <w:numPr>
                <w:ilvl w:val="0"/>
                <w:numId w:val="16"/>
              </w:numPr>
              <w:ind w:left="360"/>
              <w:cnfStyle w:val="000000000000"/>
              <w:rPr>
                <w:iCs/>
                <w:sz w:val="20"/>
                <w:szCs w:val="20"/>
              </w:rPr>
            </w:pPr>
            <w:r w:rsidRPr="00EA1A7B">
              <w:rPr>
                <w:iCs/>
                <w:sz w:val="20"/>
                <w:szCs w:val="20"/>
              </w:rPr>
              <w:t xml:space="preserve">Okrupnjavanje poljoprivrednih parcela </w:t>
            </w:r>
          </w:p>
          <w:p w:rsidR="00ED3237" w:rsidRPr="00EA1A7B" w:rsidRDefault="00ED3237" w:rsidP="00A07B73">
            <w:pPr>
              <w:pStyle w:val="Odlomakpopisa"/>
              <w:numPr>
                <w:ilvl w:val="0"/>
                <w:numId w:val="16"/>
              </w:numPr>
              <w:ind w:left="360"/>
              <w:cnfStyle w:val="000000000000"/>
              <w:rPr>
                <w:iCs/>
                <w:color w:val="FF0000"/>
                <w:sz w:val="20"/>
                <w:szCs w:val="20"/>
              </w:rPr>
            </w:pPr>
            <w:r w:rsidRPr="00EA1A7B">
              <w:rPr>
                <w:iCs/>
                <w:sz w:val="20"/>
                <w:szCs w:val="20"/>
              </w:rPr>
              <w:t>Orijentacija na poljoprivrednu proizvodnju</w:t>
            </w:r>
          </w:p>
          <w:p w:rsidR="00ED3237" w:rsidRPr="00EA1A7B" w:rsidRDefault="00ED3237" w:rsidP="00A07B73">
            <w:pPr>
              <w:pStyle w:val="Odlomakpopisa"/>
              <w:numPr>
                <w:ilvl w:val="0"/>
                <w:numId w:val="16"/>
              </w:numPr>
              <w:ind w:left="360"/>
              <w:cnfStyle w:val="000000000000"/>
              <w:rPr>
                <w:iCs/>
                <w:sz w:val="20"/>
                <w:szCs w:val="20"/>
              </w:rPr>
            </w:pPr>
            <w:r w:rsidRPr="00EA1A7B">
              <w:rPr>
                <w:iCs/>
                <w:sz w:val="20"/>
                <w:szCs w:val="20"/>
              </w:rPr>
              <w:t>Praćenje strategija nacionalne i EU razine te usklađivanje dokumenata regionalne i lokalne razine s poljoprivrednim politikama i politikam</w:t>
            </w:r>
            <w:r>
              <w:rPr>
                <w:iCs/>
                <w:sz w:val="20"/>
                <w:szCs w:val="20"/>
              </w:rPr>
              <w:t>a ruralnog razvoja i ribarstva</w:t>
            </w:r>
          </w:p>
          <w:p w:rsidR="00ED3237" w:rsidRPr="00EA1A7B" w:rsidRDefault="00ED3237" w:rsidP="00A07B73">
            <w:pPr>
              <w:pStyle w:val="Odlomakpopisa"/>
              <w:numPr>
                <w:ilvl w:val="0"/>
                <w:numId w:val="16"/>
              </w:numPr>
              <w:ind w:left="360"/>
              <w:cnfStyle w:val="000000000000"/>
              <w:rPr>
                <w:iCs/>
                <w:sz w:val="20"/>
                <w:szCs w:val="20"/>
              </w:rPr>
            </w:pPr>
            <w:r w:rsidRPr="00EA1A7B">
              <w:rPr>
                <w:iCs/>
                <w:sz w:val="20"/>
                <w:szCs w:val="20"/>
              </w:rPr>
              <w:t>Istraživanje i razvoj, te razvoj informacijsko-komunikacijskih tehnologija u okviru potreba ruralnog razvoj</w:t>
            </w:r>
            <w:r>
              <w:rPr>
                <w:iCs/>
                <w:sz w:val="20"/>
                <w:szCs w:val="20"/>
              </w:rPr>
              <w:t>a i ribarstva</w:t>
            </w:r>
          </w:p>
          <w:p w:rsidR="00ED3237" w:rsidRPr="00EA1A7B" w:rsidRDefault="00ED3237" w:rsidP="00A07B73">
            <w:pPr>
              <w:pStyle w:val="Odlomakpopisa"/>
              <w:numPr>
                <w:ilvl w:val="0"/>
                <w:numId w:val="16"/>
              </w:numPr>
              <w:ind w:left="360"/>
              <w:cnfStyle w:val="000000000000"/>
              <w:rPr>
                <w:iCs/>
                <w:sz w:val="20"/>
                <w:szCs w:val="20"/>
              </w:rPr>
            </w:pPr>
            <w:r w:rsidRPr="00EA1A7B">
              <w:rPr>
                <w:iCs/>
                <w:sz w:val="20"/>
                <w:szCs w:val="20"/>
              </w:rPr>
              <w:t>Koordiniranje i praćenje provedbe Programa ruralnog razvoja</w:t>
            </w:r>
            <w:r w:rsidR="008D1BCF">
              <w:rPr>
                <w:iCs/>
                <w:sz w:val="20"/>
                <w:szCs w:val="20"/>
              </w:rPr>
              <w:t xml:space="preserve"> Ličko-senjske </w:t>
            </w:r>
            <w:r>
              <w:rPr>
                <w:iCs/>
                <w:sz w:val="20"/>
                <w:szCs w:val="20"/>
              </w:rPr>
              <w:t>županije</w:t>
            </w:r>
          </w:p>
          <w:p w:rsidR="00ED3237" w:rsidRPr="00EA1A7B" w:rsidRDefault="00ED3237" w:rsidP="00A07B73">
            <w:pPr>
              <w:pStyle w:val="Odlomakpopisa"/>
              <w:numPr>
                <w:ilvl w:val="0"/>
                <w:numId w:val="16"/>
              </w:numPr>
              <w:ind w:left="360"/>
              <w:cnfStyle w:val="000000000000"/>
              <w:rPr>
                <w:iCs/>
                <w:sz w:val="20"/>
                <w:szCs w:val="20"/>
              </w:rPr>
            </w:pPr>
            <w:r w:rsidRPr="00EA1A7B">
              <w:rPr>
                <w:iCs/>
                <w:sz w:val="20"/>
                <w:szCs w:val="20"/>
              </w:rPr>
              <w:t>Koordinacija poslova vezan</w:t>
            </w:r>
            <w:r>
              <w:rPr>
                <w:iCs/>
                <w:sz w:val="20"/>
                <w:szCs w:val="20"/>
              </w:rPr>
              <w:t>ih uz bazu razvojnih projekata</w:t>
            </w:r>
          </w:p>
          <w:p w:rsidR="00ED3237" w:rsidRPr="00EA1A7B" w:rsidRDefault="00ED3237" w:rsidP="00A07B73">
            <w:pPr>
              <w:pStyle w:val="Odlomakpopisa"/>
              <w:numPr>
                <w:ilvl w:val="0"/>
                <w:numId w:val="16"/>
              </w:numPr>
              <w:ind w:left="360"/>
              <w:cnfStyle w:val="000000000000"/>
              <w:rPr>
                <w:iCs/>
                <w:color w:val="FF0000"/>
                <w:sz w:val="20"/>
                <w:szCs w:val="20"/>
              </w:rPr>
            </w:pPr>
            <w:r w:rsidRPr="00EA1A7B">
              <w:rPr>
                <w:iCs/>
                <w:sz w:val="20"/>
                <w:szCs w:val="20"/>
              </w:rPr>
              <w:t>Usklađivanje rada postojećih institucija u svrhu kvalitetnije provedbe novih programa i mjera ra</w:t>
            </w:r>
            <w:r>
              <w:rPr>
                <w:iCs/>
                <w:sz w:val="20"/>
                <w:szCs w:val="20"/>
              </w:rPr>
              <w:t>zvoja ruralnih područja i drugo</w:t>
            </w:r>
          </w:p>
        </w:tc>
      </w:tr>
      <w:bookmarkEnd w:id="147"/>
      <w:bookmarkEnd w:id="148"/>
    </w:tbl>
    <w:p w:rsidR="00374E95" w:rsidRDefault="00374E95" w:rsidP="007B5E4A">
      <w:pPr>
        <w:rPr>
          <w:color w:val="FF0000"/>
        </w:rPr>
      </w:pPr>
    </w:p>
    <w:p w:rsidR="00D2184C" w:rsidRDefault="00D2184C" w:rsidP="007B5E4A">
      <w:pPr>
        <w:rPr>
          <w:color w:val="FF0000"/>
        </w:rPr>
      </w:pPr>
    </w:p>
    <w:p w:rsidR="00D2184C" w:rsidRDefault="00D2184C" w:rsidP="007B5E4A">
      <w:pPr>
        <w:rPr>
          <w:color w:val="FF0000"/>
        </w:rPr>
      </w:pPr>
    </w:p>
    <w:p w:rsidR="00D2184C" w:rsidRDefault="00D2184C" w:rsidP="007B5E4A">
      <w:pPr>
        <w:rPr>
          <w:color w:val="FF0000"/>
        </w:rPr>
      </w:pPr>
    </w:p>
    <w:p w:rsidR="00D2184C" w:rsidRDefault="00D2184C" w:rsidP="007B5E4A">
      <w:pPr>
        <w:rPr>
          <w:color w:val="FF0000"/>
        </w:rPr>
      </w:pPr>
    </w:p>
    <w:p w:rsidR="00D2184C" w:rsidRDefault="00D2184C" w:rsidP="007B5E4A">
      <w:pPr>
        <w:rPr>
          <w:color w:val="FF0000"/>
        </w:rPr>
      </w:pPr>
    </w:p>
    <w:p w:rsidR="00D2184C" w:rsidRDefault="00D2184C" w:rsidP="007B5E4A">
      <w:pPr>
        <w:rPr>
          <w:color w:val="FF0000"/>
        </w:rPr>
      </w:pPr>
    </w:p>
    <w:p w:rsidR="00D2184C" w:rsidRDefault="00D2184C" w:rsidP="007B5E4A">
      <w:pPr>
        <w:rPr>
          <w:color w:val="FF0000"/>
        </w:rPr>
      </w:pPr>
    </w:p>
    <w:p w:rsidR="00D91C38" w:rsidRPr="00CC045D" w:rsidRDefault="00D91C38" w:rsidP="00CB573E">
      <w:pPr>
        <w:pStyle w:val="Stil4"/>
      </w:pPr>
      <w:bookmarkStart w:id="161" w:name="_Toc405541556"/>
      <w:r>
        <w:lastRenderedPageBreak/>
        <w:t>Društvene djelatnosti</w:t>
      </w:r>
      <w:bookmarkEnd w:id="161"/>
    </w:p>
    <w:p w:rsidR="00C905F1" w:rsidRDefault="00C905F1" w:rsidP="00C905F1">
      <w:pPr>
        <w:rPr>
          <w:rFonts w:eastAsia="Century Schoolbook" w:cs="Times New Roman"/>
        </w:rPr>
      </w:pPr>
      <w:bookmarkStart w:id="162" w:name="_Toc378762902"/>
    </w:p>
    <w:p w:rsidR="00C905F1" w:rsidRPr="00C905F1" w:rsidRDefault="00C905F1" w:rsidP="00671194">
      <w:pPr>
        <w:pStyle w:val="Odlomakpopisa"/>
        <w:keepNext/>
        <w:keepLines/>
        <w:numPr>
          <w:ilvl w:val="0"/>
          <w:numId w:val="61"/>
        </w:numPr>
        <w:pBdr>
          <w:bottom w:val="thinThickLargeGap" w:sz="24" w:space="1" w:color="585D61" w:themeColor="accent2" w:themeShade="BF"/>
        </w:pBdr>
        <w:shd w:val="clear" w:color="auto" w:fill="4CD4BA"/>
        <w:ind w:left="360"/>
        <w:outlineLvl w:val="2"/>
        <w:rPr>
          <w:rFonts w:eastAsia="Times New Roman" w:cs="Times New Roman"/>
          <w:b/>
          <w:bCs/>
          <w:i/>
        </w:rPr>
      </w:pPr>
      <w:bookmarkStart w:id="163" w:name="_Toc405541557"/>
      <w:r w:rsidRPr="00C905F1">
        <w:rPr>
          <w:rFonts w:eastAsia="Times New Roman" w:cs="Times New Roman"/>
          <w:b/>
          <w:bCs/>
          <w:i/>
        </w:rPr>
        <w:t>Društvena infrastruktura</w:t>
      </w:r>
      <w:bookmarkEnd w:id="163"/>
    </w:p>
    <w:p w:rsidR="00C905F1" w:rsidRDefault="00C905F1" w:rsidP="00C905F1">
      <w:pPr>
        <w:rPr>
          <w:rFonts w:eastAsia="Century Schoolbook" w:cs="Times New Roman"/>
        </w:rPr>
      </w:pPr>
    </w:p>
    <w:p w:rsidR="00C905F1" w:rsidRDefault="00C905F1" w:rsidP="00C905F1">
      <w:pPr>
        <w:autoSpaceDE w:val="0"/>
        <w:autoSpaceDN w:val="0"/>
        <w:adjustRightInd w:val="0"/>
        <w:jc w:val="both"/>
        <w:rPr>
          <w:rFonts w:eastAsia="Century Schoolbook" w:cs="Arial"/>
          <w:szCs w:val="24"/>
        </w:rPr>
      </w:pPr>
      <w:r>
        <w:rPr>
          <w:rFonts w:eastAsia="Century Schoolbook" w:cs="Arial"/>
          <w:szCs w:val="24"/>
        </w:rPr>
        <w:t>Jedna od temeljnih funkcija JL(R)S, pa tako i Općine Plitvička Jezera jeste zadovoljavanje javnih potreba u društvenim djelatnostima. Za izvršenje ove obveze u prora</w:t>
      </w:r>
      <w:r>
        <w:rPr>
          <w:rFonts w:eastAsia="TT58Eo00" w:cs="Arial"/>
          <w:szCs w:val="24"/>
        </w:rPr>
        <w:t>č</w:t>
      </w:r>
      <w:r>
        <w:rPr>
          <w:rFonts w:eastAsia="Century Schoolbook" w:cs="Arial"/>
          <w:szCs w:val="24"/>
        </w:rPr>
        <w:t>unu Općine se osiguravaju potrebna financijska sredstva, a temeljem programa javnih potreba koji se utvrđuju svake godine.</w:t>
      </w:r>
    </w:p>
    <w:p w:rsidR="00C905F1" w:rsidRDefault="00C905F1" w:rsidP="00C905F1">
      <w:pPr>
        <w:autoSpaceDE w:val="0"/>
        <w:autoSpaceDN w:val="0"/>
        <w:adjustRightInd w:val="0"/>
        <w:jc w:val="both"/>
        <w:rPr>
          <w:rFonts w:eastAsia="Century Schoolbook" w:cs="Arial"/>
          <w:szCs w:val="24"/>
        </w:rPr>
      </w:pPr>
    </w:p>
    <w:p w:rsidR="00C905F1" w:rsidRDefault="00C905F1" w:rsidP="00C905F1">
      <w:pPr>
        <w:autoSpaceDE w:val="0"/>
        <w:autoSpaceDN w:val="0"/>
        <w:adjustRightInd w:val="0"/>
        <w:jc w:val="both"/>
        <w:rPr>
          <w:rFonts w:eastAsia="Century Schoolbook" w:cs="Arial"/>
          <w:szCs w:val="24"/>
        </w:rPr>
      </w:pPr>
      <w:r>
        <w:rPr>
          <w:rFonts w:cs="Arial"/>
          <w:szCs w:val="24"/>
        </w:rPr>
        <w:t>U prostoru Općine Plitvička Jezera nalaze se i razvijaju stupnjevi središnjih i uslužnih funkcija i kategorije središta od srednje i općinske razine na niže, koje njegovom stanovništvu trebaju služiti povremeno i u svakodnevnom životu. Neke od njih mogu koristiti i stanovnici nekih bližih naselja iz susjednih jedinica lokalne samouprave (npr. iz Općine Udbina i Općine Donji Lapac u Istočnoj Lici). Sve ostale središnje uslužne funkcije srednje, više i visoke razine, stanovništvo Općine Plitvička Jezera i dalje će trebati povremeno koristiti prvenstveno u središtu županije (Gospić) i u drugim većim gradovima (Karlovac, Zagreb i drugi), već prema tome o kojoj se funkciji i razini radi</w:t>
      </w:r>
      <w:r w:rsidR="00C877F9">
        <w:rPr>
          <w:rFonts w:cs="Arial"/>
          <w:szCs w:val="24"/>
        </w:rPr>
        <w:t>.</w:t>
      </w:r>
    </w:p>
    <w:p w:rsidR="00C905F1" w:rsidRDefault="00C905F1" w:rsidP="00C905F1">
      <w:pPr>
        <w:rPr>
          <w:rFonts w:eastAsia="Century Schoolbook" w:cs="Times New Roman"/>
          <w:color w:val="FF0000"/>
        </w:rPr>
      </w:pPr>
    </w:p>
    <w:p w:rsidR="00C905F1" w:rsidRDefault="00C905F1" w:rsidP="00CE5E47">
      <w:pPr>
        <w:keepNext/>
        <w:keepLines/>
        <w:numPr>
          <w:ilvl w:val="0"/>
          <w:numId w:val="68"/>
        </w:numPr>
        <w:shd w:val="clear" w:color="auto" w:fill="5FDF93"/>
        <w:ind w:left="357"/>
        <w:jc w:val="center"/>
        <w:outlineLvl w:val="2"/>
        <w:rPr>
          <w:rFonts w:eastAsia="Times New Roman" w:cs="Times New Roman"/>
          <w:b/>
          <w:bCs/>
          <w:i/>
          <w:lang w:eastAsia="hr-HR"/>
        </w:rPr>
      </w:pPr>
      <w:bookmarkStart w:id="164" w:name="_Toc405541558"/>
      <w:r>
        <w:rPr>
          <w:rFonts w:eastAsia="Times New Roman" w:cs="Times New Roman"/>
          <w:b/>
          <w:bCs/>
          <w:i/>
          <w:lang w:eastAsia="hr-HR"/>
        </w:rPr>
        <w:t>Obrazovna infrastruktura</w:t>
      </w:r>
      <w:bookmarkEnd w:id="164"/>
    </w:p>
    <w:p w:rsidR="00C905F1" w:rsidRDefault="00C905F1" w:rsidP="00C905F1">
      <w:pPr>
        <w:rPr>
          <w:rFonts w:eastAsia="Century Schoolbook" w:cs="Times New Roman"/>
          <w:color w:val="FF0000"/>
          <w:lang w:eastAsia="hr-HR"/>
        </w:rPr>
      </w:pPr>
    </w:p>
    <w:p w:rsidR="00C905F1" w:rsidRPr="00565A44" w:rsidRDefault="00C905F1" w:rsidP="00565A44">
      <w:pPr>
        <w:spacing w:line="240" w:lineRule="auto"/>
        <w:jc w:val="center"/>
        <w:rPr>
          <w:rFonts w:ascii="Georgia" w:eastAsia="Century Schoolbook" w:hAnsi="Georgia" w:cs="Times New Roman"/>
          <w:bCs/>
          <w:i/>
          <w:color w:val="7F7F7F" w:themeColor="text1" w:themeTint="80"/>
          <w:sz w:val="22"/>
        </w:rPr>
      </w:pPr>
      <w:bookmarkStart w:id="165" w:name="_Toc419460301"/>
      <w:r w:rsidRPr="00565A44">
        <w:rPr>
          <w:rFonts w:ascii="Georgia" w:eastAsia="Century Schoolbook" w:hAnsi="Georgia" w:cs="Times New Roman"/>
          <w:b/>
          <w:bCs/>
          <w:i/>
          <w:color w:val="7F7F7F" w:themeColor="text1" w:themeTint="80"/>
          <w:sz w:val="22"/>
        </w:rPr>
        <w:t xml:space="preserve">Tablica </w:t>
      </w:r>
      <w:r w:rsidR="001E6DEE" w:rsidRPr="00565A44">
        <w:rPr>
          <w:rFonts w:ascii="Georgia" w:hAnsi="Georgia"/>
          <w:color w:val="7F7F7F" w:themeColor="text1" w:themeTint="80"/>
          <w:sz w:val="22"/>
        </w:rPr>
        <w:fldChar w:fldCharType="begin"/>
      </w:r>
      <w:r w:rsidRPr="00565A44">
        <w:rPr>
          <w:rFonts w:ascii="Georgia" w:eastAsia="Century Schoolbook" w:hAnsi="Georgia" w:cs="Times New Roman"/>
          <w:b/>
          <w:bCs/>
          <w:i/>
          <w:color w:val="7F7F7F" w:themeColor="text1" w:themeTint="80"/>
          <w:sz w:val="22"/>
        </w:rPr>
        <w:instrText xml:space="preserve"> SEQ Tablica \* ARABIC </w:instrText>
      </w:r>
      <w:r w:rsidR="001E6DEE" w:rsidRPr="00565A44">
        <w:rPr>
          <w:rFonts w:ascii="Georgia" w:hAnsi="Georgia"/>
          <w:color w:val="7F7F7F" w:themeColor="text1" w:themeTint="80"/>
          <w:sz w:val="22"/>
        </w:rPr>
        <w:fldChar w:fldCharType="separate"/>
      </w:r>
      <w:r w:rsidR="00EC477A">
        <w:rPr>
          <w:rFonts w:ascii="Georgia" w:eastAsia="Century Schoolbook" w:hAnsi="Georgia" w:cs="Times New Roman"/>
          <w:b/>
          <w:bCs/>
          <w:i/>
          <w:noProof/>
          <w:color w:val="7F7F7F" w:themeColor="text1" w:themeTint="80"/>
          <w:sz w:val="22"/>
        </w:rPr>
        <w:t>49</w:t>
      </w:r>
      <w:r w:rsidR="001E6DEE" w:rsidRPr="00565A44">
        <w:rPr>
          <w:rFonts w:ascii="Georgia" w:hAnsi="Georgia"/>
          <w:color w:val="7F7F7F" w:themeColor="text1" w:themeTint="80"/>
          <w:sz w:val="22"/>
        </w:rPr>
        <w:fldChar w:fldCharType="end"/>
      </w:r>
      <w:r w:rsidRPr="00565A44">
        <w:rPr>
          <w:rFonts w:ascii="Georgia" w:eastAsia="Century Schoolbook" w:hAnsi="Georgia" w:cs="Times New Roman"/>
          <w:b/>
          <w:bCs/>
          <w:i/>
          <w:color w:val="7F7F7F" w:themeColor="text1" w:themeTint="80"/>
          <w:sz w:val="22"/>
        </w:rPr>
        <w:t xml:space="preserve">. </w:t>
      </w:r>
      <w:r w:rsidRPr="00565A44">
        <w:rPr>
          <w:rFonts w:ascii="Georgia" w:eastAsia="Century Schoolbook" w:hAnsi="Georgia" w:cs="Times New Roman"/>
          <w:bCs/>
          <w:i/>
          <w:color w:val="7F7F7F" w:themeColor="text1" w:themeTint="80"/>
          <w:sz w:val="22"/>
        </w:rPr>
        <w:t>Obrazovna infrastruktura na području Općine Plitvička Jezera</w:t>
      </w:r>
      <w:bookmarkEnd w:id="165"/>
    </w:p>
    <w:tbl>
      <w:tblPr>
        <w:tblStyle w:val="MediumList1-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CEC7"/>
        <w:tblLook w:val="04A0"/>
      </w:tblPr>
      <w:tblGrid>
        <w:gridCol w:w="5553"/>
      </w:tblGrid>
      <w:tr w:rsidR="00C905F1" w:rsidTr="00C877F9">
        <w:trPr>
          <w:cnfStyle w:val="1000000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B6DF89"/>
            <w:vAlign w:val="center"/>
            <w:hideMark/>
          </w:tcPr>
          <w:p w:rsidR="00C905F1" w:rsidRDefault="00C905F1">
            <w:pPr>
              <w:spacing w:before="20" w:after="20"/>
              <w:jc w:val="center"/>
            </w:pPr>
            <w:r>
              <w:t>Predškolsko obrazovanje</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DF5D5"/>
            <w:vAlign w:val="center"/>
            <w:hideMark/>
          </w:tcPr>
          <w:p w:rsidR="00C905F1" w:rsidRPr="00671194" w:rsidRDefault="00C905F1" w:rsidP="00A07B73">
            <w:pPr>
              <w:numPr>
                <w:ilvl w:val="0"/>
                <w:numId w:val="69"/>
              </w:numPr>
              <w:spacing w:before="20" w:after="20"/>
              <w:ind w:left="363"/>
              <w:contextualSpacing/>
              <w:rPr>
                <w:rFonts w:eastAsia="Century Schoolbook" w:cs="Times New Roman"/>
                <w:b w:val="0"/>
              </w:rPr>
            </w:pPr>
            <w:r w:rsidRPr="00671194">
              <w:rPr>
                <w:rFonts w:eastAsia="Century Schoolbook" w:cs="Times New Roman"/>
                <w:b w:val="0"/>
              </w:rPr>
              <w:t>DV „Slapić“</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vAlign w:val="center"/>
            <w:hideMark/>
          </w:tcPr>
          <w:p w:rsidR="00C905F1" w:rsidRPr="00671194" w:rsidRDefault="00C905F1">
            <w:pPr>
              <w:spacing w:before="20" w:after="20"/>
              <w:ind w:left="708"/>
              <w:contextualSpacing/>
              <w:rPr>
                <w:rFonts w:eastAsia="Century Schoolbook" w:cs="Times New Roman"/>
                <w:b w:val="0"/>
              </w:rPr>
            </w:pPr>
            <w:r w:rsidRPr="00671194">
              <w:rPr>
                <w:rFonts w:eastAsia="Century Schoolbook" w:cs="Times New Roman"/>
                <w:b w:val="0"/>
              </w:rPr>
              <w:t>Matični objekt u Korenici</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vAlign w:val="center"/>
            <w:hideMark/>
          </w:tcPr>
          <w:p w:rsidR="00C905F1" w:rsidRPr="00671194" w:rsidRDefault="00C905F1">
            <w:pPr>
              <w:spacing w:before="20" w:after="20"/>
              <w:ind w:left="708"/>
              <w:contextualSpacing/>
              <w:rPr>
                <w:rFonts w:eastAsia="Century Schoolbook" w:cs="Times New Roman"/>
                <w:b w:val="0"/>
              </w:rPr>
            </w:pPr>
            <w:r w:rsidRPr="00671194">
              <w:rPr>
                <w:rFonts w:eastAsia="Century Schoolbook" w:cs="Times New Roman"/>
                <w:b w:val="0"/>
              </w:rPr>
              <w:t>Područni objekt u Mukinjama</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B6DF89"/>
            <w:vAlign w:val="center"/>
            <w:hideMark/>
          </w:tcPr>
          <w:p w:rsidR="00C905F1" w:rsidRPr="00671194" w:rsidRDefault="00C905F1">
            <w:pPr>
              <w:spacing w:before="20" w:after="20"/>
              <w:jc w:val="center"/>
              <w:rPr>
                <w:rFonts w:eastAsia="Century Schoolbook" w:cs="Times New Roman"/>
              </w:rPr>
            </w:pPr>
            <w:r w:rsidRPr="00671194">
              <w:rPr>
                <w:rFonts w:eastAsia="Century Schoolbook" w:cs="Times New Roman"/>
              </w:rPr>
              <w:t>Osnovnoškolsko obrazovanje</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DF5D5"/>
            <w:vAlign w:val="center"/>
            <w:hideMark/>
          </w:tcPr>
          <w:p w:rsidR="00C905F1" w:rsidRPr="00671194" w:rsidRDefault="00C905F1" w:rsidP="00A07B73">
            <w:pPr>
              <w:numPr>
                <w:ilvl w:val="0"/>
                <w:numId w:val="70"/>
              </w:numPr>
              <w:spacing w:before="20" w:after="20"/>
              <w:contextualSpacing/>
              <w:rPr>
                <w:rFonts w:eastAsia="Century Schoolbook" w:cs="Times New Roman"/>
                <w:b w:val="0"/>
              </w:rPr>
            </w:pPr>
            <w:r w:rsidRPr="00671194">
              <w:rPr>
                <w:rFonts w:eastAsia="Century Schoolbook" w:cs="Times New Roman"/>
                <w:b w:val="0"/>
              </w:rPr>
              <w:t>Osnovna škola „Plitvička Jezera“</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themeFill="background1"/>
            <w:vAlign w:val="center"/>
            <w:hideMark/>
          </w:tcPr>
          <w:p w:rsidR="00C905F1" w:rsidRPr="00671194" w:rsidRDefault="00C905F1">
            <w:pPr>
              <w:spacing w:before="20" w:after="20"/>
              <w:ind w:left="709"/>
              <w:contextualSpacing/>
              <w:rPr>
                <w:rFonts w:eastAsia="Century Schoolbook" w:cs="Times New Roman"/>
                <w:b w:val="0"/>
              </w:rPr>
            </w:pPr>
            <w:r w:rsidRPr="00671194">
              <w:rPr>
                <w:rFonts w:eastAsia="Century Schoolbook" w:cs="Times New Roman"/>
                <w:b w:val="0"/>
              </w:rPr>
              <w:t>Matična škola u naselju Mukinje</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themeFill="background1"/>
            <w:vAlign w:val="center"/>
            <w:hideMark/>
          </w:tcPr>
          <w:p w:rsidR="00C905F1" w:rsidRPr="00671194" w:rsidRDefault="00C905F1">
            <w:pPr>
              <w:spacing w:before="20" w:after="20"/>
              <w:ind w:left="709"/>
              <w:contextualSpacing/>
              <w:rPr>
                <w:rFonts w:eastAsia="Century Schoolbook" w:cs="Times New Roman"/>
                <w:b w:val="0"/>
              </w:rPr>
            </w:pPr>
            <w:r w:rsidRPr="00671194">
              <w:rPr>
                <w:rFonts w:eastAsia="Century Schoolbook" w:cs="Times New Roman"/>
                <w:b w:val="0"/>
              </w:rPr>
              <w:t>Područna škola u Vagancu</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themeFill="background1"/>
            <w:vAlign w:val="center"/>
            <w:hideMark/>
          </w:tcPr>
          <w:p w:rsidR="00C905F1" w:rsidRPr="00671194" w:rsidRDefault="00C905F1">
            <w:pPr>
              <w:spacing w:before="20" w:after="20"/>
              <w:ind w:left="709"/>
              <w:contextualSpacing/>
              <w:rPr>
                <w:rFonts w:eastAsia="Century Schoolbook" w:cs="Times New Roman"/>
                <w:b w:val="0"/>
              </w:rPr>
            </w:pPr>
            <w:r w:rsidRPr="00671194">
              <w:rPr>
                <w:rFonts w:eastAsia="Century Schoolbook" w:cs="Times New Roman"/>
                <w:b w:val="0"/>
              </w:rPr>
              <w:t>Područna škola u Smoljancu</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DF5D5"/>
            <w:vAlign w:val="center"/>
            <w:hideMark/>
          </w:tcPr>
          <w:p w:rsidR="00C905F1" w:rsidRPr="00671194" w:rsidRDefault="00C905F1" w:rsidP="00A07B73">
            <w:pPr>
              <w:numPr>
                <w:ilvl w:val="0"/>
                <w:numId w:val="70"/>
              </w:numPr>
              <w:spacing w:before="20" w:after="20"/>
              <w:contextualSpacing/>
              <w:rPr>
                <w:rFonts w:eastAsia="Century Schoolbook" w:cs="Times New Roman"/>
                <w:b w:val="0"/>
              </w:rPr>
            </w:pPr>
            <w:r w:rsidRPr="00671194">
              <w:rPr>
                <w:rFonts w:eastAsia="Century Schoolbook" w:cs="Times New Roman"/>
                <w:b w:val="0"/>
              </w:rPr>
              <w:t>Osnovna škola dr. Franje Tuđmana</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themeFill="background1"/>
            <w:vAlign w:val="center"/>
            <w:hideMark/>
          </w:tcPr>
          <w:p w:rsidR="00C905F1" w:rsidRPr="00671194" w:rsidRDefault="00C905F1">
            <w:pPr>
              <w:spacing w:before="20" w:after="20"/>
              <w:ind w:left="709"/>
              <w:contextualSpacing/>
              <w:rPr>
                <w:rFonts w:eastAsia="Century Schoolbook" w:cs="Times New Roman"/>
                <w:b w:val="0"/>
              </w:rPr>
            </w:pPr>
            <w:r w:rsidRPr="00671194">
              <w:rPr>
                <w:rFonts w:eastAsia="Century Schoolbook" w:cs="Times New Roman"/>
                <w:b w:val="0"/>
              </w:rPr>
              <w:t>Matična škola u naselju Korenica</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themeFill="background1"/>
            <w:vAlign w:val="center"/>
            <w:hideMark/>
          </w:tcPr>
          <w:p w:rsidR="00C905F1" w:rsidRPr="00671194" w:rsidRDefault="00C905F1">
            <w:pPr>
              <w:spacing w:before="20" w:after="20"/>
              <w:ind w:left="709"/>
              <w:contextualSpacing/>
              <w:rPr>
                <w:rFonts w:eastAsia="Century Schoolbook" w:cs="Times New Roman"/>
                <w:b w:val="0"/>
              </w:rPr>
            </w:pPr>
            <w:r w:rsidRPr="00671194">
              <w:rPr>
                <w:rFonts w:eastAsia="Century Schoolbook" w:cs="Times New Roman"/>
                <w:b w:val="0"/>
              </w:rPr>
              <w:t>Područna škola u Ličkom Petrovom Selu</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B6DF89"/>
            <w:vAlign w:val="center"/>
            <w:hideMark/>
          </w:tcPr>
          <w:p w:rsidR="00C905F1" w:rsidRPr="00671194" w:rsidRDefault="00C905F1">
            <w:pPr>
              <w:spacing w:before="20" w:after="20"/>
              <w:contextualSpacing/>
              <w:jc w:val="center"/>
              <w:rPr>
                <w:rFonts w:eastAsia="Century Schoolbook" w:cs="Times New Roman"/>
              </w:rPr>
            </w:pPr>
            <w:r w:rsidRPr="00671194">
              <w:rPr>
                <w:rFonts w:eastAsia="Century Schoolbook" w:cs="Times New Roman"/>
              </w:rPr>
              <w:t>Srednjoškolsko obrazovanje</w:t>
            </w:r>
          </w:p>
        </w:tc>
      </w:tr>
      <w:tr w:rsidR="00C905F1" w:rsidTr="00C877F9">
        <w:trPr>
          <w:cnfStyle w:val="000000100000"/>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DF5D5"/>
            <w:vAlign w:val="center"/>
            <w:hideMark/>
          </w:tcPr>
          <w:p w:rsidR="00C905F1" w:rsidRPr="00671194" w:rsidRDefault="00C905F1" w:rsidP="00A07B73">
            <w:pPr>
              <w:pStyle w:val="Odlomakpopisa"/>
              <w:numPr>
                <w:ilvl w:val="0"/>
                <w:numId w:val="71"/>
              </w:numPr>
              <w:spacing w:before="20" w:after="20"/>
              <w:rPr>
                <w:rFonts w:eastAsia="Century Schoolbook" w:cs="Times New Roman"/>
                <w:b w:val="0"/>
              </w:rPr>
            </w:pPr>
            <w:r w:rsidRPr="00671194">
              <w:rPr>
                <w:rFonts w:eastAsia="Century Schoolbook" w:cs="Times New Roman"/>
                <w:b w:val="0"/>
              </w:rPr>
              <w:t>Srednja škola Plitvička Jezera, Korenica</w:t>
            </w:r>
          </w:p>
        </w:tc>
      </w:tr>
      <w:tr w:rsidR="00C905F1" w:rsidTr="00C877F9">
        <w:trPr>
          <w:trHeight w:val="345"/>
          <w:jc w:val="center"/>
        </w:trPr>
        <w:tc>
          <w:tcPr>
            <w:cnfStyle w:val="001000000000"/>
            <w:tcW w:w="5553" w:type="dxa"/>
            <w:tcBorders>
              <w:top w:val="single" w:sz="4" w:space="0" w:color="1F272D" w:themeColor="accent3" w:themeShade="80"/>
              <w:left w:val="nil"/>
              <w:bottom w:val="single" w:sz="4" w:space="0" w:color="1F272D" w:themeColor="accent3" w:themeShade="80"/>
              <w:right w:val="nil"/>
            </w:tcBorders>
            <w:shd w:val="clear" w:color="auto" w:fill="FFFFFF"/>
            <w:vAlign w:val="center"/>
            <w:hideMark/>
          </w:tcPr>
          <w:p w:rsidR="00C905F1" w:rsidRPr="00671194" w:rsidRDefault="00C905F1">
            <w:pPr>
              <w:spacing w:before="20" w:after="20"/>
              <w:ind w:left="708"/>
              <w:contextualSpacing/>
              <w:rPr>
                <w:rFonts w:eastAsia="Century Schoolbook" w:cs="Times New Roman"/>
                <w:b w:val="0"/>
              </w:rPr>
            </w:pPr>
            <w:r w:rsidRPr="00671194">
              <w:rPr>
                <w:rFonts w:eastAsia="Century Schoolbook" w:cs="Times New Roman"/>
                <w:b w:val="0"/>
              </w:rPr>
              <w:t>Učenički dom u sklopu SŠ</w:t>
            </w:r>
          </w:p>
        </w:tc>
      </w:tr>
    </w:tbl>
    <w:p w:rsidR="00C905F1" w:rsidRPr="00565A44" w:rsidRDefault="00C905F1" w:rsidP="00565A44">
      <w:pPr>
        <w:spacing w:before="34"/>
        <w:jc w:val="center"/>
        <w:rPr>
          <w:rFonts w:ascii="Georgia" w:eastAsia="Century Schoolbook" w:hAnsi="Georgia" w:cs="Arial"/>
          <w:i/>
          <w:color w:val="7F7F7F" w:themeColor="text1" w:themeTint="80"/>
          <w:sz w:val="22"/>
          <w:u w:val="single"/>
        </w:rPr>
      </w:pPr>
      <w:r w:rsidRPr="00565A44">
        <w:rPr>
          <w:rFonts w:ascii="Georgia" w:eastAsia="Century Schoolbook" w:hAnsi="Georgia" w:cs="Arial"/>
          <w:i/>
          <w:color w:val="7F7F7F" w:themeColor="text1" w:themeTint="80"/>
          <w:sz w:val="22"/>
          <w:u w:val="single"/>
        </w:rPr>
        <w:t xml:space="preserve">Izvor: Izvješće o stanju u prostoru </w:t>
      </w:r>
      <w:r w:rsidR="00565A44" w:rsidRPr="00565A44">
        <w:rPr>
          <w:rFonts w:ascii="Georgia" w:eastAsia="Century Schoolbook" w:hAnsi="Georgia" w:cs="Arial"/>
          <w:i/>
          <w:color w:val="7F7F7F" w:themeColor="text1" w:themeTint="80"/>
          <w:sz w:val="22"/>
          <w:u w:val="single"/>
        </w:rPr>
        <w:t>Općine Plitvička Jezera 2006.-</w:t>
      </w:r>
      <w:r w:rsidRPr="00565A44">
        <w:rPr>
          <w:rFonts w:ascii="Georgia" w:eastAsia="Century Schoolbook" w:hAnsi="Georgia" w:cs="Arial"/>
          <w:i/>
          <w:color w:val="7F7F7F" w:themeColor="text1" w:themeTint="80"/>
          <w:sz w:val="22"/>
          <w:u w:val="single"/>
        </w:rPr>
        <w:t>2014. godine</w:t>
      </w:r>
    </w:p>
    <w:p w:rsidR="00374E95" w:rsidRDefault="00374E95" w:rsidP="00C905F1">
      <w:pPr>
        <w:autoSpaceDE w:val="0"/>
        <w:autoSpaceDN w:val="0"/>
        <w:adjustRightInd w:val="0"/>
        <w:jc w:val="both"/>
        <w:rPr>
          <w:rFonts w:eastAsia="Century Schoolbook" w:cs="Arial"/>
          <w:color w:val="FF0000"/>
          <w:szCs w:val="24"/>
        </w:rPr>
      </w:pPr>
    </w:p>
    <w:p w:rsidR="00C877F9" w:rsidRDefault="00C877F9" w:rsidP="00C905F1">
      <w:pPr>
        <w:autoSpaceDE w:val="0"/>
        <w:autoSpaceDN w:val="0"/>
        <w:adjustRightInd w:val="0"/>
        <w:jc w:val="both"/>
        <w:rPr>
          <w:rFonts w:eastAsia="Century Schoolbook" w:cs="Arial"/>
          <w:color w:val="FF0000"/>
          <w:szCs w:val="24"/>
        </w:rPr>
      </w:pPr>
    </w:p>
    <w:p w:rsidR="00C877F9" w:rsidRDefault="00C877F9" w:rsidP="00C905F1">
      <w:pPr>
        <w:autoSpaceDE w:val="0"/>
        <w:autoSpaceDN w:val="0"/>
        <w:adjustRightInd w:val="0"/>
        <w:jc w:val="both"/>
        <w:rPr>
          <w:rFonts w:eastAsia="Century Schoolbook" w:cs="Arial"/>
          <w:color w:val="FF0000"/>
          <w:szCs w:val="24"/>
        </w:rPr>
      </w:pPr>
    </w:p>
    <w:p w:rsidR="00C877F9" w:rsidRDefault="00C877F9" w:rsidP="00C905F1">
      <w:pPr>
        <w:autoSpaceDE w:val="0"/>
        <w:autoSpaceDN w:val="0"/>
        <w:adjustRightInd w:val="0"/>
        <w:jc w:val="both"/>
        <w:rPr>
          <w:rFonts w:eastAsia="Century Schoolbook" w:cs="Arial"/>
          <w:color w:val="FF0000"/>
          <w:szCs w:val="24"/>
        </w:rPr>
      </w:pPr>
    </w:p>
    <w:p w:rsidR="00C905F1" w:rsidRDefault="00C905F1" w:rsidP="00C905F1">
      <w:pPr>
        <w:autoSpaceDE w:val="0"/>
        <w:autoSpaceDN w:val="0"/>
        <w:adjustRightInd w:val="0"/>
        <w:jc w:val="both"/>
        <w:rPr>
          <w:rFonts w:eastAsia="Century Schoolbook" w:cs="Arial"/>
          <w:b/>
          <w:i/>
          <w:color w:val="1F272D" w:themeColor="accent3" w:themeShade="80"/>
          <w:szCs w:val="24"/>
          <w:u w:val="single"/>
        </w:rPr>
      </w:pPr>
      <w:r>
        <w:rPr>
          <w:rFonts w:eastAsia="Century Schoolbook" w:cs="Arial"/>
          <w:b/>
          <w:i/>
          <w:color w:val="1F272D" w:themeColor="accent3" w:themeShade="80"/>
          <w:szCs w:val="24"/>
          <w:u w:val="single"/>
        </w:rPr>
        <w:lastRenderedPageBreak/>
        <w:t>Predškolsko obrazovanje</w:t>
      </w:r>
    </w:p>
    <w:p w:rsidR="00C905F1" w:rsidRDefault="00C905F1" w:rsidP="00C905F1">
      <w:pPr>
        <w:autoSpaceDE w:val="0"/>
        <w:autoSpaceDN w:val="0"/>
        <w:adjustRightInd w:val="0"/>
        <w:jc w:val="both"/>
        <w:rPr>
          <w:rFonts w:eastAsia="Century Schoolbook" w:cs="Arial"/>
          <w:color w:val="FF0000"/>
          <w:szCs w:val="24"/>
        </w:rPr>
      </w:pPr>
    </w:p>
    <w:p w:rsidR="003F5085" w:rsidRDefault="00C905F1" w:rsidP="00C905F1">
      <w:pPr>
        <w:autoSpaceDE w:val="0"/>
        <w:autoSpaceDN w:val="0"/>
        <w:adjustRightInd w:val="0"/>
        <w:jc w:val="both"/>
        <w:rPr>
          <w:rFonts w:eastAsia="Century Schoolbook" w:cs="Arial"/>
          <w:szCs w:val="24"/>
        </w:rPr>
      </w:pPr>
      <w:r>
        <w:rPr>
          <w:rFonts w:cs="Arial"/>
          <w:szCs w:val="24"/>
        </w:rPr>
        <w:t>Djelatnost predškolskog odgoja i</w:t>
      </w:r>
      <w:r w:rsidR="009902D4">
        <w:rPr>
          <w:rFonts w:cs="Arial"/>
          <w:szCs w:val="24"/>
        </w:rPr>
        <w:t xml:space="preserve"> naobrazbe provodi se u Ličko-senjskoj ž</w:t>
      </w:r>
      <w:r>
        <w:rPr>
          <w:rFonts w:cs="Arial"/>
          <w:szCs w:val="24"/>
        </w:rPr>
        <w:t>upaniji kroz sedam ustanova u koje spadaju i dječji vrtići na području Općine.</w:t>
      </w:r>
    </w:p>
    <w:p w:rsidR="003F5085" w:rsidRDefault="003F5085" w:rsidP="00C905F1">
      <w:pPr>
        <w:autoSpaceDE w:val="0"/>
        <w:autoSpaceDN w:val="0"/>
        <w:adjustRightInd w:val="0"/>
        <w:jc w:val="both"/>
        <w:rPr>
          <w:rFonts w:eastAsia="Century Schoolbook" w:cs="Arial"/>
          <w:szCs w:val="24"/>
        </w:rPr>
      </w:pPr>
    </w:p>
    <w:p w:rsidR="00C905F1" w:rsidRDefault="00C905F1" w:rsidP="00C905F1">
      <w:pPr>
        <w:autoSpaceDE w:val="0"/>
        <w:autoSpaceDN w:val="0"/>
        <w:adjustRightInd w:val="0"/>
        <w:jc w:val="both"/>
        <w:rPr>
          <w:rFonts w:eastAsia="Century Schoolbook" w:cs="Arial"/>
          <w:szCs w:val="24"/>
        </w:rPr>
      </w:pPr>
      <w:r>
        <w:rPr>
          <w:rFonts w:eastAsia="Century Schoolbook" w:cs="Arial"/>
          <w:szCs w:val="24"/>
        </w:rPr>
        <w:t>Na području Općine Plitvička Jezera djeluje jedna predškolska Ustanova (Dječji vrtić „Slapić“) koja provodi programe njege, odgoja i obrazovanja djece, a čiji se Matični objekt nalazi u Korenici, a područni objekt u Mukinjama.</w:t>
      </w:r>
    </w:p>
    <w:p w:rsidR="003F5085" w:rsidRDefault="003F5085" w:rsidP="00C905F1">
      <w:pPr>
        <w:autoSpaceDE w:val="0"/>
        <w:autoSpaceDN w:val="0"/>
        <w:adjustRightInd w:val="0"/>
        <w:jc w:val="both"/>
        <w:rPr>
          <w:rFonts w:eastAsia="Century Schoolbook" w:cs="Arial"/>
          <w:szCs w:val="24"/>
        </w:rPr>
      </w:pPr>
    </w:p>
    <w:p w:rsidR="00973E54" w:rsidRPr="000C4EA3" w:rsidRDefault="000C4EA3" w:rsidP="000C4EA3">
      <w:pPr>
        <w:pStyle w:val="Opisslike"/>
        <w:spacing w:after="0"/>
        <w:jc w:val="center"/>
        <w:rPr>
          <w:rFonts w:ascii="Georgia" w:eastAsia="Century Schoolbook" w:hAnsi="Georgia" w:cs="Arial"/>
          <w:b w:val="0"/>
          <w:i/>
          <w:color w:val="7F7F7F" w:themeColor="text1" w:themeTint="80"/>
          <w:sz w:val="22"/>
          <w:szCs w:val="22"/>
        </w:rPr>
      </w:pPr>
      <w:bookmarkStart w:id="166" w:name="_Toc419460302"/>
      <w:r w:rsidRPr="000C4EA3">
        <w:rPr>
          <w:rFonts w:ascii="Georgia" w:hAnsi="Georgia"/>
          <w:i/>
          <w:color w:val="7F7F7F" w:themeColor="text1" w:themeTint="80"/>
          <w:sz w:val="22"/>
          <w:szCs w:val="22"/>
        </w:rPr>
        <w:t xml:space="preserve">Tablica </w:t>
      </w:r>
      <w:r w:rsidR="001E6DEE" w:rsidRPr="000C4EA3">
        <w:rPr>
          <w:rFonts w:ascii="Georgia" w:hAnsi="Georgia"/>
          <w:i/>
          <w:color w:val="7F7F7F" w:themeColor="text1" w:themeTint="80"/>
          <w:sz w:val="22"/>
          <w:szCs w:val="22"/>
        </w:rPr>
        <w:fldChar w:fldCharType="begin"/>
      </w:r>
      <w:r w:rsidRPr="000C4EA3">
        <w:rPr>
          <w:rFonts w:ascii="Georgia" w:hAnsi="Georgia"/>
          <w:i/>
          <w:color w:val="7F7F7F" w:themeColor="text1" w:themeTint="80"/>
          <w:sz w:val="22"/>
          <w:szCs w:val="22"/>
        </w:rPr>
        <w:instrText xml:space="preserve"> SEQ Tablica \* ARABIC </w:instrText>
      </w:r>
      <w:r w:rsidR="001E6DEE" w:rsidRPr="000C4EA3">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50</w:t>
      </w:r>
      <w:r w:rsidR="001E6DEE" w:rsidRPr="000C4EA3">
        <w:rPr>
          <w:rFonts w:ascii="Georgia" w:hAnsi="Georgia"/>
          <w:i/>
          <w:color w:val="7F7F7F" w:themeColor="text1" w:themeTint="80"/>
          <w:sz w:val="22"/>
          <w:szCs w:val="22"/>
        </w:rPr>
        <w:fldChar w:fldCharType="end"/>
      </w:r>
      <w:r w:rsidRPr="000C4EA3">
        <w:rPr>
          <w:rFonts w:ascii="Georgia" w:hAnsi="Georgia"/>
          <w:i/>
          <w:color w:val="7F7F7F" w:themeColor="text1" w:themeTint="80"/>
          <w:sz w:val="22"/>
          <w:szCs w:val="22"/>
        </w:rPr>
        <w:t>.</w:t>
      </w:r>
      <w:r w:rsidR="00562DD5">
        <w:rPr>
          <w:rFonts w:ascii="Georgia" w:hAnsi="Georgia"/>
          <w:i/>
          <w:color w:val="7F7F7F" w:themeColor="text1" w:themeTint="80"/>
          <w:sz w:val="22"/>
          <w:szCs w:val="22"/>
        </w:rPr>
        <w:t xml:space="preserve"> </w:t>
      </w:r>
      <w:r w:rsidR="00973E54" w:rsidRPr="000C4EA3">
        <w:rPr>
          <w:rFonts w:ascii="Georgia" w:eastAsia="Century Schoolbook" w:hAnsi="Georgia" w:cs="Arial"/>
          <w:b w:val="0"/>
          <w:i/>
          <w:color w:val="7F7F7F" w:themeColor="text1" w:themeTint="80"/>
          <w:sz w:val="22"/>
          <w:szCs w:val="22"/>
        </w:rPr>
        <w:t xml:space="preserve">Broj djece i zaposlenih </w:t>
      </w:r>
      <w:r w:rsidRPr="000C4EA3">
        <w:rPr>
          <w:rFonts w:ascii="Georgia" w:eastAsia="Century Schoolbook" w:hAnsi="Georgia" w:cs="Arial"/>
          <w:b w:val="0"/>
          <w:i/>
          <w:color w:val="7F7F7F" w:themeColor="text1" w:themeTint="80"/>
          <w:sz w:val="22"/>
          <w:szCs w:val="22"/>
        </w:rPr>
        <w:t>u dječjim vrtićima na području Općine Plitvička Jezera</w:t>
      </w:r>
      <w:bookmarkEnd w:id="166"/>
    </w:p>
    <w:tbl>
      <w:tblPr>
        <w:tblStyle w:val="Srednjareetka3-Isticanje51"/>
        <w:tblW w:w="9214" w:type="dxa"/>
        <w:jc w:val="center"/>
        <w:tblInd w:w="108" w:type="dxa"/>
        <w:tblLook w:val="04A0"/>
      </w:tblPr>
      <w:tblGrid>
        <w:gridCol w:w="1212"/>
        <w:gridCol w:w="1470"/>
        <w:gridCol w:w="1153"/>
        <w:gridCol w:w="985"/>
        <w:gridCol w:w="992"/>
        <w:gridCol w:w="1134"/>
        <w:gridCol w:w="992"/>
        <w:gridCol w:w="1276"/>
      </w:tblGrid>
      <w:tr w:rsidR="000C4EA3" w:rsidRPr="00671194" w:rsidTr="003F5085">
        <w:trPr>
          <w:cnfStyle w:val="100000000000"/>
          <w:trHeight w:val="325"/>
          <w:jc w:val="center"/>
        </w:trPr>
        <w:tc>
          <w:tcPr>
            <w:cnfStyle w:val="001000000000"/>
            <w:tcW w:w="2682" w:type="dxa"/>
            <w:gridSpan w:val="2"/>
            <w:vMerge w:val="restart"/>
            <w:vAlign w:val="center"/>
          </w:tcPr>
          <w:p w:rsidR="000C4EA3" w:rsidRPr="00671194" w:rsidRDefault="000C4EA3" w:rsidP="00973E54">
            <w:pPr>
              <w:autoSpaceDE w:val="0"/>
              <w:autoSpaceDN w:val="0"/>
              <w:adjustRightInd w:val="0"/>
              <w:jc w:val="center"/>
              <w:rPr>
                <w:rFonts w:eastAsia="Century Schoolbook" w:cs="Arial"/>
                <w:b w:val="0"/>
                <w:szCs w:val="24"/>
              </w:rPr>
            </w:pPr>
            <w:r w:rsidRPr="00671194">
              <w:rPr>
                <w:rFonts w:eastAsia="Century Schoolbook" w:cs="Arial"/>
                <w:szCs w:val="24"/>
              </w:rPr>
              <w:t>JLS</w:t>
            </w:r>
          </w:p>
        </w:tc>
        <w:tc>
          <w:tcPr>
            <w:tcW w:w="1153" w:type="dxa"/>
            <w:vMerge w:val="restart"/>
            <w:vAlign w:val="center"/>
          </w:tcPr>
          <w:p w:rsidR="000C4EA3" w:rsidRPr="00671194" w:rsidRDefault="000C4EA3" w:rsidP="00973E54">
            <w:pPr>
              <w:autoSpaceDE w:val="0"/>
              <w:autoSpaceDN w:val="0"/>
              <w:adjustRightInd w:val="0"/>
              <w:jc w:val="center"/>
              <w:cnfStyle w:val="100000000000"/>
              <w:rPr>
                <w:rFonts w:eastAsia="Century Schoolbook" w:cs="Arial"/>
                <w:b w:val="0"/>
                <w:szCs w:val="24"/>
              </w:rPr>
            </w:pPr>
            <w:r w:rsidRPr="00671194">
              <w:rPr>
                <w:rFonts w:eastAsia="Century Schoolbook" w:cs="Arial"/>
                <w:szCs w:val="24"/>
              </w:rPr>
              <w:t>Dječji vrtić i druge pravne osobe</w:t>
            </w:r>
          </w:p>
        </w:tc>
        <w:tc>
          <w:tcPr>
            <w:tcW w:w="4103" w:type="dxa"/>
            <w:gridSpan w:val="4"/>
            <w:vAlign w:val="center"/>
          </w:tcPr>
          <w:p w:rsidR="000C4EA3" w:rsidRPr="00671194" w:rsidRDefault="000C4EA3" w:rsidP="00973E54">
            <w:pPr>
              <w:autoSpaceDE w:val="0"/>
              <w:autoSpaceDN w:val="0"/>
              <w:adjustRightInd w:val="0"/>
              <w:jc w:val="center"/>
              <w:cnfStyle w:val="100000000000"/>
              <w:rPr>
                <w:rFonts w:eastAsia="Century Schoolbook" w:cs="Arial"/>
                <w:b w:val="0"/>
                <w:szCs w:val="24"/>
              </w:rPr>
            </w:pPr>
            <w:r w:rsidRPr="00671194">
              <w:rPr>
                <w:rFonts w:eastAsia="Century Schoolbook" w:cs="Arial"/>
                <w:szCs w:val="24"/>
              </w:rPr>
              <w:t>Djeca</w:t>
            </w:r>
          </w:p>
        </w:tc>
        <w:tc>
          <w:tcPr>
            <w:tcW w:w="1276" w:type="dxa"/>
            <w:vMerge w:val="restart"/>
            <w:vAlign w:val="center"/>
          </w:tcPr>
          <w:p w:rsidR="000C4EA3" w:rsidRPr="00671194" w:rsidRDefault="000C4EA3" w:rsidP="00973E54">
            <w:pPr>
              <w:autoSpaceDE w:val="0"/>
              <w:autoSpaceDN w:val="0"/>
              <w:adjustRightInd w:val="0"/>
              <w:jc w:val="center"/>
              <w:cnfStyle w:val="100000000000"/>
              <w:rPr>
                <w:rFonts w:eastAsia="Century Schoolbook" w:cs="Arial"/>
                <w:b w:val="0"/>
                <w:szCs w:val="24"/>
              </w:rPr>
            </w:pPr>
            <w:r w:rsidRPr="00671194">
              <w:rPr>
                <w:rFonts w:eastAsia="Century Schoolbook" w:cs="Arial"/>
                <w:szCs w:val="24"/>
              </w:rPr>
              <w:t>Zaposleni</w:t>
            </w:r>
          </w:p>
        </w:tc>
      </w:tr>
      <w:tr w:rsidR="000C4EA3" w:rsidRPr="00671194" w:rsidTr="003F5085">
        <w:trPr>
          <w:cnfStyle w:val="000000100000"/>
          <w:trHeight w:val="160"/>
          <w:jc w:val="center"/>
        </w:trPr>
        <w:tc>
          <w:tcPr>
            <w:cnfStyle w:val="001000000000"/>
            <w:tcW w:w="2682" w:type="dxa"/>
            <w:gridSpan w:val="2"/>
            <w:vMerge/>
            <w:vAlign w:val="center"/>
          </w:tcPr>
          <w:p w:rsidR="000C4EA3" w:rsidRPr="00671194" w:rsidRDefault="000C4EA3" w:rsidP="00973E54">
            <w:pPr>
              <w:autoSpaceDE w:val="0"/>
              <w:autoSpaceDN w:val="0"/>
              <w:adjustRightInd w:val="0"/>
              <w:jc w:val="center"/>
              <w:rPr>
                <w:rFonts w:eastAsia="Century Schoolbook" w:cs="Arial"/>
                <w:szCs w:val="24"/>
              </w:rPr>
            </w:pPr>
          </w:p>
        </w:tc>
        <w:tc>
          <w:tcPr>
            <w:tcW w:w="1153" w:type="dxa"/>
            <w:vMerge/>
            <w:vAlign w:val="center"/>
          </w:tcPr>
          <w:p w:rsidR="000C4EA3" w:rsidRPr="00671194" w:rsidRDefault="000C4EA3" w:rsidP="00973E54">
            <w:pPr>
              <w:autoSpaceDE w:val="0"/>
              <w:autoSpaceDN w:val="0"/>
              <w:adjustRightInd w:val="0"/>
              <w:jc w:val="center"/>
              <w:cnfStyle w:val="000000100000"/>
              <w:rPr>
                <w:rFonts w:eastAsia="Century Schoolbook" w:cs="Arial"/>
                <w:szCs w:val="24"/>
              </w:rPr>
            </w:pPr>
          </w:p>
        </w:tc>
        <w:tc>
          <w:tcPr>
            <w:tcW w:w="985"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Ukupno</w:t>
            </w:r>
          </w:p>
        </w:tc>
        <w:tc>
          <w:tcPr>
            <w:tcW w:w="992"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Do 3 godine</w:t>
            </w:r>
          </w:p>
        </w:tc>
        <w:tc>
          <w:tcPr>
            <w:tcW w:w="1134"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3-5 godina</w:t>
            </w:r>
          </w:p>
        </w:tc>
        <w:tc>
          <w:tcPr>
            <w:tcW w:w="992"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5 i više godina</w:t>
            </w:r>
          </w:p>
        </w:tc>
        <w:tc>
          <w:tcPr>
            <w:tcW w:w="1276" w:type="dxa"/>
            <w:vMerge/>
            <w:vAlign w:val="center"/>
          </w:tcPr>
          <w:p w:rsidR="000C4EA3" w:rsidRPr="00671194" w:rsidRDefault="000C4EA3" w:rsidP="00973E54">
            <w:pPr>
              <w:autoSpaceDE w:val="0"/>
              <w:autoSpaceDN w:val="0"/>
              <w:adjustRightInd w:val="0"/>
              <w:jc w:val="center"/>
              <w:cnfStyle w:val="000000100000"/>
              <w:rPr>
                <w:rFonts w:eastAsia="Century Schoolbook" w:cs="Arial"/>
                <w:szCs w:val="24"/>
              </w:rPr>
            </w:pPr>
          </w:p>
        </w:tc>
      </w:tr>
      <w:tr w:rsidR="000C4EA3" w:rsidRPr="00671194" w:rsidTr="003F5085">
        <w:trPr>
          <w:trHeight w:val="302"/>
          <w:jc w:val="center"/>
        </w:trPr>
        <w:tc>
          <w:tcPr>
            <w:cnfStyle w:val="001000000000"/>
            <w:tcW w:w="1212" w:type="dxa"/>
            <w:vMerge w:val="restart"/>
            <w:vAlign w:val="center"/>
          </w:tcPr>
          <w:p w:rsidR="000C4EA3" w:rsidRPr="00671194" w:rsidRDefault="000C4EA3" w:rsidP="00973E54">
            <w:pPr>
              <w:autoSpaceDE w:val="0"/>
              <w:autoSpaceDN w:val="0"/>
              <w:adjustRightInd w:val="0"/>
              <w:jc w:val="center"/>
              <w:rPr>
                <w:rFonts w:eastAsia="Century Schoolbook" w:cs="Arial"/>
                <w:szCs w:val="24"/>
              </w:rPr>
            </w:pPr>
            <w:r w:rsidRPr="00671194">
              <w:rPr>
                <w:rFonts w:eastAsia="Century Schoolbook" w:cs="Arial"/>
                <w:szCs w:val="24"/>
              </w:rPr>
              <w:t>Plitvička Jezera</w:t>
            </w:r>
          </w:p>
        </w:tc>
        <w:tc>
          <w:tcPr>
            <w:tcW w:w="1470" w:type="dxa"/>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2010./2011.</w:t>
            </w:r>
          </w:p>
        </w:tc>
        <w:tc>
          <w:tcPr>
            <w:tcW w:w="1153" w:type="dxa"/>
            <w:vAlign w:val="center"/>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2</w:t>
            </w:r>
          </w:p>
        </w:tc>
        <w:tc>
          <w:tcPr>
            <w:tcW w:w="985" w:type="dxa"/>
            <w:vAlign w:val="center"/>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115</w:t>
            </w:r>
          </w:p>
        </w:tc>
        <w:tc>
          <w:tcPr>
            <w:tcW w:w="992" w:type="dxa"/>
            <w:vAlign w:val="center"/>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19</w:t>
            </w:r>
          </w:p>
        </w:tc>
        <w:tc>
          <w:tcPr>
            <w:tcW w:w="1134" w:type="dxa"/>
            <w:vAlign w:val="center"/>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33</w:t>
            </w:r>
          </w:p>
        </w:tc>
        <w:tc>
          <w:tcPr>
            <w:tcW w:w="992" w:type="dxa"/>
            <w:vAlign w:val="center"/>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63</w:t>
            </w:r>
          </w:p>
        </w:tc>
        <w:tc>
          <w:tcPr>
            <w:tcW w:w="1276" w:type="dxa"/>
            <w:vAlign w:val="center"/>
          </w:tcPr>
          <w:p w:rsidR="000C4EA3" w:rsidRPr="00671194" w:rsidRDefault="000C4EA3" w:rsidP="00973E54">
            <w:pPr>
              <w:autoSpaceDE w:val="0"/>
              <w:autoSpaceDN w:val="0"/>
              <w:adjustRightInd w:val="0"/>
              <w:jc w:val="center"/>
              <w:cnfStyle w:val="000000000000"/>
              <w:rPr>
                <w:rFonts w:eastAsia="Century Schoolbook" w:cs="Arial"/>
                <w:szCs w:val="24"/>
              </w:rPr>
            </w:pPr>
            <w:r w:rsidRPr="00671194">
              <w:rPr>
                <w:rFonts w:eastAsia="Century Schoolbook" w:cs="Arial"/>
                <w:szCs w:val="24"/>
              </w:rPr>
              <w:t>14</w:t>
            </w:r>
          </w:p>
        </w:tc>
      </w:tr>
      <w:tr w:rsidR="000C4EA3" w:rsidRPr="00671194" w:rsidTr="003F5085">
        <w:trPr>
          <w:cnfStyle w:val="000000100000"/>
          <w:trHeight w:val="160"/>
          <w:jc w:val="center"/>
        </w:trPr>
        <w:tc>
          <w:tcPr>
            <w:cnfStyle w:val="001000000000"/>
            <w:tcW w:w="1212" w:type="dxa"/>
            <w:vMerge/>
            <w:vAlign w:val="center"/>
          </w:tcPr>
          <w:p w:rsidR="000C4EA3" w:rsidRPr="00671194" w:rsidRDefault="000C4EA3" w:rsidP="00973E54">
            <w:pPr>
              <w:autoSpaceDE w:val="0"/>
              <w:autoSpaceDN w:val="0"/>
              <w:adjustRightInd w:val="0"/>
              <w:jc w:val="center"/>
              <w:rPr>
                <w:rFonts w:eastAsia="Century Schoolbook" w:cs="Arial"/>
                <w:szCs w:val="24"/>
              </w:rPr>
            </w:pPr>
          </w:p>
        </w:tc>
        <w:tc>
          <w:tcPr>
            <w:tcW w:w="1470" w:type="dxa"/>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2011./2012.</w:t>
            </w:r>
          </w:p>
        </w:tc>
        <w:tc>
          <w:tcPr>
            <w:tcW w:w="1153"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3</w:t>
            </w:r>
          </w:p>
        </w:tc>
        <w:tc>
          <w:tcPr>
            <w:tcW w:w="985"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110</w:t>
            </w:r>
          </w:p>
        </w:tc>
        <w:tc>
          <w:tcPr>
            <w:tcW w:w="992"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28</w:t>
            </w:r>
          </w:p>
        </w:tc>
        <w:tc>
          <w:tcPr>
            <w:tcW w:w="1134"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27</w:t>
            </w:r>
          </w:p>
        </w:tc>
        <w:tc>
          <w:tcPr>
            <w:tcW w:w="992"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55</w:t>
            </w:r>
          </w:p>
        </w:tc>
        <w:tc>
          <w:tcPr>
            <w:tcW w:w="1276" w:type="dxa"/>
            <w:vAlign w:val="center"/>
          </w:tcPr>
          <w:p w:rsidR="000C4EA3" w:rsidRPr="00671194" w:rsidRDefault="000C4EA3" w:rsidP="00973E54">
            <w:pPr>
              <w:autoSpaceDE w:val="0"/>
              <w:autoSpaceDN w:val="0"/>
              <w:adjustRightInd w:val="0"/>
              <w:jc w:val="center"/>
              <w:cnfStyle w:val="000000100000"/>
              <w:rPr>
                <w:rFonts w:eastAsia="Century Schoolbook" w:cs="Arial"/>
                <w:szCs w:val="24"/>
              </w:rPr>
            </w:pPr>
            <w:r w:rsidRPr="00671194">
              <w:rPr>
                <w:rFonts w:eastAsia="Century Schoolbook" w:cs="Arial"/>
                <w:szCs w:val="24"/>
              </w:rPr>
              <w:t>14</w:t>
            </w:r>
          </w:p>
        </w:tc>
      </w:tr>
    </w:tbl>
    <w:p w:rsidR="00973E54" w:rsidRPr="000C4EA3" w:rsidRDefault="000C4EA3" w:rsidP="00973E54">
      <w:pPr>
        <w:autoSpaceDE w:val="0"/>
        <w:autoSpaceDN w:val="0"/>
        <w:adjustRightInd w:val="0"/>
        <w:jc w:val="center"/>
        <w:rPr>
          <w:rFonts w:ascii="Georgia" w:eastAsia="Century Schoolbook" w:hAnsi="Georgia" w:cs="Arial"/>
          <w:i/>
          <w:sz w:val="22"/>
          <w:u w:val="single"/>
        </w:rPr>
      </w:pPr>
      <w:r w:rsidRPr="000C4EA3">
        <w:rPr>
          <w:rFonts w:ascii="Georgia" w:eastAsia="Century Schoolbook" w:hAnsi="Georgia" w:cs="Arial"/>
          <w:i/>
          <w:color w:val="7F7F7F" w:themeColor="text1" w:themeTint="80"/>
          <w:sz w:val="22"/>
          <w:u w:val="single"/>
        </w:rPr>
        <w:t xml:space="preserve">Izvor: </w:t>
      </w:r>
      <w:r>
        <w:rPr>
          <w:rFonts w:ascii="Georgia" w:eastAsia="Century Schoolbook" w:hAnsi="Georgia" w:cs="Arial"/>
          <w:i/>
          <w:color w:val="7F7F7F" w:themeColor="text1" w:themeTint="80"/>
          <w:sz w:val="22"/>
          <w:u w:val="single"/>
        </w:rPr>
        <w:t>L</w:t>
      </w:r>
      <w:r w:rsidRPr="000C4EA3">
        <w:rPr>
          <w:rFonts w:ascii="Georgia" w:eastAsia="Century Schoolbook" w:hAnsi="Georgia" w:cs="Arial"/>
          <w:i/>
          <w:color w:val="7F7F7F" w:themeColor="text1" w:themeTint="80"/>
          <w:sz w:val="22"/>
          <w:u w:val="single"/>
        </w:rPr>
        <w:t>okalna razvojna strategija LAG LIKA 2013.-2015.</w:t>
      </w:r>
    </w:p>
    <w:p w:rsidR="003F5085" w:rsidRDefault="003F5085" w:rsidP="00C905F1">
      <w:pPr>
        <w:jc w:val="both"/>
        <w:rPr>
          <w:rFonts w:cs="Arial"/>
          <w:szCs w:val="24"/>
        </w:rPr>
      </w:pPr>
    </w:p>
    <w:p w:rsidR="00C905F1" w:rsidRDefault="00C905F1" w:rsidP="00C905F1">
      <w:pPr>
        <w:jc w:val="both"/>
        <w:rPr>
          <w:rFonts w:cs="Arial"/>
          <w:szCs w:val="24"/>
        </w:rPr>
      </w:pPr>
      <w:r>
        <w:rPr>
          <w:rFonts w:cs="Arial"/>
          <w:szCs w:val="24"/>
        </w:rPr>
        <w:t>U predškolskom odgoju zbog sve većeg broja djece potrebno je osposobljavanje novih kapaciteta za prihvat djece, bilo izgradnjom, bilo adaptacijom postojećih prostora. S obzirom na potrebe koje su se pojavile Općina je započela s realizacijom projekta nadogradnje dječjeg vrtića „Slapić“ koji djeluje u Korenici, te obnovom podružnice dječjeg vrtića u Mukinjama, s naglaskom na izmjenu stolarije, a sve u svrhu povećanja kvalitete uvjeta boravka djece u vrtićima. Novo krilo koreničkog vrtića će omogućiti dovoljno smješta</w:t>
      </w:r>
      <w:r w:rsidR="00E85856">
        <w:rPr>
          <w:rFonts w:cs="Arial"/>
          <w:szCs w:val="24"/>
        </w:rPr>
        <w:t>jnog kapaciteta za narednih 5-</w:t>
      </w:r>
      <w:r>
        <w:rPr>
          <w:rFonts w:cs="Arial"/>
          <w:szCs w:val="24"/>
        </w:rPr>
        <w:t>6 godina. Rekonstrukciju i dogradnju dječjeg vrtića u Korenici financira Općina Plitvička Jezera u suradnji s ministarstvom regionalnog razvoja i fondova Europske unije.</w:t>
      </w:r>
    </w:p>
    <w:p w:rsidR="00C905F1" w:rsidRDefault="00C905F1" w:rsidP="00C905F1">
      <w:pPr>
        <w:jc w:val="both"/>
        <w:rPr>
          <w:rFonts w:cs="Arial"/>
          <w:szCs w:val="24"/>
        </w:rPr>
      </w:pPr>
    </w:p>
    <w:p w:rsidR="00C905F1" w:rsidRDefault="00C905F1" w:rsidP="00C905F1">
      <w:pPr>
        <w:jc w:val="both"/>
        <w:rPr>
          <w:rFonts w:cs="Arial"/>
          <w:szCs w:val="24"/>
        </w:rPr>
      </w:pPr>
      <w:r>
        <w:rPr>
          <w:rFonts w:cs="Arial"/>
          <w:szCs w:val="24"/>
        </w:rPr>
        <w:t>Za podizanje kvalitete u provedbi predškolskog odgoja potrebno je stručno usavršavanje odgojnih djelatnika putem radionica, stručnih grupa</w:t>
      </w:r>
      <w:r w:rsidR="009902D4">
        <w:rPr>
          <w:rFonts w:cs="Arial"/>
          <w:szCs w:val="24"/>
        </w:rPr>
        <w:t>,</w:t>
      </w:r>
      <w:r>
        <w:rPr>
          <w:rFonts w:cs="Arial"/>
          <w:szCs w:val="24"/>
        </w:rPr>
        <w:t xml:space="preserve"> odnosno njihovo prisustvovanje na što većem broju stručnih skupova. </w:t>
      </w:r>
    </w:p>
    <w:p w:rsidR="00C905F1" w:rsidRDefault="00C905F1" w:rsidP="00C905F1">
      <w:pPr>
        <w:autoSpaceDE w:val="0"/>
        <w:autoSpaceDN w:val="0"/>
        <w:adjustRightInd w:val="0"/>
        <w:jc w:val="both"/>
        <w:rPr>
          <w:rFonts w:eastAsia="Century Schoolbook" w:cs="Arial"/>
          <w:color w:val="FF0000"/>
          <w:szCs w:val="24"/>
        </w:rPr>
      </w:pPr>
    </w:p>
    <w:p w:rsidR="00C905F1" w:rsidRDefault="00C905F1" w:rsidP="00C905F1">
      <w:pPr>
        <w:autoSpaceDE w:val="0"/>
        <w:autoSpaceDN w:val="0"/>
        <w:adjustRightInd w:val="0"/>
        <w:jc w:val="both"/>
        <w:rPr>
          <w:rFonts w:eastAsia="Century Schoolbook" w:cs="Arial"/>
          <w:b/>
          <w:i/>
          <w:color w:val="1F272D" w:themeColor="accent3" w:themeShade="80"/>
          <w:szCs w:val="24"/>
          <w:u w:val="single"/>
        </w:rPr>
      </w:pPr>
      <w:r>
        <w:rPr>
          <w:rFonts w:eastAsia="Century Schoolbook" w:cs="Arial"/>
          <w:b/>
          <w:i/>
          <w:color w:val="1F272D" w:themeColor="accent3" w:themeShade="80"/>
          <w:szCs w:val="24"/>
          <w:u w:val="single"/>
        </w:rPr>
        <w:t>Osnovnoškolsko obrazovanje</w:t>
      </w:r>
    </w:p>
    <w:p w:rsidR="00C905F1" w:rsidRDefault="00C905F1" w:rsidP="00C905F1">
      <w:pPr>
        <w:autoSpaceDE w:val="0"/>
        <w:autoSpaceDN w:val="0"/>
        <w:adjustRightInd w:val="0"/>
        <w:jc w:val="both"/>
        <w:rPr>
          <w:rFonts w:eastAsia="Century Schoolbook" w:cs="Arial"/>
          <w:color w:val="FF0000"/>
          <w:szCs w:val="24"/>
        </w:rPr>
      </w:pPr>
    </w:p>
    <w:p w:rsidR="00C905F1" w:rsidRDefault="00C905F1" w:rsidP="00C905F1">
      <w:pPr>
        <w:jc w:val="both"/>
        <w:rPr>
          <w:rFonts w:cs="Arial"/>
          <w:bCs/>
          <w:color w:val="000000"/>
          <w:szCs w:val="24"/>
        </w:rPr>
      </w:pPr>
      <w:r>
        <w:rPr>
          <w:rFonts w:cs="Arial"/>
          <w:bCs/>
          <w:color w:val="000000"/>
          <w:szCs w:val="24"/>
        </w:rPr>
        <w:t xml:space="preserve">„U osnovnom obrazovanju razvoj djelatnosti treba nastaviti i kontinuirano unapređivati uspostavom optimalne mreže osnovnih škola na području Ličko-senjske županije uz suglasnost Ministarstva znanosti, obrazovanja i </w:t>
      </w:r>
      <w:r w:rsidR="00AF663C">
        <w:rPr>
          <w:rFonts w:cs="Arial"/>
          <w:bCs/>
          <w:color w:val="000000"/>
          <w:szCs w:val="24"/>
        </w:rPr>
        <w:t>sport</w:t>
      </w:r>
      <w:r>
        <w:rPr>
          <w:rFonts w:cs="Arial"/>
          <w:bCs/>
          <w:color w:val="000000"/>
          <w:szCs w:val="24"/>
        </w:rPr>
        <w:t>a (mreža škola obuhvaća utvrđivanje sjedišta osnovnih škola, statutarna obilježja, nazive mjesta u kojima se izvode programi, utvrđivanje upisnih područja, ovisno o demografskom stanju).</w:t>
      </w:r>
    </w:p>
    <w:p w:rsidR="00C905F1" w:rsidRDefault="00C905F1" w:rsidP="00C905F1">
      <w:pPr>
        <w:jc w:val="both"/>
        <w:rPr>
          <w:rStyle w:val="Hiperveza"/>
          <w:noProof/>
        </w:rPr>
      </w:pPr>
    </w:p>
    <w:p w:rsidR="00C905F1" w:rsidRDefault="00C905F1" w:rsidP="00C905F1">
      <w:pPr>
        <w:jc w:val="both"/>
        <w:rPr>
          <w:bCs/>
          <w:color w:val="000000"/>
        </w:rPr>
      </w:pPr>
      <w:r>
        <w:rPr>
          <w:rFonts w:cs="Arial"/>
          <w:bCs/>
          <w:color w:val="000000"/>
          <w:szCs w:val="24"/>
        </w:rPr>
        <w:t>Djelatnost osnovnog školstva na području Ličko-senjske županije</w:t>
      </w:r>
      <w:r w:rsidR="009902D4">
        <w:rPr>
          <w:rFonts w:cs="Arial"/>
          <w:bCs/>
          <w:color w:val="000000"/>
          <w:szCs w:val="24"/>
        </w:rPr>
        <w:t xml:space="preserve"> provodi se u 15 osnovnih škola</w:t>
      </w:r>
      <w:r>
        <w:rPr>
          <w:rFonts w:cs="Arial"/>
          <w:bCs/>
          <w:color w:val="000000"/>
          <w:szCs w:val="24"/>
        </w:rPr>
        <w:t xml:space="preserve"> te 38 područnih škola. Osnovne škole na području Županije imaju dva osnivača: Ličko-senjska županija je osnivač 12 osnovnih škola, među kojima su i </w:t>
      </w:r>
      <w:r>
        <w:rPr>
          <w:rFonts w:cs="Arial"/>
          <w:bCs/>
          <w:color w:val="000000"/>
          <w:szCs w:val="24"/>
        </w:rPr>
        <w:lastRenderedPageBreak/>
        <w:t>škole na području Općine Plitvička Jezera. Unatoč relativno velikom broju područnih škola, jedna od specifičnosti je geografska razvedenost koja izaziva povećane troškove organizacije prijevoza učenika do škola.</w:t>
      </w:r>
    </w:p>
    <w:p w:rsidR="00C905F1" w:rsidRDefault="00C905F1" w:rsidP="00C905F1">
      <w:pPr>
        <w:jc w:val="both"/>
        <w:rPr>
          <w:rFonts w:cs="Arial"/>
          <w:bCs/>
          <w:color w:val="000000"/>
          <w:szCs w:val="24"/>
        </w:rPr>
      </w:pPr>
    </w:p>
    <w:p w:rsidR="00C905F1" w:rsidRDefault="00C905F1" w:rsidP="00C905F1">
      <w:pPr>
        <w:jc w:val="both"/>
        <w:rPr>
          <w:rFonts w:cs="Arial"/>
          <w:bCs/>
          <w:color w:val="000000"/>
          <w:szCs w:val="24"/>
        </w:rPr>
      </w:pPr>
      <w:r>
        <w:rPr>
          <w:rFonts w:cs="Arial"/>
          <w:bCs/>
          <w:color w:val="000000"/>
          <w:szCs w:val="24"/>
        </w:rPr>
        <w:t>Učenici s teškoćama u razvoju osnovnoškolskog uzrasta uglavnom su integrirani u redovne razredne odjele.“</w:t>
      </w:r>
      <w:r>
        <w:rPr>
          <w:rStyle w:val="Referencafusnote"/>
          <w:rFonts w:cs="Arial"/>
          <w:bCs/>
          <w:color w:val="000000"/>
          <w:szCs w:val="24"/>
        </w:rPr>
        <w:footnoteReference w:id="28"/>
      </w:r>
    </w:p>
    <w:p w:rsidR="00C905F1" w:rsidRDefault="00C905F1" w:rsidP="00C905F1">
      <w:pPr>
        <w:rPr>
          <w:rFonts w:cs="Arial"/>
          <w:bCs/>
          <w:color w:val="FF0000"/>
          <w:szCs w:val="24"/>
        </w:rPr>
      </w:pPr>
    </w:p>
    <w:p w:rsidR="00C905F1" w:rsidRPr="00C905F1" w:rsidRDefault="00C905F1" w:rsidP="00C905F1">
      <w:pPr>
        <w:pStyle w:val="StandardWeb"/>
        <w:spacing w:before="0" w:beforeAutospacing="0" w:after="0" w:afterAutospacing="0" w:line="276" w:lineRule="auto"/>
        <w:jc w:val="both"/>
        <w:rPr>
          <w:rStyle w:val="Naglaeno"/>
          <w:rFonts w:ascii="Arial" w:hAnsi="Arial" w:cs="Arial"/>
          <w:b w:val="0"/>
        </w:rPr>
      </w:pPr>
      <w:r w:rsidRPr="00C905F1">
        <w:rPr>
          <w:rStyle w:val="Naglaeno"/>
          <w:rFonts w:ascii="Arial" w:hAnsi="Arial" w:cs="Arial"/>
          <w:b w:val="0"/>
        </w:rPr>
        <w:t>Na području Općine Plitvička Jezera nalaze se dvije Ustanove koje provode osnovno</w:t>
      </w:r>
    </w:p>
    <w:p w:rsidR="00C905F1" w:rsidRPr="00C905F1" w:rsidRDefault="00C905F1" w:rsidP="00C905F1">
      <w:pPr>
        <w:pStyle w:val="StandardWeb"/>
        <w:spacing w:before="0" w:beforeAutospacing="0" w:after="0" w:afterAutospacing="0" w:line="276" w:lineRule="auto"/>
        <w:jc w:val="both"/>
        <w:rPr>
          <w:rStyle w:val="Naglaeno"/>
          <w:rFonts w:ascii="Arial" w:hAnsi="Arial" w:cs="Arial"/>
          <w:b w:val="0"/>
        </w:rPr>
      </w:pPr>
      <w:r w:rsidRPr="00C905F1">
        <w:rPr>
          <w:rStyle w:val="Naglaeno"/>
          <w:rFonts w:ascii="Arial" w:hAnsi="Arial" w:cs="Arial"/>
          <w:b w:val="0"/>
        </w:rPr>
        <w:t>školsko obrazovanje.</w:t>
      </w:r>
    </w:p>
    <w:p w:rsidR="00374F5E" w:rsidRDefault="00374F5E" w:rsidP="00C905F1">
      <w:pPr>
        <w:pStyle w:val="StandardWeb"/>
        <w:spacing w:before="0" w:beforeAutospacing="0" w:after="0" w:afterAutospacing="0" w:line="276" w:lineRule="auto"/>
        <w:jc w:val="both"/>
        <w:rPr>
          <w:rStyle w:val="Naglaeno"/>
          <w:b w:val="0"/>
        </w:rPr>
      </w:pPr>
    </w:p>
    <w:p w:rsidR="00C905F1" w:rsidRPr="00565A44" w:rsidRDefault="00C905F1" w:rsidP="00565A44">
      <w:pPr>
        <w:jc w:val="center"/>
        <w:rPr>
          <w:rFonts w:ascii="Georgia" w:hAnsi="Georgia"/>
          <w:color w:val="7F7F7F" w:themeColor="text1" w:themeTint="80"/>
          <w:sz w:val="22"/>
        </w:rPr>
      </w:pPr>
      <w:bookmarkStart w:id="167" w:name="_Toc419460303"/>
      <w:r w:rsidRPr="00565A44">
        <w:rPr>
          <w:rFonts w:ascii="Georgia" w:eastAsia="Century Schoolbook" w:hAnsi="Georgia" w:cs="Arial"/>
          <w:b/>
          <w:i/>
          <w:color w:val="7F7F7F" w:themeColor="text1" w:themeTint="80"/>
          <w:sz w:val="22"/>
        </w:rPr>
        <w:t xml:space="preserve">Tablica </w:t>
      </w:r>
      <w:r w:rsidR="001E6DEE" w:rsidRPr="00565A44">
        <w:rPr>
          <w:rFonts w:ascii="Georgia" w:eastAsia="Century Schoolbook" w:hAnsi="Georgia" w:cs="Arial"/>
          <w:b/>
          <w:i/>
          <w:color w:val="7F7F7F" w:themeColor="text1" w:themeTint="80"/>
          <w:sz w:val="22"/>
        </w:rPr>
        <w:fldChar w:fldCharType="begin"/>
      </w:r>
      <w:r w:rsidRPr="00565A44">
        <w:rPr>
          <w:rFonts w:ascii="Georgia" w:eastAsia="Century Schoolbook" w:hAnsi="Georgia" w:cs="Arial"/>
          <w:b/>
          <w:i/>
          <w:color w:val="7F7F7F" w:themeColor="text1" w:themeTint="80"/>
          <w:sz w:val="22"/>
        </w:rPr>
        <w:instrText xml:space="preserve"> SEQ Tablica \* ARABIC </w:instrText>
      </w:r>
      <w:r w:rsidR="001E6DEE" w:rsidRPr="00565A44">
        <w:rPr>
          <w:rFonts w:ascii="Georgia" w:eastAsia="Century Schoolbook" w:hAnsi="Georgia" w:cs="Arial"/>
          <w:b/>
          <w:i/>
          <w:color w:val="7F7F7F" w:themeColor="text1" w:themeTint="80"/>
          <w:sz w:val="22"/>
        </w:rPr>
        <w:fldChar w:fldCharType="separate"/>
      </w:r>
      <w:r w:rsidR="00EC477A">
        <w:rPr>
          <w:rFonts w:ascii="Georgia" w:eastAsia="Century Schoolbook" w:hAnsi="Georgia" w:cs="Arial"/>
          <w:b/>
          <w:i/>
          <w:noProof/>
          <w:color w:val="7F7F7F" w:themeColor="text1" w:themeTint="80"/>
          <w:sz w:val="22"/>
        </w:rPr>
        <w:t>51</w:t>
      </w:r>
      <w:r w:rsidR="001E6DEE" w:rsidRPr="00565A44">
        <w:rPr>
          <w:rFonts w:ascii="Georgia" w:eastAsia="Century Schoolbook" w:hAnsi="Georgia" w:cs="Arial"/>
          <w:b/>
          <w:i/>
          <w:color w:val="7F7F7F" w:themeColor="text1" w:themeTint="80"/>
          <w:sz w:val="22"/>
        </w:rPr>
        <w:fldChar w:fldCharType="end"/>
      </w:r>
      <w:r w:rsidRPr="00565A44">
        <w:rPr>
          <w:rFonts w:ascii="Georgia" w:eastAsia="Century Schoolbook" w:hAnsi="Georgia" w:cs="Arial"/>
          <w:b/>
          <w:i/>
          <w:color w:val="7F7F7F" w:themeColor="text1" w:themeTint="80"/>
          <w:sz w:val="22"/>
        </w:rPr>
        <w:t>.</w:t>
      </w:r>
      <w:r w:rsidR="00562DD5">
        <w:rPr>
          <w:rFonts w:ascii="Georgia" w:eastAsia="Century Schoolbook" w:hAnsi="Georgia" w:cs="Arial"/>
          <w:b/>
          <w:i/>
          <w:color w:val="7F7F7F" w:themeColor="text1" w:themeTint="80"/>
          <w:sz w:val="22"/>
        </w:rPr>
        <w:t xml:space="preserve"> </w:t>
      </w:r>
      <w:r w:rsidRPr="00565A44">
        <w:rPr>
          <w:rFonts w:ascii="Georgia" w:hAnsi="Georgia" w:cs="Arial"/>
          <w:i/>
          <w:color w:val="7F7F7F" w:themeColor="text1" w:themeTint="80"/>
          <w:sz w:val="22"/>
        </w:rPr>
        <w:t>Broj učenika i razrednih odjela u osnovni</w:t>
      </w:r>
      <w:r w:rsidR="00973E54">
        <w:rPr>
          <w:rFonts w:ascii="Georgia" w:hAnsi="Georgia" w:cs="Arial"/>
          <w:i/>
          <w:color w:val="7F7F7F" w:themeColor="text1" w:themeTint="80"/>
          <w:sz w:val="22"/>
        </w:rPr>
        <w:t>m</w:t>
      </w:r>
      <w:r w:rsidRPr="00565A44">
        <w:rPr>
          <w:rFonts w:ascii="Georgia" w:hAnsi="Georgia" w:cs="Arial"/>
          <w:i/>
          <w:color w:val="7F7F7F" w:themeColor="text1" w:themeTint="80"/>
          <w:sz w:val="22"/>
        </w:rPr>
        <w:t xml:space="preserve"> školama na području Općine Plitvička Jezera</w:t>
      </w:r>
      <w:bookmarkEnd w:id="167"/>
    </w:p>
    <w:tbl>
      <w:tblPr>
        <w:tblStyle w:val="MediumShading1-Accent12"/>
        <w:tblW w:w="10632" w:type="dxa"/>
        <w:jc w:val="center"/>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709"/>
        <w:gridCol w:w="2159"/>
        <w:gridCol w:w="992"/>
        <w:gridCol w:w="992"/>
        <w:gridCol w:w="992"/>
        <w:gridCol w:w="1003"/>
        <w:gridCol w:w="1149"/>
        <w:gridCol w:w="846"/>
        <w:gridCol w:w="978"/>
        <w:gridCol w:w="812"/>
      </w:tblGrid>
      <w:tr w:rsidR="00374F5E" w:rsidRPr="00374F5E" w:rsidTr="002B5381">
        <w:trPr>
          <w:cnfStyle w:val="100000000000"/>
          <w:trHeight w:val="320"/>
          <w:jc w:val="center"/>
        </w:trPr>
        <w:tc>
          <w:tcPr>
            <w:cnfStyle w:val="001000000000"/>
            <w:tcW w:w="709" w:type="dxa"/>
            <w:vMerge w:val="restart"/>
            <w:tcBorders>
              <w:top w:val="none" w:sz="0" w:space="0" w:color="auto"/>
              <w:left w:val="none" w:sz="0" w:space="0" w:color="auto"/>
              <w:bottom w:val="none" w:sz="0" w:space="0" w:color="auto"/>
              <w:right w:val="none" w:sz="0" w:space="0" w:color="auto"/>
            </w:tcBorders>
            <w:vAlign w:val="center"/>
          </w:tcPr>
          <w:p w:rsidR="00C905F1" w:rsidRPr="00374F5E" w:rsidRDefault="00C905F1" w:rsidP="00D0573D">
            <w:pPr>
              <w:jc w:val="center"/>
              <w:rPr>
                <w:rFonts w:cs="Arial"/>
                <w:color w:val="auto"/>
                <w:sz w:val="20"/>
                <w:szCs w:val="20"/>
              </w:rPr>
            </w:pPr>
          </w:p>
          <w:p w:rsidR="00C905F1" w:rsidRPr="00374F5E" w:rsidRDefault="00C905F1" w:rsidP="00D0573D">
            <w:pPr>
              <w:jc w:val="center"/>
              <w:rPr>
                <w:rFonts w:cs="Arial"/>
                <w:color w:val="auto"/>
                <w:sz w:val="20"/>
                <w:szCs w:val="20"/>
                <w:u w:color="F2F2F2" w:themeColor="background1" w:themeShade="F2"/>
              </w:rPr>
            </w:pPr>
            <w:proofErr w:type="spellStart"/>
            <w:r w:rsidRPr="00374F5E">
              <w:rPr>
                <w:rFonts w:cs="Arial"/>
                <w:color w:val="auto"/>
                <w:sz w:val="20"/>
                <w:szCs w:val="20"/>
              </w:rPr>
              <w:t>R.b</w:t>
            </w:r>
            <w:proofErr w:type="spellEnd"/>
            <w:r w:rsidRPr="00374F5E">
              <w:rPr>
                <w:rFonts w:cs="Arial"/>
                <w:color w:val="auto"/>
                <w:sz w:val="20"/>
                <w:szCs w:val="20"/>
              </w:rPr>
              <w:t>.</w:t>
            </w:r>
          </w:p>
        </w:tc>
        <w:tc>
          <w:tcPr>
            <w:cnfStyle w:val="000010000000"/>
            <w:tcW w:w="2159" w:type="dxa"/>
            <w:vMerge w:val="restart"/>
            <w:tcBorders>
              <w:top w:val="none" w:sz="0" w:space="0" w:color="auto"/>
              <w:left w:val="none" w:sz="0" w:space="0" w:color="auto"/>
              <w:bottom w:val="none" w:sz="0" w:space="0" w:color="auto"/>
              <w:right w:val="none" w:sz="0" w:space="0" w:color="auto"/>
            </w:tcBorders>
            <w:vAlign w:val="center"/>
          </w:tcPr>
          <w:p w:rsidR="00C905F1" w:rsidRPr="00374F5E" w:rsidRDefault="00C905F1" w:rsidP="00D0573D">
            <w:pPr>
              <w:jc w:val="center"/>
              <w:rPr>
                <w:rFonts w:cs="Arial"/>
                <w:color w:val="auto"/>
                <w:sz w:val="20"/>
                <w:szCs w:val="20"/>
              </w:rPr>
            </w:pPr>
          </w:p>
          <w:p w:rsidR="00C905F1" w:rsidRPr="00374F5E" w:rsidRDefault="00C905F1" w:rsidP="00D0573D">
            <w:pPr>
              <w:jc w:val="center"/>
              <w:rPr>
                <w:rFonts w:cs="Arial"/>
                <w:color w:val="auto"/>
                <w:sz w:val="20"/>
                <w:szCs w:val="20"/>
                <w:u w:color="F2F2F2" w:themeColor="background1" w:themeShade="F2"/>
              </w:rPr>
            </w:pPr>
            <w:r w:rsidRPr="00374F5E">
              <w:rPr>
                <w:rFonts w:cs="Arial"/>
                <w:color w:val="auto"/>
                <w:sz w:val="20"/>
                <w:szCs w:val="20"/>
              </w:rPr>
              <w:t>Naziv ustanove</w:t>
            </w:r>
          </w:p>
        </w:tc>
        <w:tc>
          <w:tcPr>
            <w:tcW w:w="1984" w:type="dxa"/>
            <w:gridSpan w:val="2"/>
            <w:tcBorders>
              <w:top w:val="none" w:sz="0" w:space="0" w:color="auto"/>
              <w:left w:val="none" w:sz="0" w:space="0" w:color="auto"/>
              <w:bottom w:val="none" w:sz="0" w:space="0" w:color="auto"/>
              <w:right w:val="none" w:sz="0" w:space="0" w:color="auto"/>
            </w:tcBorders>
            <w:vAlign w:val="center"/>
            <w:hideMark/>
          </w:tcPr>
          <w:p w:rsidR="00C905F1" w:rsidRPr="00374F5E" w:rsidRDefault="00C905F1" w:rsidP="00D0573D">
            <w:pPr>
              <w:jc w:val="center"/>
              <w:cnfStyle w:val="100000000000"/>
              <w:rPr>
                <w:rFonts w:cs="Arial"/>
                <w:color w:val="auto"/>
                <w:sz w:val="20"/>
                <w:szCs w:val="20"/>
                <w:u w:color="F2F2F2" w:themeColor="background1" w:themeShade="F2"/>
              </w:rPr>
            </w:pPr>
            <w:proofErr w:type="spellStart"/>
            <w:r w:rsidRPr="00374F5E">
              <w:rPr>
                <w:rFonts w:cs="Arial"/>
                <w:color w:val="auto"/>
                <w:sz w:val="20"/>
                <w:szCs w:val="20"/>
              </w:rPr>
              <w:t>šk</w:t>
            </w:r>
            <w:proofErr w:type="spellEnd"/>
            <w:r w:rsidRPr="00374F5E">
              <w:rPr>
                <w:rFonts w:cs="Arial"/>
                <w:color w:val="auto"/>
                <w:sz w:val="20"/>
                <w:szCs w:val="20"/>
              </w:rPr>
              <w:t>. god. 2009/2010.</w:t>
            </w:r>
          </w:p>
        </w:tc>
        <w:tc>
          <w:tcPr>
            <w:cnfStyle w:val="000010000000"/>
            <w:tcW w:w="1995" w:type="dxa"/>
            <w:gridSpan w:val="2"/>
            <w:tcBorders>
              <w:top w:val="none" w:sz="0" w:space="0" w:color="auto"/>
              <w:left w:val="none" w:sz="0" w:space="0" w:color="auto"/>
              <w:bottom w:val="none" w:sz="0" w:space="0" w:color="auto"/>
              <w:right w:val="none" w:sz="0" w:space="0" w:color="auto"/>
            </w:tcBorders>
            <w:vAlign w:val="center"/>
            <w:hideMark/>
          </w:tcPr>
          <w:p w:rsidR="00C905F1" w:rsidRPr="00374F5E" w:rsidRDefault="00C905F1" w:rsidP="00D0573D">
            <w:pPr>
              <w:jc w:val="center"/>
              <w:rPr>
                <w:rFonts w:cs="Arial"/>
                <w:color w:val="auto"/>
                <w:sz w:val="20"/>
                <w:szCs w:val="20"/>
                <w:u w:color="F2F2F2" w:themeColor="background1" w:themeShade="F2"/>
              </w:rPr>
            </w:pPr>
            <w:proofErr w:type="spellStart"/>
            <w:r w:rsidRPr="00374F5E">
              <w:rPr>
                <w:rFonts w:cs="Arial"/>
                <w:color w:val="auto"/>
                <w:sz w:val="20"/>
                <w:szCs w:val="20"/>
              </w:rPr>
              <w:t>šk</w:t>
            </w:r>
            <w:proofErr w:type="spellEnd"/>
            <w:r w:rsidRPr="00374F5E">
              <w:rPr>
                <w:rFonts w:cs="Arial"/>
                <w:color w:val="auto"/>
                <w:sz w:val="20"/>
                <w:szCs w:val="20"/>
              </w:rPr>
              <w:t>. god. 2010/2011.</w:t>
            </w:r>
          </w:p>
        </w:tc>
        <w:tc>
          <w:tcPr>
            <w:tcW w:w="1995" w:type="dxa"/>
            <w:gridSpan w:val="2"/>
            <w:tcBorders>
              <w:top w:val="none" w:sz="0" w:space="0" w:color="auto"/>
              <w:left w:val="none" w:sz="0" w:space="0" w:color="auto"/>
              <w:bottom w:val="none" w:sz="0" w:space="0" w:color="auto"/>
              <w:right w:val="none" w:sz="0" w:space="0" w:color="auto"/>
            </w:tcBorders>
            <w:vAlign w:val="center"/>
            <w:hideMark/>
          </w:tcPr>
          <w:p w:rsidR="00C905F1" w:rsidRPr="00374F5E" w:rsidRDefault="00C905F1" w:rsidP="00D0573D">
            <w:pPr>
              <w:jc w:val="center"/>
              <w:cnfStyle w:val="100000000000"/>
              <w:rPr>
                <w:rFonts w:cs="Arial"/>
                <w:color w:val="auto"/>
                <w:sz w:val="20"/>
                <w:szCs w:val="20"/>
                <w:u w:color="F2F2F2" w:themeColor="background1" w:themeShade="F2"/>
              </w:rPr>
            </w:pPr>
            <w:proofErr w:type="spellStart"/>
            <w:r w:rsidRPr="00374F5E">
              <w:rPr>
                <w:rFonts w:cs="Arial"/>
                <w:color w:val="auto"/>
                <w:sz w:val="20"/>
                <w:szCs w:val="20"/>
              </w:rPr>
              <w:t>šk</w:t>
            </w:r>
            <w:proofErr w:type="spellEnd"/>
            <w:r w:rsidRPr="00374F5E">
              <w:rPr>
                <w:rFonts w:cs="Arial"/>
                <w:color w:val="auto"/>
                <w:sz w:val="20"/>
                <w:szCs w:val="20"/>
              </w:rPr>
              <w:t>. god. 2011/2012.</w:t>
            </w:r>
          </w:p>
        </w:tc>
        <w:tc>
          <w:tcPr>
            <w:cnfStyle w:val="000100000000"/>
            <w:tcW w:w="1790" w:type="dxa"/>
            <w:gridSpan w:val="2"/>
            <w:tcBorders>
              <w:top w:val="none" w:sz="0" w:space="0" w:color="auto"/>
              <w:left w:val="none" w:sz="0" w:space="0" w:color="auto"/>
              <w:bottom w:val="none" w:sz="0" w:space="0" w:color="auto"/>
              <w:right w:val="none" w:sz="0" w:space="0" w:color="auto"/>
            </w:tcBorders>
            <w:vAlign w:val="center"/>
            <w:hideMark/>
          </w:tcPr>
          <w:p w:rsidR="00C905F1" w:rsidRPr="00374F5E" w:rsidRDefault="00C905F1" w:rsidP="00D0573D">
            <w:pPr>
              <w:jc w:val="center"/>
              <w:rPr>
                <w:rFonts w:cs="Arial"/>
                <w:color w:val="auto"/>
                <w:sz w:val="20"/>
                <w:szCs w:val="20"/>
                <w:u w:color="F2F2F2" w:themeColor="background1" w:themeShade="F2"/>
              </w:rPr>
            </w:pPr>
            <w:proofErr w:type="spellStart"/>
            <w:r w:rsidRPr="00374F5E">
              <w:rPr>
                <w:rFonts w:cs="Arial"/>
                <w:color w:val="auto"/>
                <w:sz w:val="20"/>
                <w:szCs w:val="20"/>
              </w:rPr>
              <w:t>šk</w:t>
            </w:r>
            <w:proofErr w:type="spellEnd"/>
            <w:r w:rsidRPr="00374F5E">
              <w:rPr>
                <w:rFonts w:cs="Arial"/>
                <w:color w:val="auto"/>
                <w:sz w:val="20"/>
                <w:szCs w:val="20"/>
              </w:rPr>
              <w:t>. god. 2012/2013</w:t>
            </w:r>
          </w:p>
        </w:tc>
      </w:tr>
      <w:tr w:rsidR="00374F5E" w:rsidRPr="00374F5E" w:rsidTr="002B5381">
        <w:trPr>
          <w:cnfStyle w:val="000000100000"/>
          <w:trHeight w:val="155"/>
          <w:jc w:val="center"/>
        </w:trPr>
        <w:tc>
          <w:tcPr>
            <w:cnfStyle w:val="001000000000"/>
            <w:tcW w:w="709" w:type="dxa"/>
            <w:vMerge/>
            <w:tcBorders>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p>
        </w:tc>
        <w:tc>
          <w:tcPr>
            <w:cnfStyle w:val="000010000000"/>
            <w:tcW w:w="2159" w:type="dxa"/>
            <w:vMerge/>
            <w:tcBorders>
              <w:left w:val="none" w:sz="0" w:space="0" w:color="auto"/>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p>
        </w:tc>
        <w:tc>
          <w:tcPr>
            <w:tcW w:w="992"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rPr>
            </w:pPr>
            <w:r w:rsidRPr="00374F5E">
              <w:rPr>
                <w:rFonts w:cs="Arial"/>
                <w:sz w:val="20"/>
                <w:szCs w:val="20"/>
              </w:rPr>
              <w:t>Broj</w:t>
            </w:r>
          </w:p>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učenika</w:t>
            </w:r>
          </w:p>
        </w:tc>
        <w:tc>
          <w:tcPr>
            <w:cnfStyle w:val="000010000000"/>
            <w:tcW w:w="992"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rPr>
            </w:pPr>
            <w:r w:rsidRPr="00374F5E">
              <w:rPr>
                <w:rFonts w:cs="Arial"/>
                <w:sz w:val="20"/>
                <w:szCs w:val="20"/>
              </w:rPr>
              <w:t>Broj</w:t>
            </w:r>
          </w:p>
          <w:p w:rsidR="00C905F1" w:rsidRPr="00374F5E" w:rsidRDefault="00C905F1" w:rsidP="00D0573D">
            <w:pPr>
              <w:jc w:val="center"/>
              <w:rPr>
                <w:rFonts w:cs="Arial"/>
                <w:sz w:val="20"/>
                <w:szCs w:val="20"/>
                <w:u w:color="F2F2F2" w:themeColor="background1" w:themeShade="F2"/>
              </w:rPr>
            </w:pPr>
            <w:r w:rsidRPr="00374F5E">
              <w:rPr>
                <w:rFonts w:cs="Arial"/>
                <w:sz w:val="20"/>
                <w:szCs w:val="20"/>
              </w:rPr>
              <w:t>odjela</w:t>
            </w:r>
          </w:p>
        </w:tc>
        <w:tc>
          <w:tcPr>
            <w:tcW w:w="992"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rPr>
            </w:pPr>
            <w:r w:rsidRPr="00374F5E">
              <w:rPr>
                <w:rFonts w:cs="Arial"/>
                <w:sz w:val="20"/>
                <w:szCs w:val="20"/>
              </w:rPr>
              <w:t>Broj</w:t>
            </w:r>
          </w:p>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učenika</w:t>
            </w:r>
          </w:p>
        </w:tc>
        <w:tc>
          <w:tcPr>
            <w:cnfStyle w:val="000010000000"/>
            <w:tcW w:w="1003"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rPr>
            </w:pPr>
            <w:r w:rsidRPr="00374F5E">
              <w:rPr>
                <w:rFonts w:cs="Arial"/>
                <w:sz w:val="20"/>
                <w:szCs w:val="20"/>
              </w:rPr>
              <w:t>Broj</w:t>
            </w:r>
          </w:p>
          <w:p w:rsidR="00C905F1" w:rsidRPr="00374F5E" w:rsidRDefault="00C905F1" w:rsidP="00D0573D">
            <w:pPr>
              <w:jc w:val="center"/>
              <w:rPr>
                <w:rFonts w:cs="Arial"/>
                <w:sz w:val="20"/>
                <w:szCs w:val="20"/>
                <w:u w:color="F2F2F2" w:themeColor="background1" w:themeShade="F2"/>
              </w:rPr>
            </w:pPr>
            <w:r w:rsidRPr="00374F5E">
              <w:rPr>
                <w:rFonts w:cs="Arial"/>
                <w:sz w:val="20"/>
                <w:szCs w:val="20"/>
              </w:rPr>
              <w:t>odjela</w:t>
            </w:r>
          </w:p>
        </w:tc>
        <w:tc>
          <w:tcPr>
            <w:tcW w:w="1149"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Broj učenika</w:t>
            </w:r>
          </w:p>
        </w:tc>
        <w:tc>
          <w:tcPr>
            <w:cnfStyle w:val="000010000000"/>
            <w:tcW w:w="846"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rPr>
            </w:pPr>
            <w:r w:rsidRPr="00374F5E">
              <w:rPr>
                <w:rFonts w:cs="Arial"/>
                <w:sz w:val="20"/>
                <w:szCs w:val="20"/>
              </w:rPr>
              <w:t>Broj</w:t>
            </w:r>
          </w:p>
          <w:p w:rsidR="00C905F1" w:rsidRPr="00374F5E" w:rsidRDefault="00C905F1" w:rsidP="00D0573D">
            <w:pPr>
              <w:jc w:val="center"/>
              <w:rPr>
                <w:rFonts w:cs="Arial"/>
                <w:sz w:val="20"/>
                <w:szCs w:val="20"/>
                <w:u w:color="F2F2F2" w:themeColor="background1" w:themeShade="F2"/>
              </w:rPr>
            </w:pPr>
            <w:r w:rsidRPr="00374F5E">
              <w:rPr>
                <w:rFonts w:cs="Arial"/>
                <w:sz w:val="20"/>
                <w:szCs w:val="20"/>
              </w:rPr>
              <w:t>odjela</w:t>
            </w:r>
          </w:p>
        </w:tc>
        <w:tc>
          <w:tcPr>
            <w:tcW w:w="978"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rPr>
            </w:pPr>
            <w:r w:rsidRPr="00374F5E">
              <w:rPr>
                <w:rFonts w:cs="Arial"/>
                <w:sz w:val="20"/>
                <w:szCs w:val="20"/>
              </w:rPr>
              <w:t>Broj</w:t>
            </w:r>
          </w:p>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učenika</w:t>
            </w:r>
          </w:p>
        </w:tc>
        <w:tc>
          <w:tcPr>
            <w:cnfStyle w:val="000100000000"/>
            <w:tcW w:w="812" w:type="dxa"/>
            <w:tcBorders>
              <w:lef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Broj odjela</w:t>
            </w:r>
          </w:p>
        </w:tc>
      </w:tr>
      <w:tr w:rsidR="00374F5E" w:rsidRPr="00374F5E" w:rsidTr="002B5381">
        <w:trPr>
          <w:cnfStyle w:val="000000010000"/>
          <w:trHeight w:val="555"/>
          <w:jc w:val="center"/>
        </w:trPr>
        <w:tc>
          <w:tcPr>
            <w:cnfStyle w:val="001000000000"/>
            <w:tcW w:w="709" w:type="dxa"/>
            <w:tcBorders>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w:t>
            </w:r>
          </w:p>
        </w:tc>
        <w:tc>
          <w:tcPr>
            <w:cnfStyle w:val="000010000000"/>
            <w:tcW w:w="2159"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OŠ dr. Franje Tuđmana Korenica</w:t>
            </w:r>
          </w:p>
        </w:tc>
        <w:tc>
          <w:tcPr>
            <w:tcW w:w="992" w:type="dxa"/>
            <w:tcBorders>
              <w:left w:val="none" w:sz="0" w:space="0" w:color="auto"/>
              <w:right w:val="none" w:sz="0" w:space="0" w:color="auto"/>
            </w:tcBorders>
            <w:vAlign w:val="center"/>
            <w:hideMark/>
          </w:tcPr>
          <w:p w:rsidR="00C905F1" w:rsidRPr="00374F5E" w:rsidRDefault="00C905F1" w:rsidP="00D0573D">
            <w:pPr>
              <w:jc w:val="center"/>
              <w:cnfStyle w:val="000000010000"/>
              <w:rPr>
                <w:rFonts w:cs="Arial"/>
                <w:sz w:val="20"/>
                <w:szCs w:val="20"/>
                <w:u w:color="F2F2F2" w:themeColor="background1" w:themeShade="F2"/>
              </w:rPr>
            </w:pPr>
            <w:r w:rsidRPr="00374F5E">
              <w:rPr>
                <w:rFonts w:cs="Arial"/>
                <w:sz w:val="20"/>
                <w:szCs w:val="20"/>
              </w:rPr>
              <w:t>294</w:t>
            </w:r>
          </w:p>
        </w:tc>
        <w:tc>
          <w:tcPr>
            <w:cnfStyle w:val="000010000000"/>
            <w:tcW w:w="992"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17</w:t>
            </w:r>
          </w:p>
        </w:tc>
        <w:tc>
          <w:tcPr>
            <w:tcW w:w="992" w:type="dxa"/>
            <w:tcBorders>
              <w:left w:val="none" w:sz="0" w:space="0" w:color="auto"/>
              <w:right w:val="none" w:sz="0" w:space="0" w:color="auto"/>
            </w:tcBorders>
            <w:vAlign w:val="center"/>
            <w:hideMark/>
          </w:tcPr>
          <w:p w:rsidR="00C905F1" w:rsidRPr="00374F5E" w:rsidRDefault="00C905F1" w:rsidP="00D0573D">
            <w:pPr>
              <w:jc w:val="center"/>
              <w:cnfStyle w:val="000000010000"/>
              <w:rPr>
                <w:rFonts w:cs="Arial"/>
                <w:sz w:val="20"/>
                <w:szCs w:val="20"/>
                <w:u w:color="F2F2F2" w:themeColor="background1" w:themeShade="F2"/>
              </w:rPr>
            </w:pPr>
            <w:r w:rsidRPr="00374F5E">
              <w:rPr>
                <w:rFonts w:cs="Arial"/>
                <w:sz w:val="20"/>
                <w:szCs w:val="20"/>
              </w:rPr>
              <w:t>288</w:t>
            </w:r>
          </w:p>
        </w:tc>
        <w:tc>
          <w:tcPr>
            <w:cnfStyle w:val="000010000000"/>
            <w:tcW w:w="1003"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17</w:t>
            </w:r>
          </w:p>
        </w:tc>
        <w:tc>
          <w:tcPr>
            <w:tcW w:w="1149" w:type="dxa"/>
            <w:tcBorders>
              <w:left w:val="none" w:sz="0" w:space="0" w:color="auto"/>
              <w:right w:val="none" w:sz="0" w:space="0" w:color="auto"/>
            </w:tcBorders>
            <w:vAlign w:val="center"/>
            <w:hideMark/>
          </w:tcPr>
          <w:p w:rsidR="00C905F1" w:rsidRPr="00374F5E" w:rsidRDefault="00C905F1" w:rsidP="00D0573D">
            <w:pPr>
              <w:jc w:val="center"/>
              <w:cnfStyle w:val="000000010000"/>
              <w:rPr>
                <w:rFonts w:cs="Arial"/>
                <w:sz w:val="20"/>
                <w:szCs w:val="20"/>
                <w:u w:color="F2F2F2" w:themeColor="background1" w:themeShade="F2"/>
              </w:rPr>
            </w:pPr>
            <w:r w:rsidRPr="00374F5E">
              <w:rPr>
                <w:rFonts w:cs="Arial"/>
                <w:sz w:val="20"/>
                <w:szCs w:val="20"/>
              </w:rPr>
              <w:t>277</w:t>
            </w:r>
          </w:p>
        </w:tc>
        <w:tc>
          <w:tcPr>
            <w:cnfStyle w:val="000010000000"/>
            <w:tcW w:w="846" w:type="dxa"/>
            <w:tcBorders>
              <w:left w:val="none" w:sz="0" w:space="0" w:color="auto"/>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17</w:t>
            </w:r>
          </w:p>
        </w:tc>
        <w:tc>
          <w:tcPr>
            <w:tcW w:w="978" w:type="dxa"/>
            <w:tcBorders>
              <w:left w:val="none" w:sz="0" w:space="0" w:color="auto"/>
              <w:right w:val="none" w:sz="0" w:space="0" w:color="auto"/>
            </w:tcBorders>
            <w:vAlign w:val="center"/>
            <w:hideMark/>
          </w:tcPr>
          <w:p w:rsidR="00C905F1" w:rsidRPr="00374F5E" w:rsidRDefault="00C905F1" w:rsidP="00D0573D">
            <w:pPr>
              <w:jc w:val="center"/>
              <w:cnfStyle w:val="000000010000"/>
              <w:rPr>
                <w:rFonts w:cs="Arial"/>
                <w:sz w:val="20"/>
                <w:szCs w:val="20"/>
                <w:u w:color="F2F2F2" w:themeColor="background1" w:themeShade="F2"/>
              </w:rPr>
            </w:pPr>
            <w:r w:rsidRPr="00374F5E">
              <w:rPr>
                <w:rFonts w:cs="Arial"/>
                <w:sz w:val="20"/>
                <w:szCs w:val="20"/>
              </w:rPr>
              <w:t>266</w:t>
            </w:r>
          </w:p>
        </w:tc>
        <w:tc>
          <w:tcPr>
            <w:cnfStyle w:val="000100000000"/>
            <w:tcW w:w="812" w:type="dxa"/>
            <w:tcBorders>
              <w:lef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16</w:t>
            </w:r>
          </w:p>
        </w:tc>
      </w:tr>
      <w:tr w:rsidR="00374F5E" w:rsidRPr="00374F5E" w:rsidTr="002B5381">
        <w:trPr>
          <w:cnfStyle w:val="000000100000"/>
          <w:trHeight w:val="287"/>
          <w:jc w:val="center"/>
        </w:trPr>
        <w:tc>
          <w:tcPr>
            <w:cnfStyle w:val="001000000000"/>
            <w:tcW w:w="709" w:type="dxa"/>
            <w:tcBorders>
              <w:right w:val="none" w:sz="0" w:space="0" w:color="auto"/>
            </w:tcBorders>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2.</w:t>
            </w:r>
          </w:p>
        </w:tc>
        <w:tc>
          <w:tcPr>
            <w:cnfStyle w:val="000010000000"/>
            <w:tcW w:w="2159" w:type="dxa"/>
            <w:tcBorders>
              <w:left w:val="none" w:sz="0" w:space="0" w:color="auto"/>
              <w:right w:val="none" w:sz="0" w:space="0" w:color="auto"/>
            </w:tcBorders>
            <w:shd w:val="clear" w:color="auto" w:fill="FFFFFF" w:themeFill="background1"/>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OŠ Plitvička Jezera, Mukinje</w:t>
            </w:r>
          </w:p>
        </w:tc>
        <w:tc>
          <w:tcPr>
            <w:tcW w:w="992"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147</w:t>
            </w:r>
          </w:p>
        </w:tc>
        <w:tc>
          <w:tcPr>
            <w:cnfStyle w:val="000010000000"/>
            <w:tcW w:w="992" w:type="dxa"/>
            <w:tcBorders>
              <w:left w:val="none" w:sz="0" w:space="0" w:color="auto"/>
              <w:right w:val="none" w:sz="0" w:space="0" w:color="auto"/>
            </w:tcBorders>
            <w:shd w:val="clear" w:color="auto" w:fill="FFFFFF" w:themeFill="background1"/>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9</w:t>
            </w:r>
          </w:p>
        </w:tc>
        <w:tc>
          <w:tcPr>
            <w:tcW w:w="992"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137</w:t>
            </w:r>
          </w:p>
        </w:tc>
        <w:tc>
          <w:tcPr>
            <w:cnfStyle w:val="000010000000"/>
            <w:tcW w:w="1003" w:type="dxa"/>
            <w:tcBorders>
              <w:left w:val="none" w:sz="0" w:space="0" w:color="auto"/>
              <w:right w:val="none" w:sz="0" w:space="0" w:color="auto"/>
            </w:tcBorders>
            <w:shd w:val="clear" w:color="auto" w:fill="FFFFFF" w:themeFill="background1"/>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10</w:t>
            </w:r>
          </w:p>
        </w:tc>
        <w:tc>
          <w:tcPr>
            <w:tcW w:w="1149"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135</w:t>
            </w:r>
          </w:p>
        </w:tc>
        <w:tc>
          <w:tcPr>
            <w:cnfStyle w:val="000010000000"/>
            <w:tcW w:w="846" w:type="dxa"/>
            <w:tcBorders>
              <w:left w:val="none" w:sz="0" w:space="0" w:color="auto"/>
              <w:right w:val="none" w:sz="0" w:space="0" w:color="auto"/>
            </w:tcBorders>
            <w:shd w:val="clear" w:color="auto" w:fill="FFFFFF" w:themeFill="background1"/>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10</w:t>
            </w:r>
          </w:p>
        </w:tc>
        <w:tc>
          <w:tcPr>
            <w:tcW w:w="978" w:type="dxa"/>
            <w:tcBorders>
              <w:left w:val="none" w:sz="0" w:space="0" w:color="auto"/>
              <w:right w:val="none" w:sz="0" w:space="0" w:color="auto"/>
            </w:tcBorders>
            <w:vAlign w:val="center"/>
            <w:hideMark/>
          </w:tcPr>
          <w:p w:rsidR="00C905F1" w:rsidRPr="00374F5E" w:rsidRDefault="00C905F1" w:rsidP="00D0573D">
            <w:pPr>
              <w:jc w:val="center"/>
              <w:cnfStyle w:val="000000100000"/>
              <w:rPr>
                <w:rFonts w:cs="Arial"/>
                <w:sz w:val="20"/>
                <w:szCs w:val="20"/>
                <w:u w:color="F2F2F2" w:themeColor="background1" w:themeShade="F2"/>
              </w:rPr>
            </w:pPr>
            <w:r w:rsidRPr="00374F5E">
              <w:rPr>
                <w:rFonts w:cs="Arial"/>
                <w:sz w:val="20"/>
                <w:szCs w:val="20"/>
              </w:rPr>
              <w:t>120</w:t>
            </w:r>
          </w:p>
        </w:tc>
        <w:tc>
          <w:tcPr>
            <w:cnfStyle w:val="000100000000"/>
            <w:tcW w:w="812" w:type="dxa"/>
            <w:tcBorders>
              <w:left w:val="none" w:sz="0" w:space="0" w:color="auto"/>
            </w:tcBorders>
            <w:shd w:val="clear" w:color="auto" w:fill="FFFFFF" w:themeFill="background1"/>
            <w:vAlign w:val="center"/>
            <w:hideMark/>
          </w:tcPr>
          <w:p w:rsidR="00C905F1" w:rsidRPr="00374F5E" w:rsidRDefault="00C905F1" w:rsidP="00D0573D">
            <w:pPr>
              <w:jc w:val="center"/>
              <w:rPr>
                <w:rFonts w:cs="Arial"/>
                <w:sz w:val="20"/>
                <w:szCs w:val="20"/>
                <w:u w:color="F2F2F2" w:themeColor="background1" w:themeShade="F2"/>
              </w:rPr>
            </w:pPr>
            <w:r w:rsidRPr="00374F5E">
              <w:rPr>
                <w:rFonts w:cs="Arial"/>
                <w:sz w:val="20"/>
                <w:szCs w:val="20"/>
              </w:rPr>
              <w:t>10</w:t>
            </w:r>
          </w:p>
        </w:tc>
      </w:tr>
      <w:tr w:rsidR="00374F5E" w:rsidRPr="00374F5E" w:rsidTr="002B5381">
        <w:trPr>
          <w:cnfStyle w:val="010000000000"/>
          <w:trHeight w:val="287"/>
          <w:jc w:val="center"/>
        </w:trPr>
        <w:tc>
          <w:tcPr>
            <w:cnfStyle w:val="001000000000"/>
            <w:tcW w:w="2868"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vAlign w:val="center"/>
            <w:hideMark/>
          </w:tcPr>
          <w:p w:rsidR="00C905F1" w:rsidRPr="00374F5E" w:rsidRDefault="00C905F1" w:rsidP="00D0573D">
            <w:pPr>
              <w:jc w:val="center"/>
              <w:rPr>
                <w:rFonts w:cs="Arial"/>
                <w:b w:val="0"/>
                <w:sz w:val="20"/>
                <w:szCs w:val="20"/>
                <w:u w:color="F2F2F2" w:themeColor="background1" w:themeShade="F2"/>
              </w:rPr>
            </w:pPr>
            <w:r w:rsidRPr="00374F5E">
              <w:rPr>
                <w:rFonts w:cs="Arial"/>
                <w:sz w:val="20"/>
                <w:szCs w:val="20"/>
              </w:rPr>
              <w:t>Općina ukupno</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rPr>
                <w:rFonts w:cs="Arial"/>
                <w:b w:val="0"/>
                <w:sz w:val="20"/>
                <w:szCs w:val="20"/>
                <w:u w:color="F2F2F2" w:themeColor="background1" w:themeShade="F2"/>
              </w:rPr>
            </w:pPr>
            <w:r w:rsidRPr="00374F5E">
              <w:rPr>
                <w:rFonts w:cs="Arial"/>
                <w:sz w:val="20"/>
                <w:szCs w:val="20"/>
              </w:rPr>
              <w:t>441</w:t>
            </w:r>
          </w:p>
        </w:tc>
        <w:tc>
          <w:tcPr>
            <w:tcW w:w="992"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cnfStyle w:val="010000000000"/>
              <w:rPr>
                <w:rFonts w:cs="Arial"/>
                <w:b w:val="0"/>
                <w:sz w:val="20"/>
                <w:szCs w:val="20"/>
                <w:u w:color="F2F2F2" w:themeColor="background1" w:themeShade="F2"/>
              </w:rPr>
            </w:pPr>
            <w:r w:rsidRPr="00374F5E">
              <w:rPr>
                <w:rFonts w:cs="Arial"/>
                <w:sz w:val="20"/>
                <w:szCs w:val="20"/>
              </w:rPr>
              <w:t>26</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rPr>
                <w:rFonts w:cs="Arial"/>
                <w:b w:val="0"/>
                <w:sz w:val="20"/>
                <w:szCs w:val="20"/>
                <w:u w:color="F2F2F2" w:themeColor="background1" w:themeShade="F2"/>
              </w:rPr>
            </w:pPr>
            <w:r w:rsidRPr="00374F5E">
              <w:rPr>
                <w:rFonts w:cs="Arial"/>
                <w:sz w:val="20"/>
                <w:szCs w:val="20"/>
              </w:rPr>
              <w:t>425</w:t>
            </w:r>
          </w:p>
        </w:tc>
        <w:tc>
          <w:tcPr>
            <w:tcW w:w="1003"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cnfStyle w:val="010000000000"/>
              <w:rPr>
                <w:rFonts w:cs="Arial"/>
                <w:b w:val="0"/>
                <w:sz w:val="20"/>
                <w:szCs w:val="20"/>
                <w:u w:color="F2F2F2" w:themeColor="background1" w:themeShade="F2"/>
              </w:rPr>
            </w:pPr>
            <w:r w:rsidRPr="00374F5E">
              <w:rPr>
                <w:rFonts w:cs="Arial"/>
                <w:sz w:val="20"/>
                <w:szCs w:val="20"/>
              </w:rPr>
              <w:t>27</w:t>
            </w:r>
          </w:p>
        </w:tc>
        <w:tc>
          <w:tcPr>
            <w:cnfStyle w:val="000010000000"/>
            <w:tcW w:w="114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rPr>
                <w:rFonts w:cs="Arial"/>
                <w:b w:val="0"/>
                <w:sz w:val="20"/>
                <w:szCs w:val="20"/>
                <w:u w:color="F2F2F2" w:themeColor="background1" w:themeShade="F2"/>
              </w:rPr>
            </w:pPr>
            <w:r w:rsidRPr="00374F5E">
              <w:rPr>
                <w:rFonts w:cs="Arial"/>
                <w:sz w:val="20"/>
                <w:szCs w:val="20"/>
              </w:rPr>
              <w:t>412</w:t>
            </w:r>
          </w:p>
        </w:tc>
        <w:tc>
          <w:tcPr>
            <w:tcW w:w="84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cnfStyle w:val="010000000000"/>
              <w:rPr>
                <w:rFonts w:cs="Arial"/>
                <w:b w:val="0"/>
                <w:sz w:val="20"/>
                <w:szCs w:val="20"/>
                <w:u w:color="F2F2F2" w:themeColor="background1" w:themeShade="F2"/>
              </w:rPr>
            </w:pPr>
            <w:r w:rsidRPr="00374F5E">
              <w:rPr>
                <w:rFonts w:cs="Arial"/>
                <w:sz w:val="20"/>
                <w:szCs w:val="20"/>
              </w:rPr>
              <w:t>27</w:t>
            </w:r>
          </w:p>
        </w:tc>
        <w:tc>
          <w:tcPr>
            <w:cnfStyle w:val="000010000000"/>
            <w:tcW w:w="978"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rPr>
                <w:rFonts w:cs="Arial"/>
                <w:b w:val="0"/>
                <w:sz w:val="20"/>
                <w:szCs w:val="20"/>
                <w:u w:color="F2F2F2" w:themeColor="background1" w:themeShade="F2"/>
              </w:rPr>
            </w:pPr>
            <w:r w:rsidRPr="00374F5E">
              <w:rPr>
                <w:rFonts w:cs="Arial"/>
                <w:sz w:val="20"/>
                <w:szCs w:val="20"/>
              </w:rPr>
              <w:t>386</w:t>
            </w:r>
          </w:p>
        </w:tc>
        <w:tc>
          <w:tcPr>
            <w:cnfStyle w:val="000100000000"/>
            <w:tcW w:w="812"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C905F1" w:rsidRPr="00374F5E" w:rsidRDefault="00C905F1" w:rsidP="00D0573D">
            <w:pPr>
              <w:jc w:val="center"/>
              <w:rPr>
                <w:rFonts w:cs="Arial"/>
                <w:b w:val="0"/>
                <w:sz w:val="20"/>
                <w:szCs w:val="20"/>
                <w:u w:color="F2F2F2" w:themeColor="background1" w:themeShade="F2"/>
              </w:rPr>
            </w:pPr>
            <w:r w:rsidRPr="00374F5E">
              <w:rPr>
                <w:rFonts w:cs="Arial"/>
                <w:sz w:val="20"/>
                <w:szCs w:val="20"/>
              </w:rPr>
              <w:t>26</w:t>
            </w:r>
          </w:p>
        </w:tc>
      </w:tr>
    </w:tbl>
    <w:p w:rsidR="00C905F1" w:rsidRPr="00565A44" w:rsidRDefault="00C905F1" w:rsidP="00565A44">
      <w:pPr>
        <w:spacing w:before="34"/>
        <w:jc w:val="center"/>
        <w:rPr>
          <w:rFonts w:ascii="Georgia" w:eastAsia="Century Schoolbook" w:hAnsi="Georgia" w:cs="Arial"/>
          <w:i/>
          <w:color w:val="7F7F7F" w:themeColor="text1" w:themeTint="80"/>
          <w:sz w:val="22"/>
          <w:u w:val="single"/>
        </w:rPr>
      </w:pPr>
      <w:r w:rsidRPr="00565A44">
        <w:rPr>
          <w:rFonts w:ascii="Georgia" w:eastAsia="Century Schoolbook" w:hAnsi="Georgia" w:cs="Arial"/>
          <w:i/>
          <w:color w:val="7F7F7F" w:themeColor="text1" w:themeTint="80"/>
          <w:sz w:val="22"/>
          <w:u w:val="single"/>
        </w:rPr>
        <w:t>Izvor: Izvješće o stanju u prostoru Općine Plitvička Jezera 2006.</w:t>
      </w:r>
      <w:r w:rsidR="00565A44" w:rsidRPr="00565A44">
        <w:rPr>
          <w:rFonts w:ascii="Georgia" w:eastAsia="Century Schoolbook" w:hAnsi="Georgia" w:cs="Arial"/>
          <w:i/>
          <w:color w:val="7F7F7F" w:themeColor="text1" w:themeTint="80"/>
          <w:sz w:val="22"/>
          <w:u w:val="single"/>
        </w:rPr>
        <w:t>-</w:t>
      </w:r>
      <w:r w:rsidRPr="00565A44">
        <w:rPr>
          <w:rFonts w:ascii="Georgia" w:eastAsia="Century Schoolbook" w:hAnsi="Georgia" w:cs="Arial"/>
          <w:i/>
          <w:color w:val="7F7F7F" w:themeColor="text1" w:themeTint="80"/>
          <w:sz w:val="22"/>
          <w:u w:val="single"/>
        </w:rPr>
        <w:t>2014. godine</w:t>
      </w:r>
    </w:p>
    <w:p w:rsidR="00C905F1" w:rsidRDefault="00C905F1" w:rsidP="00C905F1">
      <w:pPr>
        <w:jc w:val="both"/>
        <w:rPr>
          <w:rFonts w:cs="Arial"/>
          <w:szCs w:val="24"/>
        </w:rPr>
      </w:pPr>
    </w:p>
    <w:p w:rsidR="00C905F1" w:rsidRDefault="00C905F1" w:rsidP="00C905F1">
      <w:pPr>
        <w:jc w:val="both"/>
        <w:rPr>
          <w:rFonts w:cs="Arial"/>
          <w:szCs w:val="24"/>
        </w:rPr>
      </w:pPr>
      <w:r>
        <w:rPr>
          <w:rFonts w:cs="Arial"/>
          <w:szCs w:val="24"/>
        </w:rPr>
        <w:t xml:space="preserve">Osnovne škole na području Općine Plitvička Jezera u </w:t>
      </w:r>
      <w:proofErr w:type="spellStart"/>
      <w:r>
        <w:rPr>
          <w:rFonts w:cs="Arial"/>
          <w:szCs w:val="24"/>
        </w:rPr>
        <w:t>šk</w:t>
      </w:r>
      <w:proofErr w:type="spellEnd"/>
      <w:r>
        <w:rPr>
          <w:rFonts w:cs="Arial"/>
          <w:szCs w:val="24"/>
        </w:rPr>
        <w:t>. god. 2012./2013. pohađalo je ukupno 386 učenika u 26 odjela (s jednim razrednim odjelom manje u odnosu na prethodnu školsku godinu) sa prosječni</w:t>
      </w:r>
      <w:r w:rsidR="00D0573D">
        <w:rPr>
          <w:rFonts w:cs="Arial"/>
          <w:szCs w:val="24"/>
        </w:rPr>
        <w:t>m</w:t>
      </w:r>
      <w:r>
        <w:rPr>
          <w:rFonts w:cs="Arial"/>
          <w:szCs w:val="24"/>
        </w:rPr>
        <w:t xml:space="preserve"> brojem učenika od 14,8 po razrednom odjelu.</w:t>
      </w:r>
    </w:p>
    <w:p w:rsidR="00C905F1" w:rsidRDefault="00C905F1" w:rsidP="00C905F1">
      <w:pPr>
        <w:jc w:val="both"/>
        <w:rPr>
          <w:rFonts w:cs="Arial"/>
          <w:szCs w:val="24"/>
        </w:rPr>
      </w:pPr>
    </w:p>
    <w:p w:rsidR="00C905F1" w:rsidRDefault="00C905F1" w:rsidP="00C905F1">
      <w:pPr>
        <w:jc w:val="both"/>
        <w:rPr>
          <w:rFonts w:asciiTheme="minorHAnsi" w:hAnsiTheme="minorHAnsi"/>
          <w:sz w:val="22"/>
        </w:rPr>
      </w:pPr>
      <w:r>
        <w:rPr>
          <w:rFonts w:cs="Arial"/>
          <w:szCs w:val="24"/>
        </w:rPr>
        <w:t xml:space="preserve">S obzirom na dane podatke uočava se pad broja učenika i </w:t>
      </w:r>
      <w:r w:rsidR="00565A44">
        <w:rPr>
          <w:rFonts w:cs="Arial"/>
          <w:szCs w:val="24"/>
        </w:rPr>
        <w:t xml:space="preserve">razrednih odjela </w:t>
      </w:r>
      <w:r>
        <w:rPr>
          <w:rFonts w:cs="Arial"/>
          <w:szCs w:val="24"/>
        </w:rPr>
        <w:t>u Općini Plitvička Jezera, a što je posljedica negativnog demografskog rasta područja posljednjih 10 godina.</w:t>
      </w:r>
    </w:p>
    <w:p w:rsidR="00C905F1" w:rsidRDefault="00C905F1" w:rsidP="00C905F1">
      <w:pPr>
        <w:rPr>
          <w:rFonts w:eastAsia="Times New Roman" w:cs="Arial"/>
          <w:b/>
          <w:bCs/>
          <w:color w:val="FF0000"/>
          <w:szCs w:val="24"/>
          <w:lang w:eastAsia="hr-HR"/>
        </w:rPr>
      </w:pPr>
    </w:p>
    <w:p w:rsidR="00C905F1" w:rsidRDefault="00C905F1" w:rsidP="00C905F1">
      <w:pPr>
        <w:autoSpaceDE w:val="0"/>
        <w:autoSpaceDN w:val="0"/>
        <w:adjustRightInd w:val="0"/>
        <w:jc w:val="both"/>
        <w:rPr>
          <w:rFonts w:eastAsia="Century Schoolbook" w:cs="Arial"/>
          <w:b/>
          <w:i/>
          <w:color w:val="1F272D" w:themeColor="accent3" w:themeShade="80"/>
          <w:szCs w:val="24"/>
          <w:u w:val="single"/>
        </w:rPr>
      </w:pPr>
      <w:r>
        <w:rPr>
          <w:rFonts w:eastAsia="Century Schoolbook" w:cs="Arial"/>
          <w:b/>
          <w:i/>
          <w:color w:val="1F272D" w:themeColor="accent3" w:themeShade="80"/>
          <w:szCs w:val="24"/>
          <w:u w:val="single"/>
        </w:rPr>
        <w:t>Srednjoškolsko obrazovanje, visoko školstvo i cjeloživotno obrazovanje</w:t>
      </w:r>
    </w:p>
    <w:p w:rsidR="00C905F1" w:rsidRDefault="00C905F1" w:rsidP="00C905F1">
      <w:pPr>
        <w:jc w:val="both"/>
        <w:rPr>
          <w:rFonts w:eastAsia="Times New Roman" w:cs="Arial"/>
          <w:b/>
          <w:bCs/>
          <w:color w:val="FF0000"/>
          <w:szCs w:val="24"/>
          <w:lang w:eastAsia="hr-HR"/>
        </w:rPr>
      </w:pPr>
    </w:p>
    <w:p w:rsidR="00C905F1" w:rsidRDefault="00C905F1" w:rsidP="00C905F1">
      <w:pPr>
        <w:jc w:val="both"/>
        <w:rPr>
          <w:rFonts w:cs="Arial"/>
          <w:bCs/>
          <w:color w:val="000000"/>
          <w:szCs w:val="24"/>
        </w:rPr>
      </w:pPr>
      <w:r>
        <w:rPr>
          <w:rFonts w:cs="Arial"/>
          <w:bCs/>
          <w:color w:val="000000"/>
          <w:szCs w:val="24"/>
        </w:rPr>
        <w:t>Razvijenost srednjoškolskog obrazovanja (gimnazije, strukovne škole) i kvaliteta visokih škola/fakulteta važni su za svekoliki razvoj Županije. Kako bi se odgovorilo na izazove suvremenog gospodarstva, sustav obrazovanja zahtijeva velika ulaganja. U djelatnosti srednjeg i visokog obrazovanja na području Ličko-senjske županije potrebno je razvijati srednje, više i visoke škole. Očekuje se da će se daljnji razvoj ovog stupnja obrazovanja temeljiti na utvrđivanju plana mreže srednjih škola.</w:t>
      </w:r>
    </w:p>
    <w:p w:rsidR="00C905F1" w:rsidRDefault="00C905F1" w:rsidP="00C905F1">
      <w:pPr>
        <w:jc w:val="both"/>
        <w:rPr>
          <w:rFonts w:cs="Arial"/>
          <w:szCs w:val="24"/>
        </w:rPr>
      </w:pPr>
    </w:p>
    <w:p w:rsidR="00C905F1" w:rsidRDefault="00C905F1" w:rsidP="00C905F1">
      <w:pPr>
        <w:jc w:val="both"/>
        <w:rPr>
          <w:rFonts w:cs="Arial"/>
          <w:szCs w:val="24"/>
        </w:rPr>
      </w:pPr>
      <w:r>
        <w:rPr>
          <w:rFonts w:cs="Arial"/>
          <w:szCs w:val="24"/>
        </w:rPr>
        <w:t xml:space="preserve">Srednje škole su na području Županije organizirane kao gimnazije i strukovne škole. Na području Županije djeluje 5 srednjih škola kojima je osnivač Ličko-senjska </w:t>
      </w:r>
      <w:r>
        <w:rPr>
          <w:rFonts w:cs="Arial"/>
          <w:szCs w:val="24"/>
        </w:rPr>
        <w:lastRenderedPageBreak/>
        <w:t>županija. Na području Općine Plitvička Jezera nalazi se jedna srednja škola „Srednja škola Plitvička Jezera, Korenica“.</w:t>
      </w:r>
    </w:p>
    <w:p w:rsidR="00C905F1" w:rsidRDefault="00C905F1" w:rsidP="00C905F1">
      <w:pPr>
        <w:jc w:val="both"/>
        <w:rPr>
          <w:rFonts w:cs="Arial"/>
          <w:szCs w:val="24"/>
        </w:rPr>
      </w:pPr>
    </w:p>
    <w:p w:rsidR="00A9281B" w:rsidRDefault="00C905F1" w:rsidP="00C905F1">
      <w:pPr>
        <w:pStyle w:val="StandardWeb"/>
        <w:spacing w:before="0" w:beforeAutospacing="0" w:line="276" w:lineRule="auto"/>
        <w:jc w:val="both"/>
        <w:rPr>
          <w:rFonts w:ascii="Arial" w:hAnsi="Arial" w:cs="Arial"/>
        </w:rPr>
      </w:pPr>
      <w:r>
        <w:rPr>
          <w:rFonts w:ascii="Arial" w:hAnsi="Arial" w:cs="Arial"/>
        </w:rPr>
        <w:t>Srednja škola Plitvička jezera u Korenici ima dugu tradiciju jer je obnovljena na temeljima dviju škola koje su se ujedinile još davne 1972. godine. Bile su to Ugostiteljska škola koja je dj</w:t>
      </w:r>
      <w:r w:rsidR="00562DD5">
        <w:rPr>
          <w:rFonts w:ascii="Arial" w:hAnsi="Arial" w:cs="Arial"/>
        </w:rPr>
        <w:t>elovala pri NP Plitvička jezera</w:t>
      </w:r>
      <w:r>
        <w:rPr>
          <w:rFonts w:ascii="Arial" w:hAnsi="Arial" w:cs="Arial"/>
        </w:rPr>
        <w:t xml:space="preserve"> te Gimnazija</w:t>
      </w:r>
      <w:r w:rsidR="00C877F9">
        <w:rPr>
          <w:rFonts w:ascii="Arial" w:hAnsi="Arial" w:cs="Arial"/>
        </w:rPr>
        <w:t xml:space="preserve"> </w:t>
      </w:r>
      <w:r>
        <w:rPr>
          <w:rFonts w:ascii="Arial" w:hAnsi="Arial" w:cs="Arial"/>
        </w:rPr>
        <w:t>“Ognjen Prica” u Korenici. Zgrada Škole je obnovljena i opremljena novim školskim namještajem.  Raspolaže s 8 učionica opće namjene, 3 kabineta, kabinetom informatike, školskom dvoranom, praktikumima ugostiteljstva i kuharstva te knjižnicom i školskim restoranom.</w:t>
      </w:r>
    </w:p>
    <w:p w:rsidR="00C905F1" w:rsidRPr="00565A44" w:rsidRDefault="00C905F1" w:rsidP="00565A44">
      <w:pPr>
        <w:jc w:val="center"/>
        <w:rPr>
          <w:rFonts w:ascii="Georgia" w:hAnsi="Georgia" w:cs="Arial"/>
          <w:i/>
          <w:color w:val="7F7F7F" w:themeColor="text1" w:themeTint="80"/>
          <w:sz w:val="22"/>
        </w:rPr>
      </w:pPr>
      <w:bookmarkStart w:id="168" w:name="_Toc419460304"/>
      <w:r w:rsidRPr="00565A44">
        <w:rPr>
          <w:rFonts w:ascii="Georgia" w:eastAsia="Century Schoolbook" w:hAnsi="Georgia" w:cs="Arial"/>
          <w:b/>
          <w:i/>
          <w:color w:val="7F7F7F" w:themeColor="text1" w:themeTint="80"/>
          <w:sz w:val="22"/>
        </w:rPr>
        <w:t xml:space="preserve">Tablica </w:t>
      </w:r>
      <w:r w:rsidR="001E6DEE" w:rsidRPr="00565A44">
        <w:rPr>
          <w:rFonts w:ascii="Georgia" w:eastAsia="Century Schoolbook" w:hAnsi="Georgia" w:cs="Arial"/>
          <w:b/>
          <w:i/>
          <w:color w:val="7F7F7F" w:themeColor="text1" w:themeTint="80"/>
          <w:sz w:val="22"/>
        </w:rPr>
        <w:fldChar w:fldCharType="begin"/>
      </w:r>
      <w:r w:rsidRPr="00565A44">
        <w:rPr>
          <w:rFonts w:ascii="Georgia" w:eastAsia="Century Schoolbook" w:hAnsi="Georgia" w:cs="Arial"/>
          <w:b/>
          <w:i/>
          <w:color w:val="7F7F7F" w:themeColor="text1" w:themeTint="80"/>
          <w:sz w:val="22"/>
        </w:rPr>
        <w:instrText xml:space="preserve"> SEQ Tablica \* ARABIC </w:instrText>
      </w:r>
      <w:r w:rsidR="001E6DEE" w:rsidRPr="00565A44">
        <w:rPr>
          <w:rFonts w:ascii="Georgia" w:eastAsia="Century Schoolbook" w:hAnsi="Georgia" w:cs="Arial"/>
          <w:b/>
          <w:i/>
          <w:color w:val="7F7F7F" w:themeColor="text1" w:themeTint="80"/>
          <w:sz w:val="22"/>
        </w:rPr>
        <w:fldChar w:fldCharType="separate"/>
      </w:r>
      <w:r w:rsidR="00EC477A">
        <w:rPr>
          <w:rFonts w:ascii="Georgia" w:eastAsia="Century Schoolbook" w:hAnsi="Georgia" w:cs="Arial"/>
          <w:b/>
          <w:i/>
          <w:noProof/>
          <w:color w:val="7F7F7F" w:themeColor="text1" w:themeTint="80"/>
          <w:sz w:val="22"/>
        </w:rPr>
        <w:t>52</w:t>
      </w:r>
      <w:r w:rsidR="001E6DEE" w:rsidRPr="00565A44">
        <w:rPr>
          <w:rFonts w:ascii="Georgia" w:eastAsia="Century Schoolbook" w:hAnsi="Georgia" w:cs="Arial"/>
          <w:b/>
          <w:i/>
          <w:color w:val="7F7F7F" w:themeColor="text1" w:themeTint="80"/>
          <w:sz w:val="22"/>
        </w:rPr>
        <w:fldChar w:fldCharType="end"/>
      </w:r>
      <w:r w:rsidRPr="00565A44">
        <w:rPr>
          <w:rFonts w:ascii="Georgia" w:eastAsia="Century Schoolbook" w:hAnsi="Georgia" w:cs="Arial"/>
          <w:b/>
          <w:i/>
          <w:color w:val="7F7F7F" w:themeColor="text1" w:themeTint="80"/>
          <w:sz w:val="22"/>
        </w:rPr>
        <w:t>.</w:t>
      </w:r>
      <w:r w:rsidR="00C877F9">
        <w:rPr>
          <w:rFonts w:ascii="Georgia" w:eastAsia="Century Schoolbook" w:hAnsi="Georgia" w:cs="Arial"/>
          <w:b/>
          <w:i/>
          <w:color w:val="7F7F7F" w:themeColor="text1" w:themeTint="80"/>
          <w:sz w:val="22"/>
        </w:rPr>
        <w:t xml:space="preserve"> </w:t>
      </w:r>
      <w:r w:rsidRPr="00565A44">
        <w:rPr>
          <w:rFonts w:ascii="Georgia" w:hAnsi="Georgia" w:cs="Arial"/>
          <w:i/>
          <w:color w:val="7F7F7F" w:themeColor="text1" w:themeTint="80"/>
          <w:sz w:val="22"/>
        </w:rPr>
        <w:t>Broj učenika i razrednih odjela u srednjim školama na području Op</w:t>
      </w:r>
      <w:r w:rsidR="00565A44" w:rsidRPr="00565A44">
        <w:rPr>
          <w:rFonts w:ascii="Georgia" w:hAnsi="Georgia" w:cs="Arial"/>
          <w:i/>
          <w:color w:val="7F7F7F" w:themeColor="text1" w:themeTint="80"/>
          <w:sz w:val="22"/>
        </w:rPr>
        <w:t>ćine Plitvička Jezera</w:t>
      </w:r>
      <w:bookmarkEnd w:id="168"/>
    </w:p>
    <w:tbl>
      <w:tblPr>
        <w:tblStyle w:val="MediumGrid1-Accent23"/>
        <w:tblW w:w="10490" w:type="dxa"/>
        <w:tblInd w:w="-601" w:type="dxa"/>
        <w:tblLayout w:type="fixed"/>
        <w:tblLook w:val="01E0"/>
      </w:tblPr>
      <w:tblGrid>
        <w:gridCol w:w="709"/>
        <w:gridCol w:w="2017"/>
        <w:gridCol w:w="992"/>
        <w:gridCol w:w="992"/>
        <w:gridCol w:w="992"/>
        <w:gridCol w:w="1003"/>
        <w:gridCol w:w="1149"/>
        <w:gridCol w:w="846"/>
        <w:gridCol w:w="978"/>
        <w:gridCol w:w="812"/>
      </w:tblGrid>
      <w:tr w:rsidR="00C905F1" w:rsidTr="00C877F9">
        <w:trPr>
          <w:cnfStyle w:val="100000000000"/>
          <w:trHeight w:val="320"/>
        </w:trPr>
        <w:tc>
          <w:tcPr>
            <w:cnfStyle w:val="001000000000"/>
            <w:tcW w:w="709" w:type="dxa"/>
            <w:vMerge w:val="restart"/>
            <w:shd w:val="clear" w:color="auto" w:fill="A6A6A6" w:themeFill="background1" w:themeFillShade="A6"/>
            <w:vAlign w:val="center"/>
          </w:tcPr>
          <w:p w:rsidR="00C905F1" w:rsidRPr="00374E95" w:rsidRDefault="00C905F1" w:rsidP="00D0573D">
            <w:pPr>
              <w:jc w:val="center"/>
              <w:rPr>
                <w:rFonts w:cs="Arial"/>
                <w:b w:val="0"/>
                <w:sz w:val="20"/>
                <w:szCs w:val="20"/>
              </w:rPr>
            </w:pPr>
          </w:p>
          <w:p w:rsidR="00C905F1" w:rsidRPr="00374E95" w:rsidRDefault="00C905F1" w:rsidP="00D0573D">
            <w:pPr>
              <w:jc w:val="center"/>
              <w:rPr>
                <w:rFonts w:cs="Arial"/>
                <w:b w:val="0"/>
                <w:sz w:val="20"/>
                <w:szCs w:val="20"/>
              </w:rPr>
            </w:pPr>
            <w:proofErr w:type="spellStart"/>
            <w:r w:rsidRPr="00374E95">
              <w:rPr>
                <w:rFonts w:cs="Arial"/>
                <w:sz w:val="20"/>
                <w:szCs w:val="20"/>
              </w:rPr>
              <w:t>R.b</w:t>
            </w:r>
            <w:proofErr w:type="spellEnd"/>
            <w:r w:rsidRPr="00374E95">
              <w:rPr>
                <w:rFonts w:cs="Arial"/>
                <w:sz w:val="20"/>
                <w:szCs w:val="20"/>
              </w:rPr>
              <w:t>.</w:t>
            </w:r>
          </w:p>
        </w:tc>
        <w:tc>
          <w:tcPr>
            <w:cnfStyle w:val="000010000000"/>
            <w:tcW w:w="2017" w:type="dxa"/>
            <w:vMerge w:val="restart"/>
            <w:shd w:val="clear" w:color="auto" w:fill="A6A6A6" w:themeFill="background1" w:themeFillShade="A6"/>
            <w:vAlign w:val="center"/>
          </w:tcPr>
          <w:p w:rsidR="00C905F1" w:rsidRPr="00374E95" w:rsidRDefault="00C905F1" w:rsidP="00D0573D">
            <w:pPr>
              <w:jc w:val="center"/>
              <w:rPr>
                <w:rFonts w:cs="Arial"/>
                <w:b w:val="0"/>
                <w:sz w:val="20"/>
                <w:szCs w:val="20"/>
              </w:rPr>
            </w:pPr>
          </w:p>
          <w:p w:rsidR="00C905F1" w:rsidRPr="00374E95" w:rsidRDefault="00C905F1" w:rsidP="00D0573D">
            <w:pPr>
              <w:jc w:val="center"/>
              <w:rPr>
                <w:rFonts w:cs="Arial"/>
                <w:b w:val="0"/>
                <w:sz w:val="20"/>
                <w:szCs w:val="20"/>
              </w:rPr>
            </w:pPr>
            <w:r w:rsidRPr="00374E95">
              <w:rPr>
                <w:rFonts w:cs="Arial"/>
                <w:sz w:val="20"/>
                <w:szCs w:val="20"/>
              </w:rPr>
              <w:t>Naziv ustanove</w:t>
            </w:r>
          </w:p>
        </w:tc>
        <w:tc>
          <w:tcPr>
            <w:tcW w:w="1984" w:type="dxa"/>
            <w:gridSpan w:val="2"/>
            <w:shd w:val="clear" w:color="auto" w:fill="A6A6A6" w:themeFill="background1" w:themeFillShade="A6"/>
            <w:vAlign w:val="center"/>
            <w:hideMark/>
          </w:tcPr>
          <w:p w:rsidR="00374E95" w:rsidRDefault="00C905F1" w:rsidP="00D0573D">
            <w:pPr>
              <w:jc w:val="center"/>
              <w:cnfStyle w:val="100000000000"/>
              <w:rPr>
                <w:rFonts w:cs="Arial"/>
                <w:b w:val="0"/>
                <w:sz w:val="20"/>
                <w:szCs w:val="20"/>
              </w:rPr>
            </w:pPr>
            <w:proofErr w:type="spellStart"/>
            <w:r w:rsidRPr="00374E95">
              <w:rPr>
                <w:rFonts w:cs="Arial"/>
                <w:sz w:val="20"/>
                <w:szCs w:val="20"/>
              </w:rPr>
              <w:t>šk</w:t>
            </w:r>
            <w:proofErr w:type="spellEnd"/>
            <w:r w:rsidRPr="00374E95">
              <w:rPr>
                <w:rFonts w:cs="Arial"/>
                <w:sz w:val="20"/>
                <w:szCs w:val="20"/>
              </w:rPr>
              <w:t>. god.</w:t>
            </w:r>
          </w:p>
          <w:p w:rsidR="00C905F1" w:rsidRPr="00374E95" w:rsidRDefault="00C905F1" w:rsidP="00D0573D">
            <w:pPr>
              <w:jc w:val="center"/>
              <w:cnfStyle w:val="100000000000"/>
              <w:rPr>
                <w:rFonts w:cs="Arial"/>
                <w:b w:val="0"/>
                <w:sz w:val="20"/>
                <w:szCs w:val="20"/>
              </w:rPr>
            </w:pPr>
            <w:r w:rsidRPr="00374E95">
              <w:rPr>
                <w:rFonts w:cs="Arial"/>
                <w:sz w:val="20"/>
                <w:szCs w:val="20"/>
              </w:rPr>
              <w:t xml:space="preserve"> 2009/2010.</w:t>
            </w:r>
          </w:p>
        </w:tc>
        <w:tc>
          <w:tcPr>
            <w:cnfStyle w:val="000010000000"/>
            <w:tcW w:w="1995" w:type="dxa"/>
            <w:gridSpan w:val="2"/>
            <w:shd w:val="clear" w:color="auto" w:fill="A6A6A6" w:themeFill="background1" w:themeFillShade="A6"/>
            <w:vAlign w:val="center"/>
            <w:hideMark/>
          </w:tcPr>
          <w:p w:rsidR="00374E95" w:rsidRDefault="00C905F1" w:rsidP="00D0573D">
            <w:pPr>
              <w:jc w:val="center"/>
              <w:rPr>
                <w:rFonts w:cs="Arial"/>
                <w:b w:val="0"/>
                <w:sz w:val="20"/>
                <w:szCs w:val="20"/>
              </w:rPr>
            </w:pPr>
            <w:proofErr w:type="spellStart"/>
            <w:r w:rsidRPr="00374E95">
              <w:rPr>
                <w:rFonts w:cs="Arial"/>
                <w:sz w:val="20"/>
                <w:szCs w:val="20"/>
              </w:rPr>
              <w:t>šk</w:t>
            </w:r>
            <w:proofErr w:type="spellEnd"/>
            <w:r w:rsidRPr="00374E95">
              <w:rPr>
                <w:rFonts w:cs="Arial"/>
                <w:sz w:val="20"/>
                <w:szCs w:val="20"/>
              </w:rPr>
              <w:t xml:space="preserve">. god. </w:t>
            </w:r>
          </w:p>
          <w:p w:rsidR="00C905F1" w:rsidRPr="00374E95" w:rsidRDefault="00C905F1" w:rsidP="00D0573D">
            <w:pPr>
              <w:jc w:val="center"/>
              <w:rPr>
                <w:rFonts w:cs="Arial"/>
                <w:b w:val="0"/>
                <w:sz w:val="20"/>
                <w:szCs w:val="20"/>
              </w:rPr>
            </w:pPr>
            <w:r w:rsidRPr="00374E95">
              <w:rPr>
                <w:rFonts w:cs="Arial"/>
                <w:sz w:val="20"/>
                <w:szCs w:val="20"/>
              </w:rPr>
              <w:t>2010/2011.</w:t>
            </w:r>
          </w:p>
        </w:tc>
        <w:tc>
          <w:tcPr>
            <w:tcW w:w="1995" w:type="dxa"/>
            <w:gridSpan w:val="2"/>
            <w:shd w:val="clear" w:color="auto" w:fill="A6A6A6" w:themeFill="background1" w:themeFillShade="A6"/>
            <w:vAlign w:val="center"/>
            <w:hideMark/>
          </w:tcPr>
          <w:p w:rsidR="00374E95" w:rsidRDefault="00C905F1" w:rsidP="00D0573D">
            <w:pPr>
              <w:jc w:val="center"/>
              <w:cnfStyle w:val="100000000000"/>
              <w:rPr>
                <w:rFonts w:cs="Arial"/>
                <w:b w:val="0"/>
                <w:sz w:val="20"/>
                <w:szCs w:val="20"/>
              </w:rPr>
            </w:pPr>
            <w:proofErr w:type="spellStart"/>
            <w:r w:rsidRPr="00374E95">
              <w:rPr>
                <w:rFonts w:cs="Arial"/>
                <w:sz w:val="20"/>
                <w:szCs w:val="20"/>
              </w:rPr>
              <w:t>šk</w:t>
            </w:r>
            <w:proofErr w:type="spellEnd"/>
            <w:r w:rsidRPr="00374E95">
              <w:rPr>
                <w:rFonts w:cs="Arial"/>
                <w:sz w:val="20"/>
                <w:szCs w:val="20"/>
              </w:rPr>
              <w:t xml:space="preserve">. god. </w:t>
            </w:r>
          </w:p>
          <w:p w:rsidR="00C905F1" w:rsidRPr="00374E95" w:rsidRDefault="00C905F1" w:rsidP="00D0573D">
            <w:pPr>
              <w:jc w:val="center"/>
              <w:cnfStyle w:val="100000000000"/>
              <w:rPr>
                <w:rFonts w:cs="Arial"/>
                <w:b w:val="0"/>
                <w:sz w:val="20"/>
                <w:szCs w:val="20"/>
              </w:rPr>
            </w:pPr>
            <w:r w:rsidRPr="00374E95">
              <w:rPr>
                <w:rFonts w:cs="Arial"/>
                <w:sz w:val="20"/>
                <w:szCs w:val="20"/>
              </w:rPr>
              <w:t>2011/2012.</w:t>
            </w:r>
          </w:p>
        </w:tc>
        <w:tc>
          <w:tcPr>
            <w:cnfStyle w:val="000100000000"/>
            <w:tcW w:w="1790" w:type="dxa"/>
            <w:gridSpan w:val="2"/>
            <w:shd w:val="clear" w:color="auto" w:fill="A6A6A6" w:themeFill="background1" w:themeFillShade="A6"/>
            <w:vAlign w:val="center"/>
            <w:hideMark/>
          </w:tcPr>
          <w:p w:rsidR="00374E95" w:rsidRDefault="00C905F1" w:rsidP="00D0573D">
            <w:pPr>
              <w:jc w:val="center"/>
              <w:rPr>
                <w:rFonts w:cs="Arial"/>
                <w:b w:val="0"/>
                <w:sz w:val="20"/>
                <w:szCs w:val="20"/>
              </w:rPr>
            </w:pPr>
            <w:proofErr w:type="spellStart"/>
            <w:r w:rsidRPr="00374E95">
              <w:rPr>
                <w:rFonts w:cs="Arial"/>
                <w:sz w:val="20"/>
                <w:szCs w:val="20"/>
              </w:rPr>
              <w:t>šk</w:t>
            </w:r>
            <w:proofErr w:type="spellEnd"/>
            <w:r w:rsidRPr="00374E95">
              <w:rPr>
                <w:rFonts w:cs="Arial"/>
                <w:sz w:val="20"/>
                <w:szCs w:val="20"/>
              </w:rPr>
              <w:t xml:space="preserve">. god. </w:t>
            </w:r>
          </w:p>
          <w:p w:rsidR="00C905F1" w:rsidRPr="00374E95" w:rsidRDefault="00C905F1" w:rsidP="00D0573D">
            <w:pPr>
              <w:jc w:val="center"/>
              <w:rPr>
                <w:rFonts w:cs="Arial"/>
                <w:b w:val="0"/>
                <w:sz w:val="20"/>
                <w:szCs w:val="20"/>
              </w:rPr>
            </w:pPr>
            <w:r w:rsidRPr="00374E95">
              <w:rPr>
                <w:rFonts w:cs="Arial"/>
                <w:sz w:val="20"/>
                <w:szCs w:val="20"/>
              </w:rPr>
              <w:t>2012/2013</w:t>
            </w:r>
          </w:p>
        </w:tc>
      </w:tr>
      <w:tr w:rsidR="00C905F1" w:rsidTr="00C877F9">
        <w:trPr>
          <w:cnfStyle w:val="000000100000"/>
          <w:trHeight w:val="155"/>
        </w:trPr>
        <w:tc>
          <w:tcPr>
            <w:cnfStyle w:val="001000000000"/>
            <w:tcW w:w="709" w:type="dxa"/>
            <w:vMerge/>
            <w:vAlign w:val="center"/>
            <w:hideMark/>
          </w:tcPr>
          <w:p w:rsidR="00C905F1" w:rsidRDefault="00C905F1" w:rsidP="00D0573D">
            <w:pPr>
              <w:jc w:val="center"/>
              <w:rPr>
                <w:rFonts w:cs="Arial"/>
                <w:sz w:val="20"/>
                <w:szCs w:val="20"/>
              </w:rPr>
            </w:pPr>
          </w:p>
        </w:tc>
        <w:tc>
          <w:tcPr>
            <w:cnfStyle w:val="000010000000"/>
            <w:tcW w:w="2017" w:type="dxa"/>
            <w:vMerge/>
            <w:vAlign w:val="center"/>
            <w:hideMark/>
          </w:tcPr>
          <w:p w:rsidR="00C905F1" w:rsidRDefault="00C905F1" w:rsidP="00D0573D">
            <w:pPr>
              <w:jc w:val="center"/>
              <w:rPr>
                <w:rFonts w:cs="Arial"/>
                <w:sz w:val="20"/>
                <w:szCs w:val="20"/>
              </w:rPr>
            </w:pPr>
          </w:p>
        </w:tc>
        <w:tc>
          <w:tcPr>
            <w:tcW w:w="992" w:type="dxa"/>
            <w:vAlign w:val="center"/>
            <w:hideMark/>
          </w:tcPr>
          <w:p w:rsidR="00C905F1" w:rsidRPr="00C877F9" w:rsidRDefault="00C905F1" w:rsidP="00D0573D">
            <w:pPr>
              <w:jc w:val="center"/>
              <w:cnfStyle w:val="000000100000"/>
              <w:rPr>
                <w:rFonts w:cs="Arial"/>
                <w:sz w:val="18"/>
                <w:szCs w:val="20"/>
              </w:rPr>
            </w:pPr>
            <w:r w:rsidRPr="00C877F9">
              <w:rPr>
                <w:rFonts w:cs="Arial"/>
                <w:sz w:val="18"/>
                <w:szCs w:val="20"/>
              </w:rPr>
              <w:t>Broj</w:t>
            </w:r>
          </w:p>
          <w:p w:rsidR="00C905F1" w:rsidRPr="00C877F9" w:rsidRDefault="00C905F1" w:rsidP="00D0573D">
            <w:pPr>
              <w:jc w:val="center"/>
              <w:cnfStyle w:val="000000100000"/>
              <w:rPr>
                <w:rFonts w:cs="Arial"/>
                <w:sz w:val="18"/>
                <w:szCs w:val="20"/>
              </w:rPr>
            </w:pPr>
            <w:r w:rsidRPr="00C877F9">
              <w:rPr>
                <w:rFonts w:cs="Arial"/>
                <w:sz w:val="18"/>
                <w:szCs w:val="20"/>
              </w:rPr>
              <w:t>učenika</w:t>
            </w:r>
          </w:p>
        </w:tc>
        <w:tc>
          <w:tcPr>
            <w:cnfStyle w:val="000010000000"/>
            <w:tcW w:w="992" w:type="dxa"/>
            <w:vAlign w:val="center"/>
            <w:hideMark/>
          </w:tcPr>
          <w:p w:rsidR="00C905F1" w:rsidRPr="00C877F9" w:rsidRDefault="00C905F1" w:rsidP="00D0573D">
            <w:pPr>
              <w:jc w:val="center"/>
              <w:rPr>
                <w:rFonts w:cs="Arial"/>
                <w:sz w:val="18"/>
                <w:szCs w:val="20"/>
              </w:rPr>
            </w:pPr>
            <w:r w:rsidRPr="00C877F9">
              <w:rPr>
                <w:rFonts w:cs="Arial"/>
                <w:sz w:val="18"/>
                <w:szCs w:val="20"/>
              </w:rPr>
              <w:t>Broj</w:t>
            </w:r>
          </w:p>
          <w:p w:rsidR="00C905F1" w:rsidRPr="00C877F9" w:rsidRDefault="00C905F1" w:rsidP="00D0573D">
            <w:pPr>
              <w:jc w:val="center"/>
              <w:rPr>
                <w:rFonts w:cs="Arial"/>
                <w:sz w:val="18"/>
                <w:szCs w:val="20"/>
              </w:rPr>
            </w:pPr>
            <w:r w:rsidRPr="00C877F9">
              <w:rPr>
                <w:rFonts w:cs="Arial"/>
                <w:sz w:val="18"/>
                <w:szCs w:val="20"/>
              </w:rPr>
              <w:t>odjela</w:t>
            </w:r>
          </w:p>
        </w:tc>
        <w:tc>
          <w:tcPr>
            <w:tcW w:w="992" w:type="dxa"/>
            <w:vAlign w:val="center"/>
            <w:hideMark/>
          </w:tcPr>
          <w:p w:rsidR="00C905F1" w:rsidRPr="00C877F9" w:rsidRDefault="00C905F1" w:rsidP="00D0573D">
            <w:pPr>
              <w:jc w:val="center"/>
              <w:cnfStyle w:val="000000100000"/>
              <w:rPr>
                <w:rFonts w:cs="Arial"/>
                <w:sz w:val="18"/>
                <w:szCs w:val="20"/>
              </w:rPr>
            </w:pPr>
            <w:r w:rsidRPr="00C877F9">
              <w:rPr>
                <w:rFonts w:cs="Arial"/>
                <w:sz w:val="18"/>
                <w:szCs w:val="20"/>
              </w:rPr>
              <w:t>Broj</w:t>
            </w:r>
          </w:p>
          <w:p w:rsidR="00C905F1" w:rsidRPr="00C877F9" w:rsidRDefault="00C905F1" w:rsidP="00D0573D">
            <w:pPr>
              <w:jc w:val="center"/>
              <w:cnfStyle w:val="000000100000"/>
              <w:rPr>
                <w:rFonts w:cs="Arial"/>
                <w:sz w:val="18"/>
                <w:szCs w:val="20"/>
              </w:rPr>
            </w:pPr>
            <w:r w:rsidRPr="00C877F9">
              <w:rPr>
                <w:rFonts w:cs="Arial"/>
                <w:sz w:val="18"/>
                <w:szCs w:val="20"/>
              </w:rPr>
              <w:t>učenika</w:t>
            </w:r>
          </w:p>
        </w:tc>
        <w:tc>
          <w:tcPr>
            <w:cnfStyle w:val="000010000000"/>
            <w:tcW w:w="1003" w:type="dxa"/>
            <w:vAlign w:val="center"/>
            <w:hideMark/>
          </w:tcPr>
          <w:p w:rsidR="00C905F1" w:rsidRPr="00C877F9" w:rsidRDefault="00C905F1" w:rsidP="00D0573D">
            <w:pPr>
              <w:jc w:val="center"/>
              <w:rPr>
                <w:rFonts w:cs="Arial"/>
                <w:sz w:val="18"/>
                <w:szCs w:val="20"/>
              </w:rPr>
            </w:pPr>
            <w:r w:rsidRPr="00C877F9">
              <w:rPr>
                <w:rFonts w:cs="Arial"/>
                <w:sz w:val="18"/>
                <w:szCs w:val="20"/>
              </w:rPr>
              <w:t>Broj</w:t>
            </w:r>
          </w:p>
          <w:p w:rsidR="00C905F1" w:rsidRPr="00C877F9" w:rsidRDefault="00C905F1" w:rsidP="00D0573D">
            <w:pPr>
              <w:jc w:val="center"/>
              <w:rPr>
                <w:rFonts w:cs="Arial"/>
                <w:sz w:val="18"/>
                <w:szCs w:val="20"/>
              </w:rPr>
            </w:pPr>
            <w:r w:rsidRPr="00C877F9">
              <w:rPr>
                <w:rFonts w:cs="Arial"/>
                <w:sz w:val="18"/>
                <w:szCs w:val="20"/>
              </w:rPr>
              <w:t>odjela</w:t>
            </w:r>
          </w:p>
        </w:tc>
        <w:tc>
          <w:tcPr>
            <w:tcW w:w="1149" w:type="dxa"/>
            <w:vAlign w:val="center"/>
            <w:hideMark/>
          </w:tcPr>
          <w:p w:rsidR="00C905F1" w:rsidRPr="00C877F9" w:rsidRDefault="00C905F1" w:rsidP="00D0573D">
            <w:pPr>
              <w:jc w:val="center"/>
              <w:cnfStyle w:val="000000100000"/>
              <w:rPr>
                <w:rFonts w:cs="Arial"/>
                <w:sz w:val="18"/>
                <w:szCs w:val="20"/>
              </w:rPr>
            </w:pPr>
            <w:r w:rsidRPr="00C877F9">
              <w:rPr>
                <w:rFonts w:cs="Arial"/>
                <w:sz w:val="18"/>
                <w:szCs w:val="20"/>
              </w:rPr>
              <w:t>Broj učenika</w:t>
            </w:r>
          </w:p>
        </w:tc>
        <w:tc>
          <w:tcPr>
            <w:cnfStyle w:val="000010000000"/>
            <w:tcW w:w="846" w:type="dxa"/>
            <w:vAlign w:val="center"/>
            <w:hideMark/>
          </w:tcPr>
          <w:p w:rsidR="00C905F1" w:rsidRPr="00C877F9" w:rsidRDefault="00C905F1" w:rsidP="00D0573D">
            <w:pPr>
              <w:jc w:val="center"/>
              <w:rPr>
                <w:rFonts w:cs="Arial"/>
                <w:sz w:val="18"/>
                <w:szCs w:val="20"/>
              </w:rPr>
            </w:pPr>
            <w:r w:rsidRPr="00C877F9">
              <w:rPr>
                <w:rFonts w:cs="Arial"/>
                <w:sz w:val="18"/>
                <w:szCs w:val="20"/>
              </w:rPr>
              <w:t>Broj</w:t>
            </w:r>
          </w:p>
          <w:p w:rsidR="00C905F1" w:rsidRPr="00C877F9" w:rsidRDefault="00C905F1" w:rsidP="00D0573D">
            <w:pPr>
              <w:jc w:val="center"/>
              <w:rPr>
                <w:rFonts w:cs="Arial"/>
                <w:sz w:val="18"/>
                <w:szCs w:val="20"/>
              </w:rPr>
            </w:pPr>
            <w:r w:rsidRPr="00C877F9">
              <w:rPr>
                <w:rFonts w:cs="Arial"/>
                <w:sz w:val="18"/>
                <w:szCs w:val="20"/>
              </w:rPr>
              <w:t>odjela</w:t>
            </w:r>
          </w:p>
        </w:tc>
        <w:tc>
          <w:tcPr>
            <w:tcW w:w="978" w:type="dxa"/>
            <w:vAlign w:val="center"/>
            <w:hideMark/>
          </w:tcPr>
          <w:p w:rsidR="00C905F1" w:rsidRPr="00C877F9" w:rsidRDefault="00C905F1" w:rsidP="00D0573D">
            <w:pPr>
              <w:jc w:val="center"/>
              <w:cnfStyle w:val="000000100000"/>
              <w:rPr>
                <w:rFonts w:cs="Arial"/>
                <w:sz w:val="18"/>
                <w:szCs w:val="20"/>
              </w:rPr>
            </w:pPr>
            <w:r w:rsidRPr="00C877F9">
              <w:rPr>
                <w:rFonts w:cs="Arial"/>
                <w:sz w:val="18"/>
                <w:szCs w:val="20"/>
              </w:rPr>
              <w:t>Broj</w:t>
            </w:r>
          </w:p>
          <w:p w:rsidR="00C905F1" w:rsidRPr="00C877F9" w:rsidRDefault="00C905F1" w:rsidP="00D0573D">
            <w:pPr>
              <w:jc w:val="center"/>
              <w:cnfStyle w:val="000000100000"/>
              <w:rPr>
                <w:rFonts w:cs="Arial"/>
                <w:sz w:val="18"/>
                <w:szCs w:val="20"/>
              </w:rPr>
            </w:pPr>
            <w:r w:rsidRPr="00C877F9">
              <w:rPr>
                <w:rFonts w:cs="Arial"/>
                <w:sz w:val="18"/>
                <w:szCs w:val="20"/>
              </w:rPr>
              <w:t>učenika</w:t>
            </w:r>
          </w:p>
        </w:tc>
        <w:tc>
          <w:tcPr>
            <w:cnfStyle w:val="000100000000"/>
            <w:tcW w:w="812" w:type="dxa"/>
            <w:vAlign w:val="center"/>
            <w:hideMark/>
          </w:tcPr>
          <w:p w:rsidR="00C905F1" w:rsidRPr="00C877F9" w:rsidRDefault="00C905F1" w:rsidP="00D0573D">
            <w:pPr>
              <w:jc w:val="center"/>
              <w:rPr>
                <w:rFonts w:cs="Arial"/>
                <w:sz w:val="18"/>
                <w:szCs w:val="20"/>
              </w:rPr>
            </w:pPr>
            <w:r w:rsidRPr="00C877F9">
              <w:rPr>
                <w:rFonts w:cs="Arial"/>
                <w:sz w:val="18"/>
                <w:szCs w:val="20"/>
              </w:rPr>
              <w:t>Broj odjela</w:t>
            </w:r>
          </w:p>
        </w:tc>
      </w:tr>
      <w:tr w:rsidR="00C905F1" w:rsidTr="00C877F9">
        <w:trPr>
          <w:cnfStyle w:val="010000000000"/>
          <w:trHeight w:val="421"/>
        </w:trPr>
        <w:tc>
          <w:tcPr>
            <w:cnfStyle w:val="001000000000"/>
            <w:tcW w:w="709" w:type="dxa"/>
            <w:vAlign w:val="center"/>
            <w:hideMark/>
          </w:tcPr>
          <w:p w:rsidR="00C905F1" w:rsidRPr="00C877F9" w:rsidRDefault="00C905F1" w:rsidP="00D0573D">
            <w:pPr>
              <w:jc w:val="center"/>
              <w:rPr>
                <w:rFonts w:cs="Arial"/>
                <w:b w:val="0"/>
                <w:sz w:val="18"/>
                <w:szCs w:val="20"/>
              </w:rPr>
            </w:pPr>
            <w:r w:rsidRPr="00C877F9">
              <w:rPr>
                <w:rFonts w:cs="Arial"/>
                <w:sz w:val="18"/>
                <w:szCs w:val="20"/>
              </w:rPr>
              <w:t>1.</w:t>
            </w:r>
          </w:p>
        </w:tc>
        <w:tc>
          <w:tcPr>
            <w:cnfStyle w:val="000010000000"/>
            <w:tcW w:w="2017" w:type="dxa"/>
            <w:vAlign w:val="center"/>
            <w:hideMark/>
          </w:tcPr>
          <w:p w:rsidR="00C905F1" w:rsidRPr="00C877F9" w:rsidRDefault="00C905F1" w:rsidP="00D0573D">
            <w:pPr>
              <w:jc w:val="center"/>
              <w:rPr>
                <w:rFonts w:cs="Arial"/>
                <w:b w:val="0"/>
                <w:sz w:val="18"/>
                <w:szCs w:val="20"/>
              </w:rPr>
            </w:pPr>
            <w:r w:rsidRPr="00C877F9">
              <w:rPr>
                <w:rFonts w:cs="Arial"/>
                <w:sz w:val="18"/>
                <w:szCs w:val="20"/>
              </w:rPr>
              <w:t>Srednja škola Plitvička Jezera</w:t>
            </w:r>
          </w:p>
        </w:tc>
        <w:tc>
          <w:tcPr>
            <w:tcW w:w="992" w:type="dxa"/>
            <w:vAlign w:val="center"/>
            <w:hideMark/>
          </w:tcPr>
          <w:p w:rsidR="00C905F1" w:rsidRPr="00C877F9" w:rsidRDefault="00C905F1" w:rsidP="00D0573D">
            <w:pPr>
              <w:jc w:val="center"/>
              <w:cnfStyle w:val="010000000000"/>
              <w:rPr>
                <w:rFonts w:cs="Arial"/>
                <w:b w:val="0"/>
                <w:sz w:val="18"/>
                <w:szCs w:val="20"/>
              </w:rPr>
            </w:pPr>
            <w:r w:rsidRPr="00C877F9">
              <w:rPr>
                <w:rFonts w:cs="Arial"/>
                <w:sz w:val="18"/>
                <w:szCs w:val="20"/>
              </w:rPr>
              <w:t>164</w:t>
            </w:r>
          </w:p>
        </w:tc>
        <w:tc>
          <w:tcPr>
            <w:cnfStyle w:val="000010000000"/>
            <w:tcW w:w="992" w:type="dxa"/>
            <w:vAlign w:val="center"/>
            <w:hideMark/>
          </w:tcPr>
          <w:p w:rsidR="00C905F1" w:rsidRPr="00C877F9" w:rsidRDefault="00C905F1" w:rsidP="00D0573D">
            <w:pPr>
              <w:jc w:val="center"/>
              <w:rPr>
                <w:rFonts w:cs="Arial"/>
                <w:b w:val="0"/>
                <w:sz w:val="18"/>
                <w:szCs w:val="20"/>
              </w:rPr>
            </w:pPr>
            <w:r w:rsidRPr="00C877F9">
              <w:rPr>
                <w:rFonts w:cs="Arial"/>
                <w:sz w:val="18"/>
                <w:szCs w:val="20"/>
              </w:rPr>
              <w:t>10</w:t>
            </w:r>
          </w:p>
        </w:tc>
        <w:tc>
          <w:tcPr>
            <w:tcW w:w="992" w:type="dxa"/>
            <w:vAlign w:val="center"/>
            <w:hideMark/>
          </w:tcPr>
          <w:p w:rsidR="00C905F1" w:rsidRPr="00C877F9" w:rsidRDefault="00C905F1" w:rsidP="00D0573D">
            <w:pPr>
              <w:jc w:val="center"/>
              <w:cnfStyle w:val="010000000000"/>
              <w:rPr>
                <w:rFonts w:cs="Arial"/>
                <w:b w:val="0"/>
                <w:sz w:val="18"/>
                <w:szCs w:val="20"/>
              </w:rPr>
            </w:pPr>
            <w:r w:rsidRPr="00C877F9">
              <w:rPr>
                <w:rFonts w:cs="Arial"/>
                <w:sz w:val="18"/>
                <w:szCs w:val="20"/>
              </w:rPr>
              <w:t>191</w:t>
            </w:r>
          </w:p>
        </w:tc>
        <w:tc>
          <w:tcPr>
            <w:cnfStyle w:val="000010000000"/>
            <w:tcW w:w="1003" w:type="dxa"/>
            <w:vAlign w:val="center"/>
            <w:hideMark/>
          </w:tcPr>
          <w:p w:rsidR="00C905F1" w:rsidRPr="00C877F9" w:rsidRDefault="00C905F1" w:rsidP="00D0573D">
            <w:pPr>
              <w:jc w:val="center"/>
              <w:rPr>
                <w:rFonts w:cs="Arial"/>
                <w:b w:val="0"/>
                <w:sz w:val="18"/>
                <w:szCs w:val="20"/>
              </w:rPr>
            </w:pPr>
            <w:r w:rsidRPr="00C877F9">
              <w:rPr>
                <w:rFonts w:cs="Arial"/>
                <w:sz w:val="18"/>
                <w:szCs w:val="20"/>
              </w:rPr>
              <w:t>10</w:t>
            </w:r>
          </w:p>
        </w:tc>
        <w:tc>
          <w:tcPr>
            <w:tcW w:w="1149" w:type="dxa"/>
            <w:vAlign w:val="center"/>
            <w:hideMark/>
          </w:tcPr>
          <w:p w:rsidR="00C905F1" w:rsidRPr="00C877F9" w:rsidRDefault="00C905F1" w:rsidP="00D0573D">
            <w:pPr>
              <w:jc w:val="center"/>
              <w:cnfStyle w:val="010000000000"/>
              <w:rPr>
                <w:rFonts w:cs="Arial"/>
                <w:b w:val="0"/>
                <w:sz w:val="18"/>
                <w:szCs w:val="20"/>
              </w:rPr>
            </w:pPr>
            <w:r w:rsidRPr="00C877F9">
              <w:rPr>
                <w:rFonts w:cs="Arial"/>
                <w:sz w:val="18"/>
                <w:szCs w:val="20"/>
              </w:rPr>
              <w:t>205</w:t>
            </w:r>
          </w:p>
        </w:tc>
        <w:tc>
          <w:tcPr>
            <w:cnfStyle w:val="000010000000"/>
            <w:tcW w:w="846" w:type="dxa"/>
            <w:vAlign w:val="center"/>
            <w:hideMark/>
          </w:tcPr>
          <w:p w:rsidR="00C905F1" w:rsidRPr="00C877F9" w:rsidRDefault="00C905F1" w:rsidP="00D0573D">
            <w:pPr>
              <w:jc w:val="center"/>
              <w:rPr>
                <w:rFonts w:cs="Arial"/>
                <w:b w:val="0"/>
                <w:sz w:val="18"/>
                <w:szCs w:val="20"/>
              </w:rPr>
            </w:pPr>
            <w:r w:rsidRPr="00C877F9">
              <w:rPr>
                <w:rFonts w:cs="Arial"/>
                <w:sz w:val="18"/>
                <w:szCs w:val="20"/>
              </w:rPr>
              <w:t>10</w:t>
            </w:r>
          </w:p>
        </w:tc>
        <w:tc>
          <w:tcPr>
            <w:tcW w:w="978" w:type="dxa"/>
            <w:vAlign w:val="center"/>
            <w:hideMark/>
          </w:tcPr>
          <w:p w:rsidR="00C905F1" w:rsidRPr="00C877F9" w:rsidRDefault="00C905F1" w:rsidP="00D0573D">
            <w:pPr>
              <w:jc w:val="center"/>
              <w:cnfStyle w:val="010000000000"/>
              <w:rPr>
                <w:rFonts w:cs="Arial"/>
                <w:b w:val="0"/>
                <w:sz w:val="18"/>
                <w:szCs w:val="20"/>
              </w:rPr>
            </w:pPr>
            <w:r w:rsidRPr="00C877F9">
              <w:rPr>
                <w:rFonts w:cs="Arial"/>
                <w:sz w:val="18"/>
                <w:szCs w:val="20"/>
              </w:rPr>
              <w:t>233</w:t>
            </w:r>
          </w:p>
        </w:tc>
        <w:tc>
          <w:tcPr>
            <w:cnfStyle w:val="000100000000"/>
            <w:tcW w:w="812" w:type="dxa"/>
            <w:vAlign w:val="center"/>
            <w:hideMark/>
          </w:tcPr>
          <w:p w:rsidR="00C905F1" w:rsidRPr="00C877F9" w:rsidRDefault="00C905F1" w:rsidP="00D0573D">
            <w:pPr>
              <w:jc w:val="center"/>
              <w:rPr>
                <w:rFonts w:cs="Arial"/>
                <w:b w:val="0"/>
                <w:sz w:val="18"/>
                <w:szCs w:val="20"/>
              </w:rPr>
            </w:pPr>
            <w:r w:rsidRPr="00C877F9">
              <w:rPr>
                <w:rFonts w:cs="Arial"/>
                <w:sz w:val="18"/>
                <w:szCs w:val="20"/>
              </w:rPr>
              <w:t>13</w:t>
            </w:r>
          </w:p>
        </w:tc>
      </w:tr>
    </w:tbl>
    <w:p w:rsidR="00C905F1" w:rsidRDefault="00C905F1" w:rsidP="00D0573D">
      <w:pPr>
        <w:spacing w:before="34"/>
        <w:jc w:val="center"/>
        <w:rPr>
          <w:rFonts w:ascii="Georgia" w:eastAsia="Century Schoolbook" w:hAnsi="Georgia" w:cs="Arial"/>
          <w:i/>
          <w:color w:val="7F7F7F" w:themeColor="text1" w:themeTint="80"/>
          <w:sz w:val="22"/>
          <w:u w:val="single"/>
        </w:rPr>
      </w:pPr>
      <w:r w:rsidRPr="00565A44">
        <w:rPr>
          <w:rFonts w:ascii="Georgia" w:eastAsia="Century Schoolbook" w:hAnsi="Georgia" w:cs="Arial"/>
          <w:i/>
          <w:color w:val="7F7F7F" w:themeColor="text1" w:themeTint="80"/>
          <w:sz w:val="22"/>
          <w:u w:val="single"/>
        </w:rPr>
        <w:t xml:space="preserve">Izvor: Izvješće o stanju u prostoru </w:t>
      </w:r>
      <w:r w:rsidR="00565A44" w:rsidRPr="00565A44">
        <w:rPr>
          <w:rFonts w:ascii="Georgia" w:eastAsia="Century Schoolbook" w:hAnsi="Georgia" w:cs="Arial"/>
          <w:i/>
          <w:color w:val="7F7F7F" w:themeColor="text1" w:themeTint="80"/>
          <w:sz w:val="22"/>
          <w:u w:val="single"/>
        </w:rPr>
        <w:t>Općine Plitvička Jezera 2006.-</w:t>
      </w:r>
      <w:r w:rsidRPr="00565A44">
        <w:rPr>
          <w:rFonts w:ascii="Georgia" w:eastAsia="Century Schoolbook" w:hAnsi="Georgia" w:cs="Arial"/>
          <w:i/>
          <w:color w:val="7F7F7F" w:themeColor="text1" w:themeTint="80"/>
          <w:sz w:val="22"/>
          <w:u w:val="single"/>
        </w:rPr>
        <w:t xml:space="preserve">2014. </w:t>
      </w:r>
      <w:r w:rsidR="00D0573D" w:rsidRPr="00565A44">
        <w:rPr>
          <w:rFonts w:ascii="Georgia" w:eastAsia="Century Schoolbook" w:hAnsi="Georgia" w:cs="Arial"/>
          <w:i/>
          <w:color w:val="7F7F7F" w:themeColor="text1" w:themeTint="80"/>
          <w:sz w:val="22"/>
          <w:u w:val="single"/>
        </w:rPr>
        <w:t>G</w:t>
      </w:r>
      <w:r w:rsidRPr="00565A44">
        <w:rPr>
          <w:rFonts w:ascii="Georgia" w:eastAsia="Century Schoolbook" w:hAnsi="Georgia" w:cs="Arial"/>
          <w:i/>
          <w:color w:val="7F7F7F" w:themeColor="text1" w:themeTint="80"/>
          <w:sz w:val="22"/>
          <w:u w:val="single"/>
        </w:rPr>
        <w:t>odine</w:t>
      </w:r>
    </w:p>
    <w:p w:rsidR="00C905F1" w:rsidRDefault="00C905F1" w:rsidP="00C905F1">
      <w:pPr>
        <w:jc w:val="both"/>
        <w:rPr>
          <w:rFonts w:eastAsia="Times New Roman" w:cs="Arial"/>
          <w:b/>
          <w:bCs/>
          <w:color w:val="FF0000"/>
          <w:szCs w:val="24"/>
          <w:lang w:eastAsia="hr-HR"/>
        </w:rPr>
      </w:pPr>
    </w:p>
    <w:p w:rsidR="00C905F1" w:rsidRDefault="00C905F1" w:rsidP="00C905F1">
      <w:pPr>
        <w:jc w:val="both"/>
        <w:rPr>
          <w:rFonts w:cs="Arial"/>
          <w:szCs w:val="24"/>
        </w:rPr>
      </w:pPr>
      <w:r>
        <w:rPr>
          <w:rFonts w:cs="Arial"/>
          <w:szCs w:val="24"/>
        </w:rPr>
        <w:t xml:space="preserve">Srednju školu na području Općine Plitvička Jezera u </w:t>
      </w:r>
      <w:proofErr w:type="spellStart"/>
      <w:r>
        <w:rPr>
          <w:rFonts w:cs="Arial"/>
          <w:szCs w:val="24"/>
        </w:rPr>
        <w:t>šk</w:t>
      </w:r>
      <w:proofErr w:type="spellEnd"/>
      <w:r>
        <w:rPr>
          <w:rFonts w:cs="Arial"/>
          <w:szCs w:val="24"/>
        </w:rPr>
        <w:t>. god. 2012./2013. pohađalo je ukupno 233 učenika u 13 odjela (s tri razredna odjela više u odnosu na prethodnu školsku godinu, te s 28 učenika više), a sa prosječnim brojem učenika od 17,9 po razrednom odjelu.</w:t>
      </w:r>
    </w:p>
    <w:p w:rsidR="00C905F1" w:rsidRDefault="00C905F1" w:rsidP="00C905F1">
      <w:pPr>
        <w:jc w:val="both"/>
        <w:rPr>
          <w:rFonts w:cs="Arial"/>
          <w:szCs w:val="24"/>
        </w:rPr>
      </w:pPr>
    </w:p>
    <w:p w:rsidR="00C905F1" w:rsidRDefault="00C905F1" w:rsidP="00C905F1">
      <w:pPr>
        <w:pStyle w:val="StandardWeb"/>
        <w:spacing w:before="0" w:beforeAutospacing="0" w:after="0" w:afterAutospacing="0" w:line="276" w:lineRule="auto"/>
        <w:jc w:val="both"/>
        <w:rPr>
          <w:rFonts w:ascii="Arial" w:hAnsi="Arial" w:cs="Arial"/>
        </w:rPr>
      </w:pPr>
      <w:r>
        <w:rPr>
          <w:rFonts w:ascii="Arial" w:hAnsi="Arial" w:cs="Arial"/>
        </w:rPr>
        <w:t>Na području Općine Plitvička Jezera nalazi se i Učenički dom Srednje škole Plitvička Jezera. Zgrada Učenič</w:t>
      </w:r>
      <w:r w:rsidR="009902D4">
        <w:rPr>
          <w:rFonts w:ascii="Arial" w:hAnsi="Arial" w:cs="Arial"/>
        </w:rPr>
        <w:t>kog doma sagrađena je 1875. godi</w:t>
      </w:r>
      <w:r>
        <w:rPr>
          <w:rFonts w:ascii="Arial" w:hAnsi="Arial" w:cs="Arial"/>
        </w:rPr>
        <w:t>ne. Zbog svoje starosti i  povijesnog značaja stavljena je pod zaštitu Ministarstva kulture kao spomenik nulte kategorije. U zgradi je najprije bio internat, zatim osnovna škola, a od 1969. god. učenički dom u koji su smještani u</w:t>
      </w:r>
      <w:r w:rsidR="009902D4">
        <w:rPr>
          <w:rFonts w:ascii="Arial" w:hAnsi="Arial" w:cs="Arial"/>
        </w:rPr>
        <w:t>čenici Srednje škole Plitvička J</w:t>
      </w:r>
      <w:r>
        <w:rPr>
          <w:rFonts w:ascii="Arial" w:hAnsi="Arial" w:cs="Arial"/>
        </w:rPr>
        <w:t xml:space="preserve">ezera u Korenici. Današnji naziv dobiva nakon obnove i rekonstrukcije 2008. godine. Interijer Doma je u potpunoj funkciji te je opremljen funkcionalnim namještajem </w:t>
      </w:r>
      <w:proofErr w:type="spellStart"/>
      <w:r>
        <w:rPr>
          <w:rFonts w:ascii="Arial" w:hAnsi="Arial" w:cs="Arial"/>
        </w:rPr>
        <w:t>iopremom</w:t>
      </w:r>
      <w:proofErr w:type="spellEnd"/>
      <w:r>
        <w:rPr>
          <w:rFonts w:ascii="Arial" w:hAnsi="Arial" w:cs="Arial"/>
        </w:rPr>
        <w:t xml:space="preserve">. Namjena zgrade u potpunosti je prilagođena potrebama </w:t>
      </w:r>
      <w:proofErr w:type="spellStart"/>
      <w:r>
        <w:rPr>
          <w:rFonts w:ascii="Arial" w:hAnsi="Arial" w:cs="Arial"/>
        </w:rPr>
        <w:t>zakvalitetan</w:t>
      </w:r>
      <w:proofErr w:type="spellEnd"/>
      <w:r>
        <w:rPr>
          <w:rFonts w:ascii="Arial" w:hAnsi="Arial" w:cs="Arial"/>
        </w:rPr>
        <w:t xml:space="preserve"> smještaj, prehranu te život i rad učenika i djelatnika Doma, čime su</w:t>
      </w:r>
      <w:r w:rsidR="00C877F9">
        <w:rPr>
          <w:rFonts w:ascii="Arial" w:hAnsi="Arial" w:cs="Arial"/>
        </w:rPr>
        <w:t xml:space="preserve"> </w:t>
      </w:r>
      <w:r>
        <w:rPr>
          <w:rFonts w:ascii="Arial" w:hAnsi="Arial" w:cs="Arial"/>
        </w:rPr>
        <w:t>zadovoljeni svi pedagoški i higijensko-zdravstveni uvjeti.</w:t>
      </w:r>
      <w:r w:rsidR="00C877F9">
        <w:rPr>
          <w:rFonts w:ascii="Arial" w:hAnsi="Arial" w:cs="Arial"/>
        </w:rPr>
        <w:t xml:space="preserve"> </w:t>
      </w:r>
      <w:r>
        <w:rPr>
          <w:rFonts w:ascii="Arial" w:hAnsi="Arial" w:cs="Arial"/>
        </w:rPr>
        <w:t>Sobe su namještene modernim i funkcionalnim namještajem te svaka ima priključak za internet. Kapacitet Učeničkog doma u Korenici je 59 mjesta.</w:t>
      </w:r>
    </w:p>
    <w:p w:rsidR="00374E95" w:rsidRDefault="00374E95" w:rsidP="00C905F1">
      <w:pPr>
        <w:pStyle w:val="StandardWeb"/>
        <w:spacing w:before="0" w:beforeAutospacing="0" w:after="0" w:afterAutospacing="0" w:line="276" w:lineRule="auto"/>
        <w:jc w:val="both"/>
        <w:rPr>
          <w:rFonts w:ascii="Arial" w:hAnsi="Arial" w:cs="Arial"/>
        </w:rPr>
      </w:pPr>
    </w:p>
    <w:p w:rsidR="00C905F1" w:rsidRPr="00565A44" w:rsidRDefault="00C905F1" w:rsidP="00565A44">
      <w:pPr>
        <w:spacing w:line="240" w:lineRule="auto"/>
        <w:jc w:val="center"/>
        <w:rPr>
          <w:rFonts w:ascii="Georgia" w:hAnsi="Georgia" w:cs="Arial"/>
          <w:i/>
          <w:color w:val="7F7F7F" w:themeColor="text1" w:themeTint="80"/>
          <w:sz w:val="22"/>
        </w:rPr>
      </w:pPr>
      <w:bookmarkStart w:id="169" w:name="_Toc419460305"/>
      <w:r w:rsidRPr="00565A44">
        <w:rPr>
          <w:rFonts w:ascii="Georgia" w:eastAsia="Century Schoolbook" w:hAnsi="Georgia" w:cs="Arial"/>
          <w:b/>
          <w:i/>
          <w:color w:val="7F7F7F" w:themeColor="text1" w:themeTint="80"/>
          <w:sz w:val="22"/>
        </w:rPr>
        <w:t xml:space="preserve">Tablica </w:t>
      </w:r>
      <w:r w:rsidR="001E6DEE" w:rsidRPr="00565A44">
        <w:rPr>
          <w:rFonts w:ascii="Georgia" w:eastAsia="Century Schoolbook" w:hAnsi="Georgia" w:cs="Arial"/>
          <w:b/>
          <w:i/>
          <w:color w:val="7F7F7F" w:themeColor="text1" w:themeTint="80"/>
          <w:sz w:val="22"/>
        </w:rPr>
        <w:fldChar w:fldCharType="begin"/>
      </w:r>
      <w:r w:rsidRPr="00565A44">
        <w:rPr>
          <w:rFonts w:ascii="Georgia" w:eastAsia="Century Schoolbook" w:hAnsi="Georgia" w:cs="Arial"/>
          <w:b/>
          <w:i/>
          <w:color w:val="7F7F7F" w:themeColor="text1" w:themeTint="80"/>
          <w:sz w:val="22"/>
        </w:rPr>
        <w:instrText xml:space="preserve"> SEQ Tablica \* ARABIC </w:instrText>
      </w:r>
      <w:r w:rsidR="001E6DEE" w:rsidRPr="00565A44">
        <w:rPr>
          <w:rFonts w:ascii="Georgia" w:eastAsia="Century Schoolbook" w:hAnsi="Georgia" w:cs="Arial"/>
          <w:b/>
          <w:i/>
          <w:color w:val="7F7F7F" w:themeColor="text1" w:themeTint="80"/>
          <w:sz w:val="22"/>
        </w:rPr>
        <w:fldChar w:fldCharType="separate"/>
      </w:r>
      <w:r w:rsidR="00EC477A">
        <w:rPr>
          <w:rFonts w:ascii="Georgia" w:eastAsia="Century Schoolbook" w:hAnsi="Georgia" w:cs="Arial"/>
          <w:b/>
          <w:i/>
          <w:noProof/>
          <w:color w:val="7F7F7F" w:themeColor="text1" w:themeTint="80"/>
          <w:sz w:val="22"/>
        </w:rPr>
        <w:t>53</w:t>
      </w:r>
      <w:r w:rsidR="001E6DEE" w:rsidRPr="00565A44">
        <w:rPr>
          <w:rFonts w:ascii="Georgia" w:eastAsia="Century Schoolbook" w:hAnsi="Georgia" w:cs="Arial"/>
          <w:b/>
          <w:i/>
          <w:color w:val="7F7F7F" w:themeColor="text1" w:themeTint="80"/>
          <w:sz w:val="22"/>
        </w:rPr>
        <w:fldChar w:fldCharType="end"/>
      </w:r>
      <w:r w:rsidRPr="00565A44">
        <w:rPr>
          <w:rFonts w:ascii="Georgia" w:eastAsia="Century Schoolbook" w:hAnsi="Georgia" w:cs="Arial"/>
          <w:b/>
          <w:i/>
          <w:color w:val="7F7F7F" w:themeColor="text1" w:themeTint="80"/>
          <w:sz w:val="22"/>
        </w:rPr>
        <w:t>.</w:t>
      </w:r>
      <w:r w:rsidR="00C877F9">
        <w:rPr>
          <w:rFonts w:ascii="Georgia" w:eastAsia="Century Schoolbook" w:hAnsi="Georgia" w:cs="Arial"/>
          <w:b/>
          <w:i/>
          <w:color w:val="7F7F7F" w:themeColor="text1" w:themeTint="80"/>
          <w:sz w:val="22"/>
        </w:rPr>
        <w:t xml:space="preserve"> </w:t>
      </w:r>
      <w:r w:rsidRPr="00565A44">
        <w:rPr>
          <w:rFonts w:ascii="Georgia" w:hAnsi="Georgia" w:cs="Arial"/>
          <w:i/>
          <w:color w:val="7F7F7F" w:themeColor="text1" w:themeTint="80"/>
          <w:sz w:val="22"/>
        </w:rPr>
        <w:t>Broj učenika i studenata smještenih u učeničkom domu na području Op</w:t>
      </w:r>
      <w:r w:rsidR="00565A44" w:rsidRPr="00565A44">
        <w:rPr>
          <w:rFonts w:ascii="Georgia" w:hAnsi="Georgia" w:cs="Arial"/>
          <w:i/>
          <w:color w:val="7F7F7F" w:themeColor="text1" w:themeTint="80"/>
          <w:sz w:val="22"/>
        </w:rPr>
        <w:t>ćine Plitvička Jezera i Ličko-</w:t>
      </w:r>
      <w:r w:rsidRPr="00565A44">
        <w:rPr>
          <w:rFonts w:ascii="Georgia" w:hAnsi="Georgia" w:cs="Arial"/>
          <w:i/>
          <w:color w:val="7F7F7F" w:themeColor="text1" w:themeTint="80"/>
          <w:sz w:val="22"/>
        </w:rPr>
        <w:t>senjske županije</w:t>
      </w:r>
      <w:bookmarkEnd w:id="169"/>
    </w:p>
    <w:tbl>
      <w:tblPr>
        <w:tblW w:w="10606"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6"/>
        <w:gridCol w:w="2410"/>
        <w:gridCol w:w="1276"/>
        <w:gridCol w:w="992"/>
        <w:gridCol w:w="1134"/>
        <w:gridCol w:w="993"/>
        <w:gridCol w:w="1134"/>
        <w:gridCol w:w="850"/>
        <w:gridCol w:w="1191"/>
      </w:tblGrid>
      <w:tr w:rsidR="00C905F1" w:rsidTr="00C877F9">
        <w:trPr>
          <w:trHeight w:val="311"/>
          <w:jc w:val="center"/>
        </w:trPr>
        <w:tc>
          <w:tcPr>
            <w:tcW w:w="626" w:type="dxa"/>
            <w:vMerge w:val="restart"/>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tcPr>
          <w:p w:rsidR="00C905F1" w:rsidRDefault="00C905F1">
            <w:pPr>
              <w:spacing w:line="240" w:lineRule="auto"/>
              <w:rPr>
                <w:rFonts w:cs="Arial"/>
                <w:sz w:val="20"/>
                <w:szCs w:val="20"/>
              </w:rPr>
            </w:pPr>
          </w:p>
          <w:p w:rsidR="00C905F1" w:rsidRDefault="00C905F1">
            <w:pPr>
              <w:spacing w:line="240" w:lineRule="auto"/>
              <w:jc w:val="center"/>
              <w:rPr>
                <w:rFonts w:cs="Arial"/>
                <w:sz w:val="20"/>
                <w:szCs w:val="20"/>
                <w:u w:color="F2F2F2" w:themeColor="background1" w:themeShade="F2"/>
              </w:rPr>
            </w:pPr>
            <w:proofErr w:type="spellStart"/>
            <w:r>
              <w:rPr>
                <w:rFonts w:cs="Arial"/>
                <w:sz w:val="20"/>
                <w:szCs w:val="20"/>
              </w:rPr>
              <w:t>R.b</w:t>
            </w:r>
            <w:proofErr w:type="spellEnd"/>
            <w:r>
              <w:rPr>
                <w:rFonts w:cs="Arial"/>
                <w:sz w:val="20"/>
                <w:szCs w:val="20"/>
              </w:rPr>
              <w:t>.</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tcPr>
          <w:p w:rsidR="00C905F1" w:rsidRDefault="00C905F1">
            <w:pPr>
              <w:spacing w:line="240" w:lineRule="auto"/>
              <w:rPr>
                <w:rFonts w:cs="Arial"/>
                <w:sz w:val="20"/>
                <w:szCs w:val="20"/>
              </w:rPr>
            </w:pPr>
          </w:p>
          <w:p w:rsidR="00C905F1" w:rsidRDefault="00C905F1">
            <w:pPr>
              <w:spacing w:line="240" w:lineRule="auto"/>
              <w:jc w:val="center"/>
              <w:rPr>
                <w:rFonts w:cs="Arial"/>
                <w:sz w:val="20"/>
                <w:szCs w:val="20"/>
                <w:u w:color="F2F2F2" w:themeColor="background1" w:themeShade="F2"/>
              </w:rPr>
            </w:pPr>
            <w:r>
              <w:rPr>
                <w:rFonts w:cs="Arial"/>
                <w:sz w:val="20"/>
                <w:szCs w:val="20"/>
              </w:rPr>
              <w:t>Naziv ustanove</w:t>
            </w:r>
          </w:p>
        </w:tc>
        <w:tc>
          <w:tcPr>
            <w:tcW w:w="7570" w:type="dxa"/>
            <w:gridSpan w:val="7"/>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hideMark/>
          </w:tcPr>
          <w:p w:rsidR="00C905F1" w:rsidRPr="00D0573D" w:rsidRDefault="00C905F1" w:rsidP="00D0573D">
            <w:pPr>
              <w:spacing w:line="240" w:lineRule="auto"/>
              <w:jc w:val="center"/>
              <w:rPr>
                <w:rFonts w:cs="Arial"/>
                <w:sz w:val="20"/>
                <w:szCs w:val="20"/>
              </w:rPr>
            </w:pPr>
            <w:r>
              <w:rPr>
                <w:rFonts w:cs="Arial"/>
                <w:sz w:val="20"/>
                <w:szCs w:val="20"/>
              </w:rPr>
              <w:t xml:space="preserve">Broj učenika i </w:t>
            </w:r>
            <w:proofErr w:type="spellStart"/>
            <w:r>
              <w:rPr>
                <w:rFonts w:cs="Arial"/>
                <w:sz w:val="20"/>
                <w:szCs w:val="20"/>
              </w:rPr>
              <w:t>studenatasmještenih</w:t>
            </w:r>
            <w:proofErr w:type="spellEnd"/>
            <w:r>
              <w:rPr>
                <w:rFonts w:cs="Arial"/>
                <w:sz w:val="20"/>
                <w:szCs w:val="20"/>
              </w:rPr>
              <w:t xml:space="preserve"> u učeničkom domu</w:t>
            </w:r>
          </w:p>
        </w:tc>
      </w:tr>
      <w:tr w:rsidR="00C905F1" w:rsidTr="00C877F9">
        <w:trPr>
          <w:trHeight w:val="144"/>
          <w:jc w:val="center"/>
        </w:trPr>
        <w:tc>
          <w:tcPr>
            <w:tcW w:w="626" w:type="dxa"/>
            <w:vMerge/>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rPr>
                <w:rFonts w:cs="Arial"/>
                <w:sz w:val="20"/>
                <w:szCs w:val="20"/>
                <w:u w:color="F2F2F2" w:themeColor="background1" w:themeShade="F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rPr>
                <w:rFonts w:cs="Arial"/>
                <w:sz w:val="20"/>
                <w:szCs w:val="20"/>
                <w:u w:color="F2F2F2" w:themeColor="background1" w:themeShade="F2"/>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hideMark/>
          </w:tcPr>
          <w:p w:rsidR="00C905F1" w:rsidRDefault="00C905F1" w:rsidP="00C877F9">
            <w:pPr>
              <w:spacing w:line="240" w:lineRule="auto"/>
              <w:jc w:val="center"/>
              <w:rPr>
                <w:rFonts w:cs="Arial"/>
                <w:sz w:val="20"/>
                <w:szCs w:val="20"/>
              </w:rPr>
            </w:pPr>
            <w:proofErr w:type="spellStart"/>
            <w:r>
              <w:rPr>
                <w:rFonts w:cs="Arial"/>
                <w:sz w:val="20"/>
                <w:szCs w:val="20"/>
              </w:rPr>
              <w:t>šk</w:t>
            </w:r>
            <w:proofErr w:type="spellEnd"/>
            <w:r>
              <w:rPr>
                <w:rFonts w:cs="Arial"/>
                <w:sz w:val="20"/>
                <w:szCs w:val="20"/>
              </w:rPr>
              <w:t>. god.</w:t>
            </w:r>
          </w:p>
          <w:p w:rsidR="00C905F1" w:rsidRDefault="00C905F1" w:rsidP="00C877F9">
            <w:pPr>
              <w:spacing w:line="240" w:lineRule="auto"/>
              <w:jc w:val="center"/>
              <w:rPr>
                <w:rFonts w:cs="Arial"/>
                <w:sz w:val="20"/>
                <w:szCs w:val="20"/>
                <w:u w:color="F2F2F2" w:themeColor="background1" w:themeShade="F2"/>
              </w:rPr>
            </w:pPr>
            <w:r>
              <w:rPr>
                <w:rFonts w:cs="Arial"/>
                <w:sz w:val="20"/>
                <w:szCs w:val="20"/>
              </w:rPr>
              <w:t>2009</w:t>
            </w:r>
            <w:r w:rsidR="00C877F9">
              <w:rPr>
                <w:rFonts w:cs="Arial"/>
                <w:sz w:val="20"/>
                <w:szCs w:val="20"/>
              </w:rPr>
              <w:t>.</w:t>
            </w:r>
            <w:r>
              <w:rPr>
                <w:rFonts w:cs="Arial"/>
                <w:sz w:val="20"/>
                <w:szCs w:val="20"/>
              </w:rPr>
              <w:t>/2010.</w:t>
            </w:r>
          </w:p>
        </w:tc>
        <w:tc>
          <w:tcPr>
            <w:tcW w:w="2126" w:type="dxa"/>
            <w:gridSpan w:val="2"/>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hideMark/>
          </w:tcPr>
          <w:p w:rsidR="00C905F1" w:rsidRDefault="00C905F1" w:rsidP="00C877F9">
            <w:pPr>
              <w:spacing w:line="240" w:lineRule="auto"/>
              <w:jc w:val="center"/>
              <w:rPr>
                <w:rFonts w:cs="Arial"/>
                <w:sz w:val="20"/>
                <w:szCs w:val="20"/>
                <w:u w:color="F2F2F2" w:themeColor="background1" w:themeShade="F2"/>
              </w:rPr>
            </w:pPr>
            <w:proofErr w:type="spellStart"/>
            <w:r>
              <w:rPr>
                <w:rFonts w:cs="Arial"/>
                <w:sz w:val="20"/>
                <w:szCs w:val="20"/>
              </w:rPr>
              <w:t>šk</w:t>
            </w:r>
            <w:proofErr w:type="spellEnd"/>
            <w:r>
              <w:rPr>
                <w:rFonts w:cs="Arial"/>
                <w:sz w:val="20"/>
                <w:szCs w:val="20"/>
              </w:rPr>
              <w:t>. god. 2010</w:t>
            </w:r>
            <w:r w:rsidR="00C877F9">
              <w:rPr>
                <w:rFonts w:cs="Arial"/>
                <w:sz w:val="20"/>
                <w:szCs w:val="20"/>
              </w:rPr>
              <w:t>.</w:t>
            </w:r>
            <w:r>
              <w:rPr>
                <w:rFonts w:cs="Arial"/>
                <w:sz w:val="20"/>
                <w:szCs w:val="20"/>
              </w:rPr>
              <w:t>/2011.</w:t>
            </w:r>
          </w:p>
        </w:tc>
        <w:tc>
          <w:tcPr>
            <w:tcW w:w="2127" w:type="dxa"/>
            <w:gridSpan w:val="2"/>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hideMark/>
          </w:tcPr>
          <w:p w:rsidR="00C905F1" w:rsidRDefault="00C905F1" w:rsidP="00C877F9">
            <w:pPr>
              <w:spacing w:line="240" w:lineRule="auto"/>
              <w:jc w:val="center"/>
              <w:rPr>
                <w:rFonts w:cs="Arial"/>
                <w:sz w:val="20"/>
                <w:szCs w:val="20"/>
                <w:u w:color="F2F2F2" w:themeColor="background1" w:themeShade="F2"/>
              </w:rPr>
            </w:pPr>
            <w:proofErr w:type="spellStart"/>
            <w:r>
              <w:rPr>
                <w:rFonts w:cs="Arial"/>
                <w:sz w:val="20"/>
                <w:szCs w:val="20"/>
              </w:rPr>
              <w:t>šk</w:t>
            </w:r>
            <w:proofErr w:type="spellEnd"/>
            <w:r>
              <w:rPr>
                <w:rFonts w:cs="Arial"/>
                <w:sz w:val="20"/>
                <w:szCs w:val="20"/>
              </w:rPr>
              <w:t>. god. 2011</w:t>
            </w:r>
            <w:r w:rsidR="00C877F9">
              <w:rPr>
                <w:rFonts w:cs="Arial"/>
                <w:sz w:val="20"/>
                <w:szCs w:val="20"/>
              </w:rPr>
              <w:t>.</w:t>
            </w:r>
            <w:r>
              <w:rPr>
                <w:rFonts w:cs="Arial"/>
                <w:sz w:val="20"/>
                <w:szCs w:val="20"/>
              </w:rPr>
              <w:t>/2012.</w:t>
            </w:r>
          </w:p>
        </w:tc>
        <w:tc>
          <w:tcPr>
            <w:tcW w:w="2041" w:type="dxa"/>
            <w:gridSpan w:val="2"/>
            <w:tcBorders>
              <w:top w:val="single" w:sz="4" w:space="0" w:color="auto"/>
              <w:left w:val="single" w:sz="4" w:space="0" w:color="auto"/>
              <w:bottom w:val="single" w:sz="4" w:space="0" w:color="auto"/>
              <w:right w:val="single" w:sz="4" w:space="0" w:color="auto"/>
            </w:tcBorders>
            <w:shd w:val="clear" w:color="auto" w:fill="CADBEC" w:themeFill="accent6" w:themeFillTint="66"/>
            <w:vAlign w:val="center"/>
            <w:hideMark/>
          </w:tcPr>
          <w:p w:rsidR="00C905F1" w:rsidRDefault="00C905F1" w:rsidP="00C877F9">
            <w:pPr>
              <w:spacing w:line="240" w:lineRule="auto"/>
              <w:jc w:val="center"/>
              <w:rPr>
                <w:rFonts w:cs="Arial"/>
                <w:sz w:val="20"/>
                <w:szCs w:val="20"/>
                <w:u w:color="F2F2F2" w:themeColor="background1" w:themeShade="F2"/>
              </w:rPr>
            </w:pPr>
            <w:proofErr w:type="spellStart"/>
            <w:r>
              <w:rPr>
                <w:rFonts w:cs="Arial"/>
                <w:sz w:val="20"/>
                <w:szCs w:val="20"/>
              </w:rPr>
              <w:t>šk</w:t>
            </w:r>
            <w:proofErr w:type="spellEnd"/>
            <w:r>
              <w:rPr>
                <w:rFonts w:cs="Arial"/>
                <w:sz w:val="20"/>
                <w:szCs w:val="20"/>
              </w:rPr>
              <w:t>. god. 2012</w:t>
            </w:r>
            <w:r w:rsidR="00C877F9">
              <w:rPr>
                <w:rFonts w:cs="Arial"/>
                <w:sz w:val="20"/>
                <w:szCs w:val="20"/>
              </w:rPr>
              <w:t>.</w:t>
            </w:r>
            <w:r>
              <w:rPr>
                <w:rFonts w:cs="Arial"/>
                <w:sz w:val="20"/>
                <w:szCs w:val="20"/>
              </w:rPr>
              <w:t>/2013</w:t>
            </w:r>
            <w:r w:rsidR="00C877F9">
              <w:rPr>
                <w:rFonts w:cs="Arial"/>
                <w:sz w:val="20"/>
                <w:szCs w:val="20"/>
              </w:rPr>
              <w:t>.</w:t>
            </w:r>
          </w:p>
        </w:tc>
      </w:tr>
      <w:tr w:rsidR="00C905F1" w:rsidTr="00C877F9">
        <w:trPr>
          <w:trHeight w:val="144"/>
          <w:jc w:val="center"/>
        </w:trPr>
        <w:tc>
          <w:tcPr>
            <w:tcW w:w="626" w:type="dxa"/>
            <w:vMerge/>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rPr>
                <w:rFonts w:cs="Arial"/>
                <w:sz w:val="20"/>
                <w:szCs w:val="20"/>
                <w:u w:color="F2F2F2" w:themeColor="background1" w:themeShade="F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rPr>
                <w:rFonts w:cs="Arial"/>
                <w:sz w:val="20"/>
                <w:szCs w:val="20"/>
                <w:u w:color="F2F2F2" w:themeColor="background1" w:themeShade="F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905F1" w:rsidRDefault="00C905F1" w:rsidP="00C877F9">
            <w:pPr>
              <w:spacing w:line="240" w:lineRule="auto"/>
              <w:jc w:val="center"/>
              <w:rPr>
                <w:rFonts w:cs="Arial"/>
                <w:sz w:val="20"/>
                <w:szCs w:val="20"/>
                <w:u w:color="F2F2F2" w:themeColor="background1" w:themeShade="F2"/>
              </w:rPr>
            </w:pPr>
          </w:p>
        </w:tc>
        <w:tc>
          <w:tcPr>
            <w:tcW w:w="992" w:type="dxa"/>
            <w:tcBorders>
              <w:top w:val="single" w:sz="4" w:space="0" w:color="auto"/>
              <w:left w:val="single" w:sz="4" w:space="0" w:color="auto"/>
              <w:bottom w:val="single" w:sz="4" w:space="0" w:color="auto"/>
              <w:right w:val="single" w:sz="4" w:space="0" w:color="auto"/>
            </w:tcBorders>
            <w:shd w:val="clear" w:color="auto" w:fill="FEF9F4"/>
            <w:vAlign w:val="center"/>
            <w:hideMark/>
          </w:tcPr>
          <w:p w:rsidR="00C905F1" w:rsidRPr="00C877F9" w:rsidRDefault="00C905F1" w:rsidP="00C877F9">
            <w:pPr>
              <w:spacing w:line="240" w:lineRule="auto"/>
              <w:jc w:val="center"/>
              <w:rPr>
                <w:rFonts w:cs="Arial"/>
                <w:sz w:val="18"/>
                <w:szCs w:val="20"/>
              </w:rPr>
            </w:pPr>
            <w:r w:rsidRPr="00C877F9">
              <w:rPr>
                <w:rFonts w:cs="Arial"/>
                <w:sz w:val="18"/>
                <w:szCs w:val="20"/>
              </w:rPr>
              <w:t>Broj</w:t>
            </w:r>
          </w:p>
          <w:p w:rsidR="00C905F1" w:rsidRPr="00C877F9" w:rsidRDefault="00C905F1" w:rsidP="00C877F9">
            <w:pPr>
              <w:spacing w:line="240" w:lineRule="auto"/>
              <w:jc w:val="center"/>
              <w:rPr>
                <w:rFonts w:cs="Arial"/>
                <w:sz w:val="18"/>
                <w:szCs w:val="20"/>
                <w:u w:color="F2F2F2" w:themeColor="background1" w:themeShade="F2"/>
              </w:rPr>
            </w:pPr>
            <w:r w:rsidRPr="00C877F9">
              <w:rPr>
                <w:rFonts w:cs="Arial"/>
                <w:sz w:val="18"/>
                <w:szCs w:val="20"/>
              </w:rPr>
              <w:t>učenika</w:t>
            </w:r>
          </w:p>
        </w:tc>
        <w:tc>
          <w:tcPr>
            <w:tcW w:w="1134" w:type="dxa"/>
            <w:tcBorders>
              <w:top w:val="single" w:sz="4" w:space="0" w:color="auto"/>
              <w:left w:val="single" w:sz="4" w:space="0" w:color="auto"/>
              <w:bottom w:val="single" w:sz="4" w:space="0" w:color="auto"/>
              <w:right w:val="single" w:sz="4" w:space="0" w:color="auto"/>
            </w:tcBorders>
            <w:shd w:val="clear" w:color="auto" w:fill="FEF9F4"/>
            <w:vAlign w:val="center"/>
            <w:hideMark/>
          </w:tcPr>
          <w:p w:rsidR="00C905F1" w:rsidRPr="00C877F9" w:rsidRDefault="00C905F1" w:rsidP="00C877F9">
            <w:pPr>
              <w:spacing w:line="240" w:lineRule="auto"/>
              <w:jc w:val="center"/>
              <w:rPr>
                <w:rFonts w:cs="Arial"/>
                <w:sz w:val="18"/>
                <w:szCs w:val="20"/>
              </w:rPr>
            </w:pPr>
            <w:r w:rsidRPr="00C877F9">
              <w:rPr>
                <w:rFonts w:cs="Arial"/>
                <w:sz w:val="18"/>
                <w:szCs w:val="20"/>
              </w:rPr>
              <w:t>Broj</w:t>
            </w:r>
          </w:p>
          <w:p w:rsidR="00C905F1" w:rsidRPr="00C877F9" w:rsidRDefault="00C905F1" w:rsidP="00C877F9">
            <w:pPr>
              <w:spacing w:line="240" w:lineRule="auto"/>
              <w:jc w:val="center"/>
              <w:rPr>
                <w:rFonts w:cs="Arial"/>
                <w:sz w:val="18"/>
                <w:szCs w:val="20"/>
                <w:u w:color="F2F2F2" w:themeColor="background1" w:themeShade="F2"/>
              </w:rPr>
            </w:pPr>
            <w:r w:rsidRPr="00C877F9">
              <w:rPr>
                <w:rFonts w:cs="Arial"/>
                <w:sz w:val="18"/>
                <w:szCs w:val="20"/>
              </w:rPr>
              <w:t>studenata</w:t>
            </w:r>
          </w:p>
        </w:tc>
        <w:tc>
          <w:tcPr>
            <w:tcW w:w="993" w:type="dxa"/>
            <w:tcBorders>
              <w:top w:val="single" w:sz="4" w:space="0" w:color="auto"/>
              <w:left w:val="single" w:sz="4" w:space="0" w:color="auto"/>
              <w:bottom w:val="single" w:sz="4" w:space="0" w:color="auto"/>
              <w:right w:val="single" w:sz="4" w:space="0" w:color="auto"/>
            </w:tcBorders>
            <w:shd w:val="clear" w:color="auto" w:fill="FEF9F4"/>
            <w:vAlign w:val="center"/>
            <w:hideMark/>
          </w:tcPr>
          <w:p w:rsidR="00C905F1" w:rsidRPr="00C877F9" w:rsidRDefault="00C905F1" w:rsidP="00C877F9">
            <w:pPr>
              <w:spacing w:line="240" w:lineRule="auto"/>
              <w:jc w:val="center"/>
              <w:rPr>
                <w:rFonts w:cs="Arial"/>
                <w:sz w:val="18"/>
                <w:szCs w:val="20"/>
              </w:rPr>
            </w:pPr>
            <w:r w:rsidRPr="00C877F9">
              <w:rPr>
                <w:rFonts w:cs="Arial"/>
                <w:sz w:val="18"/>
                <w:szCs w:val="20"/>
              </w:rPr>
              <w:t>Broj</w:t>
            </w:r>
          </w:p>
          <w:p w:rsidR="00C905F1" w:rsidRPr="00C877F9" w:rsidRDefault="00C905F1" w:rsidP="00C877F9">
            <w:pPr>
              <w:spacing w:line="240" w:lineRule="auto"/>
              <w:jc w:val="center"/>
              <w:rPr>
                <w:rFonts w:cs="Arial"/>
                <w:sz w:val="18"/>
                <w:szCs w:val="20"/>
                <w:u w:color="F2F2F2" w:themeColor="background1" w:themeShade="F2"/>
              </w:rPr>
            </w:pPr>
            <w:r w:rsidRPr="00C877F9">
              <w:rPr>
                <w:rFonts w:cs="Arial"/>
                <w:sz w:val="18"/>
                <w:szCs w:val="20"/>
              </w:rPr>
              <w:t>učenika</w:t>
            </w:r>
          </w:p>
        </w:tc>
        <w:tc>
          <w:tcPr>
            <w:tcW w:w="1134" w:type="dxa"/>
            <w:tcBorders>
              <w:top w:val="single" w:sz="4" w:space="0" w:color="auto"/>
              <w:left w:val="single" w:sz="4" w:space="0" w:color="auto"/>
              <w:bottom w:val="single" w:sz="4" w:space="0" w:color="auto"/>
              <w:right w:val="single" w:sz="4" w:space="0" w:color="auto"/>
            </w:tcBorders>
            <w:shd w:val="clear" w:color="auto" w:fill="FEF9F4"/>
            <w:vAlign w:val="center"/>
            <w:hideMark/>
          </w:tcPr>
          <w:p w:rsidR="00C905F1" w:rsidRPr="00C877F9" w:rsidRDefault="00C905F1" w:rsidP="00C877F9">
            <w:pPr>
              <w:spacing w:line="240" w:lineRule="auto"/>
              <w:jc w:val="center"/>
              <w:rPr>
                <w:rFonts w:cs="Arial"/>
                <w:sz w:val="18"/>
                <w:szCs w:val="20"/>
              </w:rPr>
            </w:pPr>
            <w:r w:rsidRPr="00C877F9">
              <w:rPr>
                <w:rFonts w:cs="Arial"/>
                <w:sz w:val="18"/>
                <w:szCs w:val="20"/>
              </w:rPr>
              <w:t>Broj</w:t>
            </w:r>
          </w:p>
          <w:p w:rsidR="00C905F1" w:rsidRPr="00C877F9" w:rsidRDefault="00C905F1" w:rsidP="00C877F9">
            <w:pPr>
              <w:spacing w:line="240" w:lineRule="auto"/>
              <w:jc w:val="center"/>
              <w:rPr>
                <w:rFonts w:cs="Arial"/>
                <w:sz w:val="18"/>
                <w:szCs w:val="20"/>
                <w:u w:color="F2F2F2" w:themeColor="background1" w:themeShade="F2"/>
              </w:rPr>
            </w:pPr>
            <w:r w:rsidRPr="00C877F9">
              <w:rPr>
                <w:rFonts w:cs="Arial"/>
                <w:sz w:val="18"/>
                <w:szCs w:val="20"/>
              </w:rPr>
              <w:t>studenata</w:t>
            </w:r>
          </w:p>
        </w:tc>
        <w:tc>
          <w:tcPr>
            <w:tcW w:w="850" w:type="dxa"/>
            <w:tcBorders>
              <w:top w:val="single" w:sz="4" w:space="0" w:color="auto"/>
              <w:left w:val="single" w:sz="4" w:space="0" w:color="auto"/>
              <w:bottom w:val="single" w:sz="4" w:space="0" w:color="auto"/>
              <w:right w:val="single" w:sz="4" w:space="0" w:color="auto"/>
            </w:tcBorders>
            <w:shd w:val="clear" w:color="auto" w:fill="FEF9F4"/>
            <w:vAlign w:val="center"/>
            <w:hideMark/>
          </w:tcPr>
          <w:p w:rsidR="00C905F1" w:rsidRPr="00C877F9" w:rsidRDefault="00C905F1" w:rsidP="00C877F9">
            <w:pPr>
              <w:spacing w:line="240" w:lineRule="auto"/>
              <w:jc w:val="center"/>
              <w:rPr>
                <w:rFonts w:cs="Arial"/>
                <w:sz w:val="18"/>
                <w:szCs w:val="20"/>
              </w:rPr>
            </w:pPr>
            <w:r w:rsidRPr="00C877F9">
              <w:rPr>
                <w:rFonts w:cs="Arial"/>
                <w:sz w:val="18"/>
                <w:szCs w:val="20"/>
              </w:rPr>
              <w:t>Broj</w:t>
            </w:r>
          </w:p>
          <w:p w:rsidR="00C905F1" w:rsidRPr="00C877F9" w:rsidRDefault="00C905F1" w:rsidP="00C877F9">
            <w:pPr>
              <w:spacing w:line="240" w:lineRule="auto"/>
              <w:jc w:val="center"/>
              <w:rPr>
                <w:rFonts w:cs="Arial"/>
                <w:sz w:val="18"/>
                <w:szCs w:val="20"/>
                <w:u w:color="F2F2F2" w:themeColor="background1" w:themeShade="F2"/>
              </w:rPr>
            </w:pPr>
            <w:r w:rsidRPr="00C877F9">
              <w:rPr>
                <w:rFonts w:cs="Arial"/>
                <w:sz w:val="18"/>
                <w:szCs w:val="20"/>
              </w:rPr>
              <w:t>učenika</w:t>
            </w:r>
          </w:p>
        </w:tc>
        <w:tc>
          <w:tcPr>
            <w:tcW w:w="1191" w:type="dxa"/>
            <w:tcBorders>
              <w:top w:val="single" w:sz="4" w:space="0" w:color="auto"/>
              <w:left w:val="single" w:sz="4" w:space="0" w:color="auto"/>
              <w:bottom w:val="single" w:sz="4" w:space="0" w:color="auto"/>
              <w:right w:val="single" w:sz="4" w:space="0" w:color="auto"/>
            </w:tcBorders>
            <w:shd w:val="clear" w:color="auto" w:fill="FEF9F4"/>
            <w:vAlign w:val="center"/>
            <w:hideMark/>
          </w:tcPr>
          <w:p w:rsidR="00C905F1" w:rsidRPr="00C877F9" w:rsidRDefault="00C905F1" w:rsidP="00C877F9">
            <w:pPr>
              <w:spacing w:line="240" w:lineRule="auto"/>
              <w:jc w:val="center"/>
              <w:rPr>
                <w:rFonts w:cs="Arial"/>
                <w:sz w:val="18"/>
                <w:szCs w:val="20"/>
              </w:rPr>
            </w:pPr>
            <w:r w:rsidRPr="00C877F9">
              <w:rPr>
                <w:rFonts w:cs="Arial"/>
                <w:sz w:val="18"/>
                <w:szCs w:val="20"/>
              </w:rPr>
              <w:t>Broj</w:t>
            </w:r>
          </w:p>
          <w:p w:rsidR="00C905F1" w:rsidRPr="00C877F9" w:rsidRDefault="00C905F1" w:rsidP="00C877F9">
            <w:pPr>
              <w:spacing w:line="240" w:lineRule="auto"/>
              <w:jc w:val="center"/>
              <w:rPr>
                <w:rFonts w:cs="Arial"/>
                <w:sz w:val="18"/>
                <w:szCs w:val="20"/>
                <w:u w:color="F2F2F2" w:themeColor="background1" w:themeShade="F2"/>
              </w:rPr>
            </w:pPr>
            <w:r w:rsidRPr="00C877F9">
              <w:rPr>
                <w:rFonts w:cs="Arial"/>
                <w:sz w:val="18"/>
                <w:szCs w:val="20"/>
              </w:rPr>
              <w:t>studenata</w:t>
            </w:r>
          </w:p>
        </w:tc>
      </w:tr>
      <w:tr w:rsidR="00C905F1" w:rsidTr="00C877F9">
        <w:trPr>
          <w:trHeight w:val="452"/>
          <w:jc w:val="center"/>
        </w:trPr>
        <w:tc>
          <w:tcPr>
            <w:tcW w:w="626" w:type="dxa"/>
            <w:tcBorders>
              <w:top w:val="single" w:sz="4" w:space="0" w:color="auto"/>
              <w:left w:val="single" w:sz="4" w:space="0" w:color="auto"/>
              <w:bottom w:val="single" w:sz="4" w:space="0" w:color="auto"/>
              <w:right w:val="single" w:sz="4" w:space="0" w:color="auto"/>
            </w:tcBorders>
            <w:shd w:val="clear" w:color="auto" w:fill="3E505C" w:themeFill="accent3"/>
            <w:vAlign w:val="center"/>
            <w:hideMark/>
          </w:tcPr>
          <w:p w:rsidR="00C905F1" w:rsidRDefault="00C905F1">
            <w:pPr>
              <w:spacing w:line="240" w:lineRule="auto"/>
              <w:jc w:val="center"/>
              <w:rPr>
                <w:rFonts w:cs="Arial"/>
                <w:sz w:val="20"/>
                <w:szCs w:val="20"/>
                <w:u w:color="F2F2F2" w:themeColor="background1" w:themeShade="F2"/>
              </w:rPr>
            </w:pPr>
            <w:r w:rsidRPr="00484B0D">
              <w:rPr>
                <w:rFonts w:cs="Arial"/>
                <w:color w:val="FFFFFF" w:themeColor="background1"/>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D4DCE2" w:themeFill="accent3" w:themeFillTint="33"/>
            <w:hideMark/>
          </w:tcPr>
          <w:p w:rsidR="00C905F1" w:rsidRDefault="00C905F1">
            <w:pPr>
              <w:spacing w:line="240" w:lineRule="auto"/>
              <w:jc w:val="both"/>
              <w:rPr>
                <w:rFonts w:cs="Arial"/>
                <w:sz w:val="20"/>
                <w:szCs w:val="20"/>
                <w:u w:color="F2F2F2" w:themeColor="background1" w:themeShade="F2"/>
              </w:rPr>
            </w:pPr>
            <w:r>
              <w:rPr>
                <w:rFonts w:cs="Arial"/>
                <w:sz w:val="20"/>
                <w:szCs w:val="20"/>
              </w:rPr>
              <w:t>Učenički dom u Korenici pri SŠ Plitvička Jezera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53</w:t>
            </w:r>
          </w:p>
        </w:tc>
        <w:tc>
          <w:tcPr>
            <w:tcW w:w="1191"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sz w:val="20"/>
                <w:szCs w:val="20"/>
                <w:u w:color="F2F2F2" w:themeColor="background1" w:themeShade="F2"/>
              </w:rPr>
            </w:pPr>
            <w:r>
              <w:rPr>
                <w:rFonts w:cs="Arial"/>
                <w:sz w:val="20"/>
                <w:szCs w:val="20"/>
              </w:rPr>
              <w:t>0</w:t>
            </w:r>
          </w:p>
        </w:tc>
      </w:tr>
      <w:tr w:rsidR="00C905F1" w:rsidTr="00C877F9">
        <w:trPr>
          <w:trHeight w:val="234"/>
          <w:jc w:val="center"/>
        </w:trPr>
        <w:tc>
          <w:tcPr>
            <w:tcW w:w="3036" w:type="dxa"/>
            <w:gridSpan w:val="2"/>
            <w:tcBorders>
              <w:top w:val="single" w:sz="4" w:space="0" w:color="auto"/>
              <w:left w:val="single" w:sz="4" w:space="0" w:color="auto"/>
              <w:bottom w:val="single" w:sz="4" w:space="0" w:color="auto"/>
              <w:right w:val="single" w:sz="4" w:space="0" w:color="auto"/>
            </w:tcBorders>
            <w:shd w:val="clear" w:color="auto" w:fill="CADBEC" w:themeFill="accent6" w:themeFillTint="66"/>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LSŽ -ukupno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113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58</w:t>
            </w:r>
          </w:p>
        </w:tc>
        <w:tc>
          <w:tcPr>
            <w:tcW w:w="993"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59</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123</w:t>
            </w:r>
          </w:p>
        </w:tc>
        <w:tc>
          <w:tcPr>
            <w:tcW w:w="1191" w:type="dxa"/>
            <w:tcBorders>
              <w:top w:val="single" w:sz="4" w:space="0" w:color="auto"/>
              <w:left w:val="single" w:sz="4" w:space="0" w:color="auto"/>
              <w:bottom w:val="single" w:sz="4" w:space="0" w:color="auto"/>
              <w:right w:val="single" w:sz="4" w:space="0" w:color="auto"/>
            </w:tcBorders>
            <w:vAlign w:val="center"/>
            <w:hideMark/>
          </w:tcPr>
          <w:p w:rsidR="00C905F1" w:rsidRDefault="00C905F1">
            <w:pPr>
              <w:spacing w:line="240" w:lineRule="auto"/>
              <w:jc w:val="center"/>
              <w:rPr>
                <w:rFonts w:cs="Arial"/>
                <w:b/>
                <w:sz w:val="20"/>
                <w:szCs w:val="20"/>
                <w:u w:color="F2F2F2" w:themeColor="background1" w:themeShade="F2"/>
              </w:rPr>
            </w:pPr>
            <w:r>
              <w:rPr>
                <w:rFonts w:cs="Arial"/>
                <w:b/>
                <w:sz w:val="20"/>
                <w:szCs w:val="20"/>
              </w:rPr>
              <w:t>51</w:t>
            </w:r>
          </w:p>
        </w:tc>
      </w:tr>
    </w:tbl>
    <w:p w:rsidR="00C905F1" w:rsidRPr="00C877F9" w:rsidRDefault="00C905F1" w:rsidP="00C877F9">
      <w:pPr>
        <w:spacing w:before="34"/>
        <w:jc w:val="center"/>
        <w:rPr>
          <w:rFonts w:ascii="Georgia" w:eastAsia="Century Schoolbook" w:hAnsi="Georgia" w:cs="Arial"/>
          <w:i/>
          <w:color w:val="7F7F7F" w:themeColor="text1" w:themeTint="80"/>
          <w:sz w:val="22"/>
          <w:u w:val="single"/>
        </w:rPr>
      </w:pPr>
      <w:r w:rsidRPr="00565A44">
        <w:rPr>
          <w:rFonts w:ascii="Georgia" w:eastAsia="Century Schoolbook" w:hAnsi="Georgia" w:cs="Arial"/>
          <w:i/>
          <w:color w:val="7F7F7F" w:themeColor="text1" w:themeTint="80"/>
          <w:sz w:val="22"/>
          <w:u w:val="single"/>
        </w:rPr>
        <w:t xml:space="preserve">Izvor: Izvješće o stanju u prostoru </w:t>
      </w:r>
      <w:r w:rsidR="00565A44" w:rsidRPr="00565A44">
        <w:rPr>
          <w:rFonts w:ascii="Georgia" w:eastAsia="Century Schoolbook" w:hAnsi="Georgia" w:cs="Arial"/>
          <w:i/>
          <w:color w:val="7F7F7F" w:themeColor="text1" w:themeTint="80"/>
          <w:sz w:val="22"/>
          <w:u w:val="single"/>
        </w:rPr>
        <w:t>Općine Plitvička Jezera 2006.-</w:t>
      </w:r>
      <w:r w:rsidRPr="00565A44">
        <w:rPr>
          <w:rFonts w:ascii="Georgia" w:eastAsia="Century Schoolbook" w:hAnsi="Georgia" w:cs="Arial"/>
          <w:i/>
          <w:color w:val="7F7F7F" w:themeColor="text1" w:themeTint="80"/>
          <w:sz w:val="22"/>
          <w:u w:val="single"/>
        </w:rPr>
        <w:t>2014. godine</w:t>
      </w:r>
    </w:p>
    <w:p w:rsidR="00C905F1" w:rsidRDefault="00C905F1" w:rsidP="00C905F1">
      <w:pPr>
        <w:jc w:val="both"/>
        <w:rPr>
          <w:rFonts w:cs="Arial"/>
          <w:szCs w:val="24"/>
        </w:rPr>
      </w:pPr>
      <w:r>
        <w:rPr>
          <w:rFonts w:cs="Arial"/>
          <w:szCs w:val="24"/>
        </w:rPr>
        <w:lastRenderedPageBreak/>
        <w:t xml:space="preserve">Iz </w:t>
      </w:r>
      <w:r w:rsidR="00C877F9">
        <w:rPr>
          <w:rFonts w:cs="Arial"/>
          <w:szCs w:val="24"/>
        </w:rPr>
        <w:t xml:space="preserve">prethodno </w:t>
      </w:r>
      <w:r>
        <w:rPr>
          <w:rFonts w:cs="Arial"/>
          <w:szCs w:val="24"/>
        </w:rPr>
        <w:t>prikazanih tab</w:t>
      </w:r>
      <w:r w:rsidR="00C877F9">
        <w:rPr>
          <w:rFonts w:cs="Arial"/>
          <w:szCs w:val="24"/>
        </w:rPr>
        <w:t>lica</w:t>
      </w:r>
      <w:r>
        <w:rPr>
          <w:rFonts w:cs="Arial"/>
          <w:szCs w:val="24"/>
        </w:rPr>
        <w:t xml:space="preserve"> je evidentno da broj učenika upisanih u srednju školu u Korenici raste, dok broj učenika smještenih u učenički dom stagnira ili opada što može značiti da srednja škola privlači na upis djecu iz šireg područja, te da bi trebalo poraditi na eventualnom povećanju kapaciteta.</w:t>
      </w:r>
    </w:p>
    <w:p w:rsidR="00C905F1" w:rsidRDefault="00C905F1" w:rsidP="00C905F1">
      <w:pPr>
        <w:rPr>
          <w:rFonts w:eastAsia="Times New Roman" w:cs="Arial"/>
          <w:b/>
          <w:bCs/>
          <w:color w:val="FF0000"/>
          <w:sz w:val="22"/>
          <w:lang w:eastAsia="hr-HR"/>
        </w:rPr>
      </w:pPr>
    </w:p>
    <w:p w:rsidR="00C877F9" w:rsidRDefault="00C905F1" w:rsidP="00374F5E">
      <w:pPr>
        <w:autoSpaceDE w:val="0"/>
        <w:autoSpaceDN w:val="0"/>
        <w:adjustRightInd w:val="0"/>
        <w:jc w:val="both"/>
        <w:rPr>
          <w:rFonts w:eastAsia="TimesNewRomanPSMT" w:cs="Arial"/>
          <w:szCs w:val="24"/>
        </w:rPr>
      </w:pPr>
      <w:r>
        <w:rPr>
          <w:rFonts w:eastAsia="TimesNewRomanPSMT" w:cs="Arial"/>
          <w:szCs w:val="24"/>
        </w:rPr>
        <w:t>Zbog blizine većih gradskih središta, kao i zbog demografske situacije u Općini zasad nije racionalno planirati visokoškolsku razinu obrazovanja. Stanovnici Općine svoj nastavak školovanja, dokvalificiranje, stručno usavršavanje i prekvalificiranje mogu realizirati u Gospiću i drugim gradovima RH.</w:t>
      </w:r>
    </w:p>
    <w:p w:rsidR="00374F5E" w:rsidRDefault="00C905F1" w:rsidP="00374F5E">
      <w:pPr>
        <w:autoSpaceDE w:val="0"/>
        <w:autoSpaceDN w:val="0"/>
        <w:adjustRightInd w:val="0"/>
        <w:jc w:val="both"/>
        <w:rPr>
          <w:rFonts w:eastAsia="TimesNewRomanPSMT" w:cs="Arial"/>
          <w:szCs w:val="24"/>
        </w:rPr>
      </w:pPr>
      <w:r>
        <w:rPr>
          <w:rFonts w:eastAsia="TimesNewRomanPSMT" w:cs="Arial"/>
          <w:szCs w:val="24"/>
        </w:rPr>
        <w:t xml:space="preserve"> </w:t>
      </w:r>
    </w:p>
    <w:p w:rsidR="00E85856" w:rsidRDefault="00C905F1" w:rsidP="00C877F9">
      <w:pPr>
        <w:autoSpaceDE w:val="0"/>
        <w:autoSpaceDN w:val="0"/>
        <w:adjustRightInd w:val="0"/>
        <w:jc w:val="both"/>
        <w:rPr>
          <w:rFonts w:eastAsia="TimesNewRomanPSMT" w:cs="Arial"/>
          <w:szCs w:val="24"/>
        </w:rPr>
      </w:pPr>
      <w:r>
        <w:rPr>
          <w:rFonts w:eastAsia="Times New Roman" w:cs="Arial"/>
          <w:szCs w:val="24"/>
          <w:lang w:eastAsia="hr-HR"/>
        </w:rPr>
        <w:t>„Visoko školstvo na područ</w:t>
      </w:r>
      <w:r w:rsidR="00565A44">
        <w:rPr>
          <w:rFonts w:eastAsia="Times New Roman" w:cs="Arial"/>
          <w:szCs w:val="24"/>
          <w:lang w:eastAsia="hr-HR"/>
        </w:rPr>
        <w:t>ju Županije Ličko-</w:t>
      </w:r>
      <w:r>
        <w:rPr>
          <w:rFonts w:eastAsia="Times New Roman" w:cs="Arial"/>
          <w:szCs w:val="24"/>
          <w:lang w:eastAsia="hr-HR"/>
        </w:rPr>
        <w:t>s</w:t>
      </w:r>
      <w:r w:rsidR="00E85856">
        <w:rPr>
          <w:rFonts w:eastAsia="Times New Roman" w:cs="Arial"/>
          <w:szCs w:val="24"/>
          <w:lang w:eastAsia="hr-HR"/>
        </w:rPr>
        <w:t>enjske obuhvaća dvije ustanove:</w:t>
      </w:r>
    </w:p>
    <w:p w:rsidR="00C877F9" w:rsidRPr="00C877F9" w:rsidRDefault="00C877F9" w:rsidP="00C877F9">
      <w:pPr>
        <w:autoSpaceDE w:val="0"/>
        <w:autoSpaceDN w:val="0"/>
        <w:adjustRightInd w:val="0"/>
        <w:jc w:val="both"/>
        <w:rPr>
          <w:rFonts w:eastAsia="TimesNewRomanPSMT" w:cs="Arial"/>
          <w:szCs w:val="24"/>
        </w:rPr>
      </w:pPr>
    </w:p>
    <w:p w:rsidR="00C905F1" w:rsidRPr="00C877F9" w:rsidRDefault="00C905F1" w:rsidP="00C877F9">
      <w:pPr>
        <w:pStyle w:val="Odlomakpopisa"/>
        <w:numPr>
          <w:ilvl w:val="0"/>
          <w:numId w:val="113"/>
        </w:numPr>
        <w:jc w:val="both"/>
        <w:rPr>
          <w:rFonts w:eastAsia="Times New Roman" w:cs="Arial"/>
          <w:szCs w:val="24"/>
          <w:lang w:eastAsia="hr-HR"/>
        </w:rPr>
      </w:pPr>
      <w:r w:rsidRPr="00C877F9">
        <w:rPr>
          <w:rFonts w:eastAsia="Times New Roman" w:cs="Arial"/>
          <w:szCs w:val="24"/>
          <w:lang w:eastAsia="hr-HR"/>
        </w:rPr>
        <w:t xml:space="preserve">Sveučilište u Rijeci - Učiteljski fakultet u Rijeci, Odsjek za učiteljski studij u Gospiću </w:t>
      </w:r>
    </w:p>
    <w:p w:rsidR="00C905F1" w:rsidRPr="00565A44" w:rsidRDefault="00C905F1" w:rsidP="00A07B73">
      <w:pPr>
        <w:pStyle w:val="Odlomakpopisa"/>
        <w:numPr>
          <w:ilvl w:val="0"/>
          <w:numId w:val="106"/>
        </w:numPr>
        <w:jc w:val="both"/>
        <w:rPr>
          <w:rFonts w:eastAsia="Times New Roman" w:cs="Arial"/>
          <w:szCs w:val="24"/>
          <w:lang w:eastAsia="hr-HR"/>
        </w:rPr>
      </w:pPr>
      <w:r w:rsidRPr="00565A44">
        <w:rPr>
          <w:rFonts w:eastAsia="Times New Roman" w:cs="Arial"/>
          <w:szCs w:val="24"/>
          <w:lang w:eastAsia="hr-HR"/>
        </w:rPr>
        <w:t>stupanj redovnog studija sa 236 studenta,</w:t>
      </w:r>
    </w:p>
    <w:p w:rsidR="00C905F1" w:rsidRPr="00C877F9" w:rsidRDefault="00C905F1" w:rsidP="00C877F9">
      <w:pPr>
        <w:pStyle w:val="Odlomakpopisa"/>
        <w:numPr>
          <w:ilvl w:val="0"/>
          <w:numId w:val="113"/>
        </w:numPr>
        <w:jc w:val="both"/>
        <w:rPr>
          <w:rFonts w:eastAsia="Times New Roman" w:cs="Arial"/>
          <w:szCs w:val="24"/>
          <w:lang w:eastAsia="hr-HR"/>
        </w:rPr>
      </w:pPr>
      <w:r w:rsidRPr="00C877F9">
        <w:rPr>
          <w:rFonts w:eastAsia="Times New Roman" w:cs="Arial"/>
          <w:szCs w:val="24"/>
          <w:lang w:eastAsia="hr-HR"/>
        </w:rPr>
        <w:t>Veleučilište „Nikola Tesla“ u Gospiću</w:t>
      </w:r>
    </w:p>
    <w:p w:rsidR="00C905F1" w:rsidRPr="00565A44" w:rsidRDefault="00C905F1" w:rsidP="00A07B73">
      <w:pPr>
        <w:pStyle w:val="Odlomakpopisa"/>
        <w:numPr>
          <w:ilvl w:val="0"/>
          <w:numId w:val="106"/>
        </w:numPr>
        <w:jc w:val="both"/>
        <w:rPr>
          <w:rFonts w:eastAsia="Times New Roman" w:cs="Arial"/>
          <w:szCs w:val="24"/>
          <w:lang w:eastAsia="hr-HR"/>
        </w:rPr>
      </w:pPr>
      <w:r w:rsidRPr="00565A44">
        <w:rPr>
          <w:rFonts w:eastAsia="Times New Roman" w:cs="Arial"/>
          <w:szCs w:val="24"/>
          <w:lang w:eastAsia="hr-HR"/>
        </w:rPr>
        <w:t>studij ekonomike poduzetništva - 110 studenata</w:t>
      </w:r>
    </w:p>
    <w:p w:rsidR="00C905F1" w:rsidRPr="00565A44" w:rsidRDefault="00C905F1" w:rsidP="00A07B73">
      <w:pPr>
        <w:pStyle w:val="Odlomakpopisa"/>
        <w:numPr>
          <w:ilvl w:val="0"/>
          <w:numId w:val="106"/>
        </w:numPr>
        <w:jc w:val="both"/>
        <w:rPr>
          <w:rFonts w:eastAsia="Times New Roman" w:cs="Arial"/>
          <w:szCs w:val="24"/>
          <w:lang w:eastAsia="hr-HR"/>
        </w:rPr>
      </w:pPr>
      <w:r w:rsidRPr="00565A44">
        <w:rPr>
          <w:rFonts w:eastAsia="Times New Roman" w:cs="Arial"/>
          <w:szCs w:val="24"/>
          <w:lang w:eastAsia="hr-HR"/>
        </w:rPr>
        <w:t>studij cestovnog prometa - 92 studenta</w:t>
      </w:r>
    </w:p>
    <w:p w:rsidR="00C905F1" w:rsidRPr="00565A44" w:rsidRDefault="00C905F1" w:rsidP="00A07B73">
      <w:pPr>
        <w:pStyle w:val="Odlomakpopisa"/>
        <w:numPr>
          <w:ilvl w:val="0"/>
          <w:numId w:val="106"/>
        </w:numPr>
        <w:jc w:val="both"/>
        <w:rPr>
          <w:rFonts w:eastAsia="Times New Roman" w:cs="Arial"/>
          <w:szCs w:val="24"/>
          <w:lang w:eastAsia="hr-HR"/>
        </w:rPr>
      </w:pPr>
      <w:r w:rsidRPr="00565A44">
        <w:rPr>
          <w:rFonts w:eastAsia="Times New Roman" w:cs="Arial"/>
          <w:szCs w:val="24"/>
          <w:lang w:eastAsia="hr-HR"/>
        </w:rPr>
        <w:t>upravni odjel u Otočcu - 360 studenata</w:t>
      </w:r>
    </w:p>
    <w:p w:rsidR="00C905F1" w:rsidRDefault="00C905F1" w:rsidP="00C905F1">
      <w:pPr>
        <w:jc w:val="both"/>
        <w:rPr>
          <w:rFonts w:eastAsia="Times New Roman" w:cs="Arial"/>
          <w:szCs w:val="24"/>
          <w:lang w:eastAsia="hr-HR"/>
        </w:rPr>
      </w:pPr>
    </w:p>
    <w:p w:rsidR="00C877F9" w:rsidRDefault="00C905F1" w:rsidP="00C905F1">
      <w:pPr>
        <w:jc w:val="both"/>
        <w:rPr>
          <w:rFonts w:eastAsia="Times New Roman" w:cs="Arial"/>
          <w:szCs w:val="24"/>
          <w:lang w:eastAsia="hr-HR"/>
        </w:rPr>
      </w:pPr>
      <w:r>
        <w:rPr>
          <w:rFonts w:eastAsia="Times New Roman" w:cs="Arial"/>
          <w:szCs w:val="24"/>
          <w:lang w:eastAsia="hr-HR"/>
        </w:rPr>
        <w:t xml:space="preserve">Ponudu obrazovnih mogućnosti na području Županije treba svakako povezati sa stanjem na tržištu rada. Stoga treba potaknuti uvođenje onih proizvodnih programa za koje postoji gospodarska opravdanost obrazovanja kadra na području Županije. </w:t>
      </w:r>
    </w:p>
    <w:p w:rsidR="00C877F9" w:rsidRDefault="00C877F9" w:rsidP="00C905F1">
      <w:pPr>
        <w:jc w:val="both"/>
        <w:rPr>
          <w:rFonts w:eastAsia="Times New Roman" w:cs="Arial"/>
          <w:szCs w:val="24"/>
          <w:lang w:eastAsia="hr-HR"/>
        </w:rPr>
      </w:pPr>
    </w:p>
    <w:p w:rsidR="00C905F1" w:rsidRDefault="00C905F1" w:rsidP="00C905F1">
      <w:pPr>
        <w:jc w:val="both"/>
        <w:rPr>
          <w:rFonts w:eastAsia="Times New Roman" w:cs="Arial"/>
          <w:szCs w:val="24"/>
          <w:lang w:eastAsia="hr-HR"/>
        </w:rPr>
      </w:pPr>
      <w:r>
        <w:rPr>
          <w:rFonts w:eastAsia="Times New Roman" w:cs="Arial"/>
          <w:szCs w:val="24"/>
          <w:lang w:eastAsia="hr-HR"/>
        </w:rPr>
        <w:t>Isto tako, radi sprečavanja daljnjeg odljeva studenata s područja Županije treba potaknuti daljnje širenje ponude visokoškolskih programa na području Županije.</w:t>
      </w:r>
    </w:p>
    <w:p w:rsidR="00C905F1" w:rsidRDefault="00C905F1" w:rsidP="00C905F1">
      <w:pPr>
        <w:jc w:val="both"/>
        <w:rPr>
          <w:rFonts w:eastAsia="Times New Roman" w:cs="Arial"/>
          <w:szCs w:val="24"/>
          <w:lang w:eastAsia="hr-HR"/>
        </w:rPr>
      </w:pPr>
    </w:p>
    <w:p w:rsidR="00C905F1" w:rsidRDefault="00C905F1" w:rsidP="00C905F1">
      <w:pPr>
        <w:jc w:val="both"/>
        <w:rPr>
          <w:rFonts w:eastAsia="Times New Roman" w:cs="Arial"/>
          <w:szCs w:val="24"/>
          <w:lang w:eastAsia="hr-HR"/>
        </w:rPr>
      </w:pPr>
      <w:r>
        <w:rPr>
          <w:rFonts w:eastAsia="Times New Roman" w:cs="Arial"/>
          <w:szCs w:val="24"/>
          <w:lang w:eastAsia="hr-HR"/>
        </w:rPr>
        <w:t>Županija provodi stipendiranje studenata deficitarnih zanimanja uvažavajući socijalni status istih, a godišnje se stipendira sedamdesetak studenata.</w:t>
      </w:r>
    </w:p>
    <w:p w:rsidR="00C905F1" w:rsidRDefault="00C905F1" w:rsidP="00C905F1">
      <w:pPr>
        <w:jc w:val="both"/>
        <w:rPr>
          <w:rFonts w:eastAsia="Times New Roman" w:cs="Arial"/>
          <w:szCs w:val="24"/>
          <w:lang w:eastAsia="hr-HR"/>
        </w:rPr>
      </w:pPr>
    </w:p>
    <w:p w:rsidR="00C905F1" w:rsidRDefault="00565A44" w:rsidP="00C905F1">
      <w:pPr>
        <w:jc w:val="both"/>
        <w:rPr>
          <w:rFonts w:eastAsia="Times New Roman" w:cs="Arial"/>
          <w:szCs w:val="24"/>
          <w:lang w:eastAsia="hr-HR"/>
        </w:rPr>
      </w:pPr>
      <w:r>
        <w:rPr>
          <w:rFonts w:eastAsia="Times New Roman" w:cs="Arial"/>
          <w:szCs w:val="24"/>
          <w:lang w:eastAsia="hr-HR"/>
        </w:rPr>
        <w:t>Ličko-</w:t>
      </w:r>
      <w:r w:rsidR="00C905F1">
        <w:rPr>
          <w:rFonts w:eastAsia="Times New Roman" w:cs="Arial"/>
          <w:szCs w:val="24"/>
          <w:lang w:eastAsia="hr-HR"/>
        </w:rPr>
        <w:t>senjska županija u okviru svoje nadležnosti financira osnovne i srednje škole kojima je osnivač. Velika pažnja posvećuje se ulaganjima u objekte škole i opremanje s ciljem podizanja kvalitete obrazovanja u cjelini.“</w:t>
      </w:r>
      <w:r w:rsidR="00C905F1">
        <w:rPr>
          <w:rStyle w:val="Referencafusnote"/>
          <w:rFonts w:eastAsia="Times New Roman" w:cs="Arial"/>
          <w:szCs w:val="24"/>
          <w:lang w:eastAsia="hr-HR"/>
        </w:rPr>
        <w:footnoteReference w:id="29"/>
      </w:r>
    </w:p>
    <w:p w:rsidR="00805A32" w:rsidRDefault="00805A32"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Default="00C877F9" w:rsidP="00C905F1">
      <w:pPr>
        <w:jc w:val="both"/>
        <w:rPr>
          <w:rFonts w:eastAsia="Times New Roman" w:cs="Arial"/>
          <w:szCs w:val="24"/>
          <w:lang w:eastAsia="hr-HR"/>
        </w:rPr>
      </w:pPr>
    </w:p>
    <w:p w:rsidR="00C877F9" w:rsidRPr="00C905F1" w:rsidRDefault="00C877F9" w:rsidP="00C905F1">
      <w:pPr>
        <w:jc w:val="both"/>
        <w:rPr>
          <w:rFonts w:eastAsia="Times New Roman" w:cs="Arial"/>
          <w:szCs w:val="24"/>
          <w:lang w:eastAsia="hr-HR"/>
        </w:rPr>
      </w:pPr>
    </w:p>
    <w:p w:rsidR="00C905F1" w:rsidRDefault="00C905F1" w:rsidP="00CE5E47">
      <w:pPr>
        <w:keepNext/>
        <w:keepLines/>
        <w:numPr>
          <w:ilvl w:val="0"/>
          <w:numId w:val="68"/>
        </w:numPr>
        <w:shd w:val="clear" w:color="auto" w:fill="5FDF93"/>
        <w:ind w:left="357"/>
        <w:jc w:val="center"/>
        <w:outlineLvl w:val="2"/>
        <w:rPr>
          <w:rFonts w:eastAsia="Times New Roman" w:cs="Times New Roman"/>
          <w:b/>
          <w:bCs/>
          <w:i/>
          <w:color w:val="000000" w:themeColor="text1"/>
          <w:lang w:eastAsia="hr-HR"/>
        </w:rPr>
      </w:pPr>
      <w:bookmarkStart w:id="170" w:name="_Toc405541559"/>
      <w:r>
        <w:rPr>
          <w:rFonts w:eastAsia="Times New Roman" w:cs="Times New Roman"/>
          <w:b/>
          <w:bCs/>
          <w:i/>
          <w:color w:val="000000" w:themeColor="text1"/>
          <w:lang w:eastAsia="hr-HR"/>
        </w:rPr>
        <w:lastRenderedPageBreak/>
        <w:t>Zdravstvo i socijalna skrb</w:t>
      </w:r>
      <w:bookmarkEnd w:id="170"/>
    </w:p>
    <w:p w:rsidR="00C905F1" w:rsidRDefault="00C905F1" w:rsidP="00C905F1">
      <w:pPr>
        <w:rPr>
          <w:rFonts w:eastAsia="Century Schoolbook" w:cs="Times New Roman"/>
          <w:color w:val="000000" w:themeColor="text1"/>
        </w:rPr>
      </w:pPr>
    </w:p>
    <w:p w:rsidR="00C905F1" w:rsidRPr="00565A44" w:rsidRDefault="00C905F1" w:rsidP="00565A44">
      <w:pPr>
        <w:spacing w:line="240" w:lineRule="auto"/>
        <w:jc w:val="center"/>
        <w:rPr>
          <w:rFonts w:ascii="Georgia" w:eastAsia="Century Schoolbook" w:hAnsi="Georgia" w:cs="Times New Roman"/>
          <w:b/>
          <w:bCs/>
          <w:color w:val="7F7F7F" w:themeColor="text1" w:themeTint="80"/>
          <w:sz w:val="22"/>
        </w:rPr>
      </w:pPr>
      <w:bookmarkStart w:id="171" w:name="_Toc419460306"/>
      <w:r w:rsidRPr="00565A44">
        <w:rPr>
          <w:rFonts w:ascii="Georgia" w:eastAsia="Century Schoolbook" w:hAnsi="Georgia" w:cs="Times New Roman"/>
          <w:b/>
          <w:bCs/>
          <w:color w:val="7F7F7F" w:themeColor="text1" w:themeTint="80"/>
          <w:sz w:val="22"/>
        </w:rPr>
        <w:t xml:space="preserve">Tablica </w:t>
      </w:r>
      <w:r w:rsidR="001E6DEE" w:rsidRPr="00565A44">
        <w:rPr>
          <w:rFonts w:ascii="Georgia" w:hAnsi="Georgia"/>
          <w:color w:val="7F7F7F" w:themeColor="text1" w:themeTint="80"/>
          <w:sz w:val="22"/>
        </w:rPr>
        <w:fldChar w:fldCharType="begin"/>
      </w:r>
      <w:r w:rsidRPr="00565A44">
        <w:rPr>
          <w:rFonts w:ascii="Georgia" w:eastAsia="Century Schoolbook" w:hAnsi="Georgia" w:cs="Times New Roman"/>
          <w:b/>
          <w:bCs/>
          <w:color w:val="7F7F7F" w:themeColor="text1" w:themeTint="80"/>
          <w:sz w:val="22"/>
        </w:rPr>
        <w:instrText xml:space="preserve"> SEQ Tablica \* ARABIC </w:instrText>
      </w:r>
      <w:r w:rsidR="001E6DEE" w:rsidRPr="00565A44">
        <w:rPr>
          <w:rFonts w:ascii="Georgia" w:hAnsi="Georgia"/>
          <w:color w:val="7F7F7F" w:themeColor="text1" w:themeTint="80"/>
          <w:sz w:val="22"/>
        </w:rPr>
        <w:fldChar w:fldCharType="separate"/>
      </w:r>
      <w:r w:rsidR="00EC477A">
        <w:rPr>
          <w:rFonts w:ascii="Georgia" w:eastAsia="Century Schoolbook" w:hAnsi="Georgia" w:cs="Times New Roman"/>
          <w:b/>
          <w:bCs/>
          <w:noProof/>
          <w:color w:val="7F7F7F" w:themeColor="text1" w:themeTint="80"/>
          <w:sz w:val="22"/>
        </w:rPr>
        <w:t>54</w:t>
      </w:r>
      <w:r w:rsidR="001E6DEE" w:rsidRPr="00565A44">
        <w:rPr>
          <w:rFonts w:ascii="Georgia" w:hAnsi="Georgia"/>
          <w:color w:val="7F7F7F" w:themeColor="text1" w:themeTint="80"/>
          <w:sz w:val="22"/>
        </w:rPr>
        <w:fldChar w:fldCharType="end"/>
      </w:r>
      <w:r w:rsidRPr="00565A44">
        <w:rPr>
          <w:rFonts w:ascii="Georgia" w:eastAsia="Century Schoolbook" w:hAnsi="Georgia" w:cs="Times New Roman"/>
          <w:b/>
          <w:bCs/>
          <w:color w:val="7F7F7F" w:themeColor="text1" w:themeTint="80"/>
          <w:sz w:val="22"/>
        </w:rPr>
        <w:t xml:space="preserve">. </w:t>
      </w:r>
      <w:r w:rsidRPr="00565A44">
        <w:rPr>
          <w:rFonts w:ascii="Georgia" w:eastAsia="Century Schoolbook" w:hAnsi="Georgia" w:cs="Times New Roman"/>
          <w:bCs/>
          <w:i/>
          <w:color w:val="7F7F7F" w:themeColor="text1" w:themeTint="80"/>
          <w:sz w:val="22"/>
        </w:rPr>
        <w:t>Zdravstvena infrastruktura na području Općine Plitvička Jezera</w:t>
      </w:r>
      <w:bookmarkEnd w:id="171"/>
    </w:p>
    <w:tbl>
      <w:tblPr>
        <w:tblStyle w:val="MediumList1-Accent11"/>
        <w:tblW w:w="0" w:type="auto"/>
        <w:jc w:val="center"/>
        <w:tblBorders>
          <w:top w:val="single" w:sz="4" w:space="0" w:color="2B537B" w:themeColor="accent6" w:themeShade="80"/>
          <w:bottom w:val="single" w:sz="4" w:space="0" w:color="2B537B" w:themeColor="accent6" w:themeShade="80"/>
          <w:insideH w:val="single" w:sz="4" w:space="0" w:color="2B537B" w:themeColor="accent6" w:themeShade="80"/>
          <w:insideV w:val="single" w:sz="4" w:space="0" w:color="2B537B" w:themeColor="accent6" w:themeShade="80"/>
        </w:tblBorders>
        <w:shd w:val="clear" w:color="auto" w:fill="CADBEC" w:themeFill="accent6" w:themeFillTint="66"/>
        <w:tblLook w:val="04A0"/>
      </w:tblPr>
      <w:tblGrid>
        <w:gridCol w:w="7912"/>
      </w:tblGrid>
      <w:tr w:rsidR="00C905F1" w:rsidRPr="00374F5E" w:rsidTr="00C877F9">
        <w:trPr>
          <w:cnfStyle w:val="100000000000"/>
          <w:trHeight w:val="472"/>
          <w:jc w:val="center"/>
        </w:trPr>
        <w:tc>
          <w:tcPr>
            <w:cnfStyle w:val="001000000000"/>
            <w:tcW w:w="7912" w:type="dxa"/>
            <w:tcBorders>
              <w:bottom w:val="single" w:sz="4" w:space="0" w:color="2B537B" w:themeColor="accent6" w:themeShade="80"/>
            </w:tcBorders>
            <w:shd w:val="clear" w:color="auto" w:fill="CADBEC" w:themeFill="accent6" w:themeFillTint="66"/>
            <w:vAlign w:val="center"/>
            <w:hideMark/>
          </w:tcPr>
          <w:p w:rsidR="00C905F1" w:rsidRPr="00374F5E" w:rsidRDefault="00C905F1">
            <w:pPr>
              <w:spacing w:before="20" w:after="20"/>
              <w:rPr>
                <w:rFonts w:cs="Arial"/>
                <w:b w:val="0"/>
                <w:u w:color="F2F2F2" w:themeColor="background1" w:themeShade="F2"/>
              </w:rPr>
            </w:pPr>
            <w:r w:rsidRPr="00374F5E">
              <w:rPr>
                <w:rFonts w:cs="Arial"/>
                <w:b w:val="0"/>
              </w:rPr>
              <w:t>1. Dom zdravlja Korenica</w:t>
            </w:r>
          </w:p>
        </w:tc>
      </w:tr>
      <w:tr w:rsidR="00C905F1" w:rsidRPr="00374F5E" w:rsidTr="00C877F9">
        <w:trPr>
          <w:cnfStyle w:val="000000100000"/>
          <w:trHeight w:val="231"/>
          <w:jc w:val="center"/>
        </w:trPr>
        <w:tc>
          <w:tcPr>
            <w:cnfStyle w:val="001000000000"/>
            <w:tcW w:w="7912" w:type="dxa"/>
            <w:shd w:val="clear" w:color="auto" w:fill="F2F2F2" w:themeFill="background1" w:themeFillShade="F2"/>
            <w:vAlign w:val="center"/>
            <w:hideMark/>
          </w:tcPr>
          <w:p w:rsidR="00C905F1" w:rsidRPr="00374F5E" w:rsidRDefault="00C905F1">
            <w:pPr>
              <w:spacing w:before="20" w:after="20"/>
              <w:ind w:left="708"/>
              <w:rPr>
                <w:rFonts w:eastAsia="Century Schoolbook" w:cs="Arial"/>
                <w:b w:val="0"/>
                <w:u w:color="F2F2F2" w:themeColor="background1" w:themeShade="F2"/>
              </w:rPr>
            </w:pPr>
            <w:r w:rsidRPr="00374F5E">
              <w:rPr>
                <w:rFonts w:eastAsia="Century Schoolbook" w:cs="Arial"/>
                <w:b w:val="0"/>
              </w:rPr>
              <w:t>Ordinacija u naselju Korenica</w:t>
            </w:r>
          </w:p>
        </w:tc>
      </w:tr>
      <w:tr w:rsidR="00C905F1" w:rsidRPr="00374F5E" w:rsidTr="00C877F9">
        <w:trPr>
          <w:trHeight w:val="349"/>
          <w:jc w:val="center"/>
        </w:trPr>
        <w:tc>
          <w:tcPr>
            <w:cnfStyle w:val="001000000000"/>
            <w:tcW w:w="7912" w:type="dxa"/>
            <w:shd w:val="clear" w:color="auto" w:fill="F2F2F2" w:themeFill="background1" w:themeFillShade="F2"/>
            <w:vAlign w:val="center"/>
            <w:hideMark/>
          </w:tcPr>
          <w:p w:rsidR="00C905F1" w:rsidRPr="00374F5E" w:rsidRDefault="00C905F1">
            <w:pPr>
              <w:spacing w:before="20" w:after="20"/>
              <w:ind w:left="708"/>
              <w:rPr>
                <w:rFonts w:eastAsia="Century Schoolbook" w:cs="Arial"/>
                <w:b w:val="0"/>
                <w:u w:color="F2F2F2" w:themeColor="background1" w:themeShade="F2"/>
              </w:rPr>
            </w:pPr>
            <w:r w:rsidRPr="00374F5E">
              <w:rPr>
                <w:rFonts w:eastAsia="Century Schoolbook" w:cs="Arial"/>
                <w:b w:val="0"/>
              </w:rPr>
              <w:t>Ordinacija u naselju Mukinje</w:t>
            </w:r>
          </w:p>
        </w:tc>
      </w:tr>
      <w:tr w:rsidR="00C905F1" w:rsidRPr="00374F5E" w:rsidTr="00C877F9">
        <w:trPr>
          <w:cnfStyle w:val="000000100000"/>
          <w:trHeight w:val="472"/>
          <w:jc w:val="center"/>
        </w:trPr>
        <w:tc>
          <w:tcPr>
            <w:cnfStyle w:val="001000000000"/>
            <w:tcW w:w="7912" w:type="dxa"/>
            <w:shd w:val="clear" w:color="auto" w:fill="CADBEC" w:themeFill="accent6" w:themeFillTint="66"/>
            <w:vAlign w:val="center"/>
            <w:hideMark/>
          </w:tcPr>
          <w:p w:rsidR="00C905F1" w:rsidRPr="00374F5E" w:rsidRDefault="00C905F1">
            <w:pPr>
              <w:spacing w:before="20" w:after="20"/>
              <w:rPr>
                <w:rFonts w:eastAsia="Century Schoolbook" w:cs="Arial"/>
                <w:b w:val="0"/>
                <w:u w:color="F2F2F2" w:themeColor="background1" w:themeShade="F2"/>
              </w:rPr>
            </w:pPr>
            <w:r w:rsidRPr="00374F5E">
              <w:rPr>
                <w:rFonts w:eastAsia="Century Schoolbook" w:cs="Arial"/>
                <w:b w:val="0"/>
              </w:rPr>
              <w:t>2. Ispostava Z</w:t>
            </w:r>
            <w:r w:rsidR="00374E95" w:rsidRPr="00374F5E">
              <w:rPr>
                <w:rFonts w:eastAsia="Century Schoolbook" w:cs="Arial"/>
                <w:b w:val="0"/>
              </w:rPr>
              <w:t>avoda za hitnu medicinu Ličko-</w:t>
            </w:r>
            <w:r w:rsidRPr="00374F5E">
              <w:rPr>
                <w:rFonts w:eastAsia="Century Schoolbook" w:cs="Arial"/>
                <w:b w:val="0"/>
              </w:rPr>
              <w:t xml:space="preserve">senjske županije u Korenici </w:t>
            </w:r>
          </w:p>
        </w:tc>
      </w:tr>
      <w:tr w:rsidR="00C905F1" w:rsidRPr="00374F5E" w:rsidTr="00C877F9">
        <w:trPr>
          <w:trHeight w:val="363"/>
          <w:jc w:val="center"/>
        </w:trPr>
        <w:tc>
          <w:tcPr>
            <w:cnfStyle w:val="001000000000"/>
            <w:tcW w:w="7912" w:type="dxa"/>
            <w:shd w:val="clear" w:color="auto" w:fill="CADBEC" w:themeFill="accent6" w:themeFillTint="66"/>
            <w:vAlign w:val="center"/>
            <w:hideMark/>
          </w:tcPr>
          <w:p w:rsidR="00C905F1" w:rsidRPr="00374F5E" w:rsidRDefault="00C905F1">
            <w:pPr>
              <w:autoSpaceDE w:val="0"/>
              <w:autoSpaceDN w:val="0"/>
              <w:adjustRightInd w:val="0"/>
              <w:rPr>
                <w:rFonts w:eastAsia="Century Schoolbook" w:cs="Arial"/>
                <w:b w:val="0"/>
                <w:u w:color="F2F2F2" w:themeColor="background1" w:themeShade="F2"/>
              </w:rPr>
            </w:pPr>
            <w:r w:rsidRPr="00374F5E">
              <w:rPr>
                <w:rFonts w:eastAsia="Century Schoolbook" w:cs="Arial"/>
                <w:b w:val="0"/>
              </w:rPr>
              <w:t xml:space="preserve">3. Ljekarne </w:t>
            </w:r>
            <w:proofErr w:type="spellStart"/>
            <w:r w:rsidRPr="00374F5E">
              <w:rPr>
                <w:rFonts w:eastAsia="Century Schoolbook" w:cs="Arial"/>
                <w:b w:val="0"/>
              </w:rPr>
              <w:t>PrimaPhare</w:t>
            </w:r>
            <w:proofErr w:type="spellEnd"/>
            <w:r w:rsidRPr="00374F5E">
              <w:rPr>
                <w:rFonts w:eastAsia="Century Schoolbook" w:cs="Arial"/>
                <w:b w:val="0"/>
              </w:rPr>
              <w:t>, podružnica u Korenici</w:t>
            </w:r>
          </w:p>
        </w:tc>
      </w:tr>
      <w:tr w:rsidR="00C905F1" w:rsidRPr="00374F5E" w:rsidTr="00C877F9">
        <w:trPr>
          <w:cnfStyle w:val="000000100000"/>
          <w:trHeight w:val="424"/>
          <w:jc w:val="center"/>
        </w:trPr>
        <w:tc>
          <w:tcPr>
            <w:cnfStyle w:val="001000000000"/>
            <w:tcW w:w="7912" w:type="dxa"/>
            <w:shd w:val="clear" w:color="auto" w:fill="CADBEC" w:themeFill="accent6" w:themeFillTint="66"/>
            <w:vAlign w:val="center"/>
            <w:hideMark/>
          </w:tcPr>
          <w:p w:rsidR="00C905F1" w:rsidRPr="00374F5E" w:rsidRDefault="00C905F1" w:rsidP="00B12790">
            <w:pPr>
              <w:autoSpaceDE w:val="0"/>
              <w:autoSpaceDN w:val="0"/>
              <w:adjustRightInd w:val="0"/>
              <w:rPr>
                <w:rFonts w:eastAsia="Century Schoolbook" w:cs="Arial"/>
                <w:b w:val="0"/>
                <w:u w:color="F2F2F2" w:themeColor="background1" w:themeShade="F2"/>
              </w:rPr>
            </w:pPr>
            <w:r w:rsidRPr="00374F5E">
              <w:rPr>
                <w:rFonts w:eastAsia="Century Schoolbook" w:cs="Arial"/>
                <w:b w:val="0"/>
              </w:rPr>
              <w:t xml:space="preserve">4. </w:t>
            </w:r>
            <w:r w:rsidR="00B12790" w:rsidRPr="00374F5E">
              <w:rPr>
                <w:rFonts w:eastAsia="Century Schoolbook" w:cs="Arial"/>
                <w:b w:val="0"/>
              </w:rPr>
              <w:t xml:space="preserve">Stomatološka ordinacija Danica Oršolić - </w:t>
            </w:r>
            <w:proofErr w:type="spellStart"/>
            <w:r w:rsidR="00B12790" w:rsidRPr="00374F5E">
              <w:rPr>
                <w:rFonts w:eastAsia="Century Schoolbook" w:cs="Arial"/>
                <w:b w:val="0"/>
              </w:rPr>
              <w:t>Belj</w:t>
            </w:r>
            <w:proofErr w:type="spellEnd"/>
          </w:p>
        </w:tc>
      </w:tr>
      <w:tr w:rsidR="00B12790" w:rsidRPr="00374F5E" w:rsidTr="00C877F9">
        <w:trPr>
          <w:trHeight w:val="417"/>
          <w:jc w:val="center"/>
        </w:trPr>
        <w:tc>
          <w:tcPr>
            <w:cnfStyle w:val="001000000000"/>
            <w:tcW w:w="7912" w:type="dxa"/>
            <w:shd w:val="clear" w:color="auto" w:fill="CADBEC" w:themeFill="accent6" w:themeFillTint="66"/>
            <w:vAlign w:val="center"/>
          </w:tcPr>
          <w:p w:rsidR="00B12790" w:rsidRPr="00374F5E" w:rsidRDefault="00B12790">
            <w:pPr>
              <w:autoSpaceDE w:val="0"/>
              <w:autoSpaceDN w:val="0"/>
              <w:adjustRightInd w:val="0"/>
              <w:rPr>
                <w:rFonts w:eastAsia="Century Schoolbook" w:cs="Arial"/>
                <w:b w:val="0"/>
              </w:rPr>
            </w:pPr>
            <w:r w:rsidRPr="00374F5E">
              <w:rPr>
                <w:rFonts w:eastAsia="Century Schoolbook" w:cs="Arial"/>
                <w:b w:val="0"/>
              </w:rPr>
              <w:t>5. C</w:t>
            </w:r>
            <w:r w:rsidR="00374E95" w:rsidRPr="00374F5E">
              <w:rPr>
                <w:rFonts w:eastAsia="Century Schoolbook" w:cs="Arial"/>
                <w:b w:val="0"/>
              </w:rPr>
              <w:t>entar za socijalnu skrb Gospić -</w:t>
            </w:r>
            <w:r w:rsidRPr="00374F5E">
              <w:rPr>
                <w:rFonts w:eastAsia="Century Schoolbook" w:cs="Arial"/>
                <w:b w:val="0"/>
              </w:rPr>
              <w:t xml:space="preserve"> podružnica u Korenici</w:t>
            </w:r>
          </w:p>
        </w:tc>
      </w:tr>
    </w:tbl>
    <w:p w:rsidR="00C905F1" w:rsidRPr="00565A44" w:rsidRDefault="00C905F1" w:rsidP="00565A44">
      <w:pPr>
        <w:jc w:val="center"/>
        <w:rPr>
          <w:rFonts w:ascii="Georgia" w:eastAsia="Times New Roman" w:hAnsi="Georgia" w:cs="Arial"/>
          <w:i/>
          <w:color w:val="7F7F7F" w:themeColor="text1" w:themeTint="80"/>
          <w:sz w:val="22"/>
          <w:u w:val="single"/>
          <w:lang w:eastAsia="hr-HR"/>
        </w:rPr>
      </w:pPr>
      <w:r w:rsidRPr="00E042D1">
        <w:rPr>
          <w:rFonts w:ascii="Georgia" w:eastAsia="Times New Roman" w:hAnsi="Georgia" w:cs="Arial"/>
          <w:i/>
          <w:color w:val="7F7F7F" w:themeColor="text1" w:themeTint="80"/>
          <w:sz w:val="22"/>
          <w:u w:val="single"/>
          <w:lang w:eastAsia="hr-HR"/>
        </w:rPr>
        <w:t>Izvor:</w:t>
      </w:r>
      <w:r w:rsidRPr="00565A44">
        <w:rPr>
          <w:rFonts w:ascii="Georgia" w:eastAsia="Times New Roman" w:hAnsi="Georgia" w:cs="Arial"/>
          <w:i/>
          <w:color w:val="7F7F7F" w:themeColor="text1" w:themeTint="80"/>
          <w:sz w:val="22"/>
          <w:u w:val="single"/>
          <w:lang w:eastAsia="hr-HR"/>
        </w:rPr>
        <w:t xml:space="preserve"> http://www.zdravstvenamreza.com; </w:t>
      </w:r>
      <w:r w:rsidRPr="00565A44">
        <w:rPr>
          <w:rFonts w:ascii="Georgia" w:eastAsia="Century Schoolbook" w:hAnsi="Georgia" w:cs="Arial"/>
          <w:i/>
          <w:color w:val="7F7F7F" w:themeColor="text1" w:themeTint="80"/>
          <w:sz w:val="22"/>
          <w:u w:val="single"/>
        </w:rPr>
        <w:t xml:space="preserve">Izvješće o stanju u prostoru </w:t>
      </w:r>
      <w:r w:rsidR="00565A44" w:rsidRPr="00565A44">
        <w:rPr>
          <w:rFonts w:ascii="Georgia" w:eastAsia="Century Schoolbook" w:hAnsi="Georgia" w:cs="Arial"/>
          <w:i/>
          <w:color w:val="7F7F7F" w:themeColor="text1" w:themeTint="80"/>
          <w:sz w:val="22"/>
          <w:u w:val="single"/>
        </w:rPr>
        <w:t>Općine Plitvička Jezera 2006.-</w:t>
      </w:r>
      <w:r w:rsidRPr="00565A44">
        <w:rPr>
          <w:rFonts w:ascii="Georgia" w:eastAsia="Century Schoolbook" w:hAnsi="Georgia" w:cs="Arial"/>
          <w:i/>
          <w:color w:val="7F7F7F" w:themeColor="text1" w:themeTint="80"/>
          <w:sz w:val="22"/>
          <w:u w:val="single"/>
        </w:rPr>
        <w:t xml:space="preserve">2014. </w:t>
      </w:r>
      <w:r w:rsidR="00D026C4" w:rsidRPr="00565A44">
        <w:rPr>
          <w:rFonts w:ascii="Georgia" w:eastAsia="Century Schoolbook" w:hAnsi="Georgia" w:cs="Arial"/>
          <w:i/>
          <w:color w:val="7F7F7F" w:themeColor="text1" w:themeTint="80"/>
          <w:sz w:val="22"/>
          <w:u w:val="single"/>
        </w:rPr>
        <w:t>g</w:t>
      </w:r>
      <w:r w:rsidRPr="00565A44">
        <w:rPr>
          <w:rFonts w:ascii="Georgia" w:eastAsia="Century Schoolbook" w:hAnsi="Georgia" w:cs="Arial"/>
          <w:i/>
          <w:color w:val="7F7F7F" w:themeColor="text1" w:themeTint="80"/>
          <w:sz w:val="22"/>
          <w:u w:val="single"/>
        </w:rPr>
        <w:t>odine</w:t>
      </w:r>
      <w:r w:rsidR="00D026C4" w:rsidRPr="00565A44">
        <w:rPr>
          <w:rFonts w:ascii="Georgia" w:eastAsia="Century Schoolbook" w:hAnsi="Georgia" w:cs="Arial"/>
          <w:i/>
          <w:color w:val="7F7F7F" w:themeColor="text1" w:themeTint="80"/>
          <w:sz w:val="22"/>
          <w:u w:val="single"/>
        </w:rPr>
        <w:t>, http://www.ordinacija.hr/adresar/sve-djelatnosti/korenica/</w:t>
      </w:r>
    </w:p>
    <w:p w:rsidR="00C905F1" w:rsidRDefault="00C905F1" w:rsidP="00C905F1">
      <w:pPr>
        <w:rPr>
          <w:rFonts w:eastAsia="Times New Roman" w:cs="Arial"/>
          <w:i/>
          <w:color w:val="FF0000"/>
          <w:szCs w:val="24"/>
          <w:lang w:eastAsia="hr-HR"/>
        </w:rPr>
      </w:pPr>
    </w:p>
    <w:p w:rsidR="00C905F1" w:rsidRDefault="00C905F1" w:rsidP="00C905F1">
      <w:pPr>
        <w:jc w:val="both"/>
        <w:rPr>
          <w:rFonts w:cs="Arial"/>
          <w:szCs w:val="24"/>
        </w:rPr>
      </w:pPr>
      <w:r>
        <w:rPr>
          <w:rFonts w:cs="Arial"/>
          <w:szCs w:val="24"/>
        </w:rPr>
        <w:t>Dom zdravlja Korenica pokriva teritorij tri općine: Plitvička Jezera, Udbina i Donji Lapac. Stanovništvu općina treba dodati i znatan broj turista iz cijeloga svijeta i Hrvatske koji posjećuju NP Plitvička Jezera i čija se brojka penje i do milijun ljudi tijekom godine. Za sve svoje potencijalne pacijente Dom zdravlja Korenica organi</w:t>
      </w:r>
      <w:r w:rsidR="00375D37">
        <w:rPr>
          <w:rFonts w:cs="Arial"/>
          <w:szCs w:val="24"/>
        </w:rPr>
        <w:t>zacijski ima na raspolaganju sl</w:t>
      </w:r>
      <w:r>
        <w:rPr>
          <w:rFonts w:cs="Arial"/>
          <w:szCs w:val="24"/>
        </w:rPr>
        <w:t xml:space="preserve">jedeće službe: dva tima opće medicine u Korenici, po jedan tim opće medicine u ambulantama na Udbini i </w:t>
      </w:r>
      <w:proofErr w:type="spellStart"/>
      <w:r>
        <w:rPr>
          <w:rFonts w:cs="Arial"/>
          <w:szCs w:val="24"/>
        </w:rPr>
        <w:t>Mukinju</w:t>
      </w:r>
      <w:proofErr w:type="spellEnd"/>
      <w:r>
        <w:rPr>
          <w:rFonts w:cs="Arial"/>
          <w:szCs w:val="24"/>
        </w:rPr>
        <w:t>; dva tima opće medicine u područnoj ambulanti D</w:t>
      </w:r>
      <w:r w:rsidR="009902D4">
        <w:rPr>
          <w:rFonts w:cs="Arial"/>
          <w:szCs w:val="24"/>
        </w:rPr>
        <w:t xml:space="preserve">onji Lapac, po jedan tim </w:t>
      </w:r>
      <w:proofErr w:type="spellStart"/>
      <w:r w:rsidR="009902D4">
        <w:rPr>
          <w:rFonts w:cs="Arial"/>
          <w:szCs w:val="24"/>
        </w:rPr>
        <w:t>zubo</w:t>
      </w:r>
      <w:proofErr w:type="spellEnd"/>
      <w:r w:rsidR="009902D4">
        <w:rPr>
          <w:rFonts w:cs="Arial"/>
          <w:szCs w:val="24"/>
        </w:rPr>
        <w:t>-</w:t>
      </w:r>
      <w:r>
        <w:rPr>
          <w:rFonts w:cs="Arial"/>
          <w:szCs w:val="24"/>
        </w:rPr>
        <w:t>zdravstvene zaštite u ambulantama Udbina, Donji Lapac i Korenica te dva tima patronažne djelatnosti.</w:t>
      </w:r>
    </w:p>
    <w:p w:rsidR="00C905F1" w:rsidRDefault="00C905F1" w:rsidP="00C905F1">
      <w:pPr>
        <w:jc w:val="both"/>
        <w:rPr>
          <w:rFonts w:cs="Arial"/>
          <w:szCs w:val="24"/>
        </w:rPr>
      </w:pPr>
    </w:p>
    <w:p w:rsidR="00C905F1" w:rsidRDefault="00C905F1" w:rsidP="00C905F1">
      <w:pPr>
        <w:jc w:val="both"/>
        <w:rPr>
          <w:rFonts w:eastAsia="Century Schoolbook" w:cs="Arial"/>
          <w:color w:val="FF0000"/>
          <w:szCs w:val="24"/>
        </w:rPr>
      </w:pPr>
      <w:r>
        <w:rPr>
          <w:rFonts w:cs="Arial"/>
          <w:szCs w:val="24"/>
        </w:rPr>
        <w:t>Centar za socij</w:t>
      </w:r>
      <w:r w:rsidR="00375D37">
        <w:rPr>
          <w:rFonts w:cs="Arial"/>
          <w:szCs w:val="24"/>
        </w:rPr>
        <w:t>alnu skrb Gospić</w:t>
      </w:r>
      <w:r>
        <w:rPr>
          <w:rFonts w:cs="Arial"/>
          <w:szCs w:val="24"/>
        </w:rPr>
        <w:t xml:space="preserve"> osnovan je za područje grada Gospića, općine Perušić i Karlobag, s pripadajućim naseljima.</w:t>
      </w:r>
      <w:r w:rsidR="00375D37">
        <w:rPr>
          <w:rFonts w:cs="Arial"/>
          <w:szCs w:val="24"/>
        </w:rPr>
        <w:t xml:space="preserve"> </w:t>
      </w:r>
      <w:r>
        <w:rPr>
          <w:rFonts w:cs="Arial"/>
          <w:szCs w:val="24"/>
        </w:rPr>
        <w:t>Podružnica Centra za socijalnu skrb u Korenici osnovana je za područje Općina Plitvička Jezera, Lovinac, Udbina i Donji Lapac.</w:t>
      </w:r>
    </w:p>
    <w:p w:rsidR="00C905F1" w:rsidRDefault="00C905F1" w:rsidP="00C905F1">
      <w:pPr>
        <w:jc w:val="both"/>
        <w:rPr>
          <w:rFonts w:eastAsia="Century Schoolbook" w:cs="Arial"/>
          <w:color w:val="000000" w:themeColor="text1"/>
          <w:szCs w:val="24"/>
        </w:rPr>
      </w:pPr>
    </w:p>
    <w:p w:rsidR="00C905F1" w:rsidRPr="00805A32" w:rsidRDefault="00C905F1" w:rsidP="00805A32">
      <w:pPr>
        <w:jc w:val="both"/>
        <w:rPr>
          <w:rFonts w:eastAsia="Century Schoolbook" w:cs="Arial"/>
          <w:color w:val="000000" w:themeColor="text1"/>
          <w:szCs w:val="24"/>
        </w:rPr>
      </w:pPr>
      <w:r>
        <w:rPr>
          <w:rFonts w:eastAsia="Century Schoolbook" w:cs="Arial"/>
          <w:color w:val="000000" w:themeColor="text1"/>
          <w:szCs w:val="24"/>
        </w:rPr>
        <w:t>Programom socijalne skrbi Op</w:t>
      </w:r>
      <w:r>
        <w:rPr>
          <w:rFonts w:eastAsia="TT58Eo00" w:cs="Arial"/>
          <w:color w:val="000000" w:themeColor="text1"/>
          <w:szCs w:val="24"/>
        </w:rPr>
        <w:t>ć</w:t>
      </w:r>
      <w:r>
        <w:rPr>
          <w:rFonts w:eastAsia="Century Schoolbook" w:cs="Arial"/>
          <w:color w:val="000000" w:themeColor="text1"/>
          <w:szCs w:val="24"/>
        </w:rPr>
        <w:t>ine Plitvička Jezera nastoji se osigurati pomo</w:t>
      </w:r>
      <w:r>
        <w:rPr>
          <w:rFonts w:eastAsia="TT58Eo00" w:cs="Arial"/>
          <w:color w:val="000000" w:themeColor="text1"/>
          <w:szCs w:val="24"/>
        </w:rPr>
        <w:t xml:space="preserve">ć </w:t>
      </w:r>
      <w:r>
        <w:rPr>
          <w:rFonts w:eastAsia="Century Schoolbook" w:cs="Arial"/>
          <w:color w:val="000000" w:themeColor="text1"/>
          <w:szCs w:val="24"/>
        </w:rPr>
        <w:t>za podmirivanje osnovnih životnih potreba socijalno ugroženim, nemo</w:t>
      </w:r>
      <w:r>
        <w:rPr>
          <w:rFonts w:eastAsia="TT58Eo00" w:cs="Arial"/>
          <w:color w:val="000000" w:themeColor="text1"/>
          <w:szCs w:val="24"/>
        </w:rPr>
        <w:t>ć</w:t>
      </w:r>
      <w:r>
        <w:rPr>
          <w:rFonts w:eastAsia="Century Schoolbook" w:cs="Arial"/>
          <w:color w:val="000000" w:themeColor="text1"/>
          <w:szCs w:val="24"/>
        </w:rPr>
        <w:t>nim i drugim osobama koje one same, a niti uz pomo</w:t>
      </w:r>
      <w:r>
        <w:rPr>
          <w:rFonts w:eastAsia="TT58Eo00" w:cs="Arial"/>
          <w:color w:val="000000" w:themeColor="text1"/>
          <w:szCs w:val="24"/>
        </w:rPr>
        <w:t>ć č</w:t>
      </w:r>
      <w:r>
        <w:rPr>
          <w:rFonts w:eastAsia="Century Schoolbook" w:cs="Arial"/>
          <w:color w:val="000000" w:themeColor="text1"/>
          <w:szCs w:val="24"/>
        </w:rPr>
        <w:t>lanova obitelji ne mogu osigurati, bilo zbog osobnih, gospodarskih, socijalnih, zdravstvenih ili nekih drugih nepovoljnih životnih okolnosti. Godišnjim programom javnih potreba u podru</w:t>
      </w:r>
      <w:r>
        <w:rPr>
          <w:rFonts w:eastAsia="TT58Eo00" w:cs="Arial"/>
          <w:color w:val="000000" w:themeColor="text1"/>
          <w:szCs w:val="24"/>
        </w:rPr>
        <w:t>č</w:t>
      </w:r>
      <w:r>
        <w:rPr>
          <w:rFonts w:eastAsia="Century Schoolbook" w:cs="Arial"/>
          <w:color w:val="000000" w:themeColor="text1"/>
          <w:szCs w:val="24"/>
        </w:rPr>
        <w:t>ju socijalne skrbi, kao i Prora</w:t>
      </w:r>
      <w:r>
        <w:rPr>
          <w:rFonts w:eastAsia="TT58Eo00" w:cs="Arial"/>
          <w:color w:val="000000" w:themeColor="text1"/>
          <w:szCs w:val="24"/>
        </w:rPr>
        <w:t>č</w:t>
      </w:r>
      <w:r>
        <w:rPr>
          <w:rFonts w:eastAsia="Century Schoolbook" w:cs="Arial"/>
          <w:color w:val="000000" w:themeColor="text1"/>
          <w:szCs w:val="24"/>
        </w:rPr>
        <w:t>unom, na području Općine utvr</w:t>
      </w:r>
      <w:r>
        <w:rPr>
          <w:rFonts w:eastAsia="TT58Eo00" w:cs="Arial"/>
          <w:color w:val="000000" w:themeColor="text1"/>
          <w:szCs w:val="24"/>
        </w:rPr>
        <w:t>đ</w:t>
      </w:r>
      <w:r>
        <w:rPr>
          <w:rFonts w:eastAsia="Century Schoolbook" w:cs="Arial"/>
          <w:color w:val="000000" w:themeColor="text1"/>
          <w:szCs w:val="24"/>
        </w:rPr>
        <w:t>uju se i osiguravaju različiti oblici pomo</w:t>
      </w:r>
      <w:r>
        <w:rPr>
          <w:rFonts w:eastAsia="TT58Eo00" w:cs="Arial"/>
          <w:color w:val="000000" w:themeColor="text1"/>
          <w:szCs w:val="24"/>
        </w:rPr>
        <w:t>ć</w:t>
      </w:r>
      <w:r>
        <w:rPr>
          <w:rFonts w:eastAsia="Century Schoolbook" w:cs="Arial"/>
          <w:color w:val="000000" w:themeColor="text1"/>
          <w:szCs w:val="24"/>
        </w:rPr>
        <w:t>i socijalno ugroženom stanovništvu na području Općine, radi osiguranja više razine socijalne sigurnosti n</w:t>
      </w:r>
      <w:r w:rsidR="00805A32">
        <w:rPr>
          <w:rFonts w:eastAsia="Century Schoolbook" w:cs="Arial"/>
          <w:color w:val="000000" w:themeColor="text1"/>
          <w:szCs w:val="24"/>
        </w:rPr>
        <w:t>ajugroženijeg dijela pučanstva.</w:t>
      </w:r>
    </w:p>
    <w:p w:rsidR="00374E95" w:rsidRDefault="00374E95" w:rsidP="00C905F1">
      <w:pPr>
        <w:rPr>
          <w:rFonts w:eastAsia="Century Schoolbook" w:cs="Times New Roman"/>
          <w:color w:val="FF0000"/>
        </w:rPr>
      </w:pPr>
    </w:p>
    <w:p w:rsidR="00375D37" w:rsidRDefault="00375D37" w:rsidP="00C905F1">
      <w:pPr>
        <w:rPr>
          <w:rFonts w:eastAsia="Century Schoolbook" w:cs="Times New Roman"/>
          <w:color w:val="FF0000"/>
        </w:rPr>
      </w:pPr>
    </w:p>
    <w:p w:rsidR="00375D37" w:rsidRDefault="00375D37" w:rsidP="00C905F1">
      <w:pPr>
        <w:rPr>
          <w:rFonts w:eastAsia="Century Schoolbook" w:cs="Times New Roman"/>
          <w:color w:val="FF0000"/>
        </w:rPr>
      </w:pPr>
    </w:p>
    <w:p w:rsidR="00375D37" w:rsidRDefault="00375D37" w:rsidP="00C905F1">
      <w:pPr>
        <w:rPr>
          <w:rFonts w:eastAsia="Century Schoolbook" w:cs="Times New Roman"/>
          <w:color w:val="FF0000"/>
        </w:rPr>
      </w:pPr>
    </w:p>
    <w:p w:rsidR="00C905F1" w:rsidRPr="00C905F1" w:rsidRDefault="00C905F1" w:rsidP="00CE5E47">
      <w:pPr>
        <w:keepNext/>
        <w:keepLines/>
        <w:numPr>
          <w:ilvl w:val="0"/>
          <w:numId w:val="68"/>
        </w:numPr>
        <w:shd w:val="clear" w:color="auto" w:fill="5FDF93"/>
        <w:ind w:left="357"/>
        <w:jc w:val="center"/>
        <w:outlineLvl w:val="2"/>
        <w:rPr>
          <w:rFonts w:eastAsia="Times New Roman" w:cs="Times New Roman"/>
          <w:b/>
          <w:bCs/>
          <w:i/>
          <w:lang w:eastAsia="hr-HR"/>
        </w:rPr>
      </w:pPr>
      <w:bookmarkStart w:id="172" w:name="_Toc405541560"/>
      <w:r w:rsidRPr="00C905F1">
        <w:rPr>
          <w:rFonts w:eastAsia="Times New Roman" w:cs="Times New Roman"/>
          <w:b/>
          <w:bCs/>
          <w:i/>
          <w:lang w:eastAsia="hr-HR"/>
        </w:rPr>
        <w:lastRenderedPageBreak/>
        <w:t>Civilno društvo</w:t>
      </w:r>
      <w:bookmarkEnd w:id="172"/>
    </w:p>
    <w:p w:rsidR="00C905F1" w:rsidRDefault="00C905F1" w:rsidP="00C905F1">
      <w:pPr>
        <w:jc w:val="both"/>
        <w:rPr>
          <w:rFonts w:eastAsia="Century Schoolbook" w:cs="Arial"/>
          <w:b/>
          <w:bCs/>
          <w:i/>
          <w:szCs w:val="24"/>
        </w:rPr>
      </w:pPr>
    </w:p>
    <w:p w:rsidR="00C905F1" w:rsidRDefault="00C905F1" w:rsidP="00C905F1">
      <w:pPr>
        <w:autoSpaceDE w:val="0"/>
        <w:autoSpaceDN w:val="0"/>
        <w:adjustRightInd w:val="0"/>
        <w:jc w:val="both"/>
        <w:rPr>
          <w:rFonts w:eastAsia="Century Schoolbook" w:cs="Arial"/>
          <w:szCs w:val="24"/>
        </w:rPr>
      </w:pPr>
      <w:r>
        <w:rPr>
          <w:rFonts w:eastAsia="Century Schoolbook" w:cs="Arial"/>
          <w:szCs w:val="24"/>
        </w:rPr>
        <w:t>Na podru</w:t>
      </w:r>
      <w:r>
        <w:rPr>
          <w:rFonts w:eastAsia="TT58Eo00" w:cs="Arial"/>
          <w:szCs w:val="24"/>
        </w:rPr>
        <w:t>č</w:t>
      </w:r>
      <w:r>
        <w:rPr>
          <w:rFonts w:eastAsia="Century Schoolbook" w:cs="Arial"/>
          <w:szCs w:val="24"/>
        </w:rPr>
        <w:t>ju Op</w:t>
      </w:r>
      <w:r>
        <w:rPr>
          <w:rFonts w:eastAsia="TT58Eo00" w:cs="Arial"/>
          <w:szCs w:val="24"/>
        </w:rPr>
        <w:t>ć</w:t>
      </w:r>
      <w:r>
        <w:rPr>
          <w:rFonts w:eastAsia="Century Schoolbook" w:cs="Arial"/>
          <w:szCs w:val="24"/>
        </w:rPr>
        <w:t>ine Plitvička Jezera djeluju kulturno umjetni</w:t>
      </w:r>
      <w:r>
        <w:rPr>
          <w:rFonts w:eastAsia="TT58Eo00" w:cs="Arial"/>
          <w:szCs w:val="24"/>
        </w:rPr>
        <w:t>č</w:t>
      </w:r>
      <w:r>
        <w:rPr>
          <w:rFonts w:eastAsia="Century Schoolbook" w:cs="Arial"/>
          <w:szCs w:val="24"/>
        </w:rPr>
        <w:t>ka društva i klape, a programom javnih potreba u kulturi obuhva</w:t>
      </w:r>
      <w:r>
        <w:rPr>
          <w:rFonts w:eastAsia="TT58Eo00" w:cs="Arial"/>
          <w:szCs w:val="24"/>
        </w:rPr>
        <w:t>ć</w:t>
      </w:r>
      <w:r>
        <w:rPr>
          <w:rFonts w:eastAsia="Century Schoolbook" w:cs="Arial"/>
          <w:szCs w:val="24"/>
        </w:rPr>
        <w:t>aju se svi oblici promicanja kulture i kulturnih djelatnosti koje doprinose razvitku i unapre</w:t>
      </w:r>
      <w:r>
        <w:rPr>
          <w:rFonts w:eastAsia="TT58Eo00" w:cs="Arial"/>
          <w:szCs w:val="24"/>
        </w:rPr>
        <w:t>đ</w:t>
      </w:r>
      <w:r>
        <w:rPr>
          <w:rFonts w:eastAsia="Century Schoolbook" w:cs="Arial"/>
          <w:szCs w:val="24"/>
        </w:rPr>
        <w:t>enju svekolikog kulturnog života na podru</w:t>
      </w:r>
      <w:r>
        <w:rPr>
          <w:rFonts w:eastAsia="TT58Eo00" w:cs="Arial"/>
          <w:szCs w:val="24"/>
        </w:rPr>
        <w:t>č</w:t>
      </w:r>
      <w:r>
        <w:rPr>
          <w:rFonts w:eastAsia="Century Schoolbook" w:cs="Arial"/>
          <w:szCs w:val="24"/>
        </w:rPr>
        <w:t>ju Op</w:t>
      </w:r>
      <w:r>
        <w:rPr>
          <w:rFonts w:eastAsia="TT58Eo00" w:cs="Arial"/>
          <w:szCs w:val="24"/>
        </w:rPr>
        <w:t>ć</w:t>
      </w:r>
      <w:r>
        <w:rPr>
          <w:rFonts w:eastAsia="Century Schoolbook" w:cs="Arial"/>
          <w:szCs w:val="24"/>
        </w:rPr>
        <w:t>ine Plitvička Jezera. Javne potrebe u kulturi, za koje se sredstva osiguravaju u prora</w:t>
      </w:r>
      <w:r>
        <w:rPr>
          <w:rFonts w:eastAsia="TT58Eo00" w:cs="Arial"/>
          <w:szCs w:val="24"/>
        </w:rPr>
        <w:t>č</w:t>
      </w:r>
      <w:r>
        <w:rPr>
          <w:rFonts w:eastAsia="Century Schoolbook" w:cs="Arial"/>
          <w:szCs w:val="24"/>
        </w:rPr>
        <w:t>unu Općine, jesu kulturne djelatnosti i poslovi, akcije i manifestacije u kulturi od interesa za Općinu, a osobito djelatnost i poslovi ustanova kulture, udruženja, vjerskih zajednica i drugih manifestacija u kulturi što pridonose razvitku i promicanju kulturnog života od interesa za Općinu.</w:t>
      </w:r>
    </w:p>
    <w:p w:rsidR="00C905F1" w:rsidRDefault="00C905F1" w:rsidP="00C905F1">
      <w:pPr>
        <w:rPr>
          <w:rFonts w:eastAsia="Century Schoolbook" w:cs="Times New Roman"/>
        </w:rPr>
      </w:pPr>
    </w:p>
    <w:p w:rsidR="00C905F1" w:rsidRPr="00565A44" w:rsidRDefault="00C905F1" w:rsidP="00565A44">
      <w:pPr>
        <w:spacing w:line="240" w:lineRule="auto"/>
        <w:jc w:val="center"/>
        <w:rPr>
          <w:rFonts w:ascii="Georgia" w:eastAsia="Century Schoolbook" w:hAnsi="Georgia" w:cs="Times New Roman"/>
          <w:b/>
          <w:bCs/>
          <w:i/>
          <w:color w:val="7F7F7F" w:themeColor="text1" w:themeTint="80"/>
          <w:sz w:val="22"/>
        </w:rPr>
      </w:pPr>
      <w:bookmarkStart w:id="173" w:name="_Toc419460307"/>
      <w:r w:rsidRPr="00565A44">
        <w:rPr>
          <w:rFonts w:ascii="Georgia" w:eastAsia="Century Schoolbook" w:hAnsi="Georgia" w:cs="Times New Roman"/>
          <w:b/>
          <w:bCs/>
          <w:i/>
          <w:color w:val="7F7F7F" w:themeColor="text1" w:themeTint="80"/>
          <w:sz w:val="22"/>
        </w:rPr>
        <w:t xml:space="preserve">Tablica </w:t>
      </w:r>
      <w:r w:rsidR="001E6DEE" w:rsidRPr="00565A44">
        <w:rPr>
          <w:rFonts w:ascii="Georgia" w:hAnsi="Georgia"/>
          <w:color w:val="7F7F7F" w:themeColor="text1" w:themeTint="80"/>
          <w:sz w:val="22"/>
        </w:rPr>
        <w:fldChar w:fldCharType="begin"/>
      </w:r>
      <w:r w:rsidRPr="00565A44">
        <w:rPr>
          <w:rFonts w:ascii="Georgia" w:eastAsia="Century Schoolbook" w:hAnsi="Georgia" w:cs="Times New Roman"/>
          <w:b/>
          <w:bCs/>
          <w:i/>
          <w:color w:val="7F7F7F" w:themeColor="text1" w:themeTint="80"/>
          <w:sz w:val="22"/>
        </w:rPr>
        <w:instrText xml:space="preserve"> SEQ Tablica \* ARABIC </w:instrText>
      </w:r>
      <w:r w:rsidR="001E6DEE" w:rsidRPr="00565A44">
        <w:rPr>
          <w:rFonts w:ascii="Georgia" w:hAnsi="Georgia"/>
          <w:color w:val="7F7F7F" w:themeColor="text1" w:themeTint="80"/>
          <w:sz w:val="22"/>
        </w:rPr>
        <w:fldChar w:fldCharType="separate"/>
      </w:r>
      <w:r w:rsidR="00EC477A">
        <w:rPr>
          <w:rFonts w:ascii="Georgia" w:eastAsia="Century Schoolbook" w:hAnsi="Georgia" w:cs="Times New Roman"/>
          <w:b/>
          <w:bCs/>
          <w:i/>
          <w:noProof/>
          <w:color w:val="7F7F7F" w:themeColor="text1" w:themeTint="80"/>
          <w:sz w:val="22"/>
        </w:rPr>
        <w:t>55</w:t>
      </w:r>
      <w:r w:rsidR="001E6DEE" w:rsidRPr="00565A44">
        <w:rPr>
          <w:rFonts w:ascii="Georgia" w:hAnsi="Georgia"/>
          <w:color w:val="7F7F7F" w:themeColor="text1" w:themeTint="80"/>
          <w:sz w:val="22"/>
        </w:rPr>
        <w:fldChar w:fldCharType="end"/>
      </w:r>
      <w:r w:rsidRPr="00565A44">
        <w:rPr>
          <w:rFonts w:ascii="Georgia" w:eastAsia="Century Schoolbook" w:hAnsi="Georgia" w:cs="Times New Roman"/>
          <w:b/>
          <w:bCs/>
          <w:i/>
          <w:color w:val="7F7F7F" w:themeColor="text1" w:themeTint="80"/>
          <w:sz w:val="22"/>
        </w:rPr>
        <w:t xml:space="preserve">. </w:t>
      </w:r>
      <w:r w:rsidR="00565A44">
        <w:rPr>
          <w:rFonts w:ascii="Georgia" w:eastAsia="Century Schoolbook" w:hAnsi="Georgia" w:cs="Times New Roman"/>
          <w:bCs/>
          <w:i/>
          <w:color w:val="7F7F7F" w:themeColor="text1" w:themeTint="80"/>
          <w:sz w:val="22"/>
        </w:rPr>
        <w:t>Kulturno-</w:t>
      </w:r>
      <w:r w:rsidRPr="00565A44">
        <w:rPr>
          <w:rFonts w:ascii="Georgia" w:eastAsia="Century Schoolbook" w:hAnsi="Georgia" w:cs="Times New Roman"/>
          <w:bCs/>
          <w:i/>
          <w:color w:val="7F7F7F" w:themeColor="text1" w:themeTint="80"/>
          <w:sz w:val="22"/>
        </w:rPr>
        <w:t>umjetnička društva na području Općine Plitvička Jezera</w:t>
      </w:r>
      <w:bookmarkEnd w:id="173"/>
    </w:p>
    <w:tbl>
      <w:tblPr>
        <w:tblStyle w:val="LightShading-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C905F1" w:rsidRPr="00374F5E" w:rsidTr="00C905F1">
        <w:trPr>
          <w:cnfStyle w:val="100000000000"/>
          <w:jc w:val="center"/>
        </w:trPr>
        <w:tc>
          <w:tcPr>
            <w:cnfStyle w:val="001000000000"/>
            <w:tcW w:w="8897" w:type="dxa"/>
            <w:tcBorders>
              <w:top w:val="single" w:sz="4" w:space="0" w:color="417CB8" w:themeColor="accent6" w:themeShade="BF"/>
              <w:bottom w:val="single" w:sz="4" w:space="0" w:color="417CB8" w:themeColor="accent6" w:themeShade="BF"/>
            </w:tcBorders>
            <w:hideMark/>
          </w:tcPr>
          <w:p w:rsidR="00C905F1" w:rsidRPr="00374F5E" w:rsidRDefault="00C905F1" w:rsidP="00A07B73">
            <w:pPr>
              <w:numPr>
                <w:ilvl w:val="0"/>
                <w:numId w:val="72"/>
              </w:numPr>
              <w:spacing w:before="20" w:after="20"/>
              <w:ind w:left="454"/>
              <w:contextualSpacing/>
              <w:jc w:val="both"/>
              <w:rPr>
                <w:rFonts w:eastAsia="Century Schoolbook" w:cs="Times New Roman"/>
                <w:b w:val="0"/>
                <w:color w:val="auto"/>
                <w:u w:color="F2F2F2" w:themeColor="background1" w:themeShade="F2"/>
              </w:rPr>
            </w:pPr>
            <w:r w:rsidRPr="00374F5E">
              <w:rPr>
                <w:rFonts w:eastAsia="Century Schoolbook" w:cs="Times New Roman"/>
                <w:b w:val="0"/>
                <w:color w:val="auto"/>
              </w:rPr>
              <w:t>Klapa Plitvička Jezera</w:t>
            </w:r>
          </w:p>
        </w:tc>
      </w:tr>
      <w:tr w:rsidR="00C905F1" w:rsidRPr="00374F5E" w:rsidTr="00C905F1">
        <w:trPr>
          <w:cnfStyle w:val="000000100000"/>
          <w:jc w:val="center"/>
        </w:trPr>
        <w:tc>
          <w:tcPr>
            <w:cnfStyle w:val="001000000000"/>
            <w:tcW w:w="8897" w:type="dxa"/>
            <w:tcBorders>
              <w:top w:val="single" w:sz="4" w:space="0" w:color="417CB8" w:themeColor="accent6" w:themeShade="BF"/>
              <w:bottom w:val="single" w:sz="4" w:space="0" w:color="417CB8" w:themeColor="accent6" w:themeShade="BF"/>
            </w:tcBorders>
            <w:shd w:val="clear" w:color="auto" w:fill="E4EDF5" w:themeFill="accent6" w:themeFillTint="33"/>
            <w:hideMark/>
          </w:tcPr>
          <w:p w:rsidR="00C905F1" w:rsidRPr="00374F5E" w:rsidRDefault="00C905F1" w:rsidP="00A07B73">
            <w:pPr>
              <w:numPr>
                <w:ilvl w:val="0"/>
                <w:numId w:val="72"/>
              </w:numPr>
              <w:spacing w:before="20" w:after="20"/>
              <w:ind w:left="454"/>
              <w:contextualSpacing/>
              <w:jc w:val="both"/>
              <w:rPr>
                <w:rFonts w:eastAsia="Century Schoolbook" w:cs="Times New Roman"/>
                <w:b w:val="0"/>
                <w:color w:val="auto"/>
                <w:u w:color="F2F2F2" w:themeColor="background1" w:themeShade="F2"/>
              </w:rPr>
            </w:pPr>
            <w:r w:rsidRPr="00374F5E">
              <w:rPr>
                <w:rFonts w:eastAsia="Century Schoolbook" w:cs="Times New Roman"/>
                <w:b w:val="0"/>
                <w:color w:val="auto"/>
              </w:rPr>
              <w:t>Hrvatsko kulturno umjetničko društvo Korenica</w:t>
            </w:r>
          </w:p>
        </w:tc>
      </w:tr>
      <w:tr w:rsidR="00C905F1" w:rsidRPr="00374F5E" w:rsidTr="00C905F1">
        <w:trPr>
          <w:jc w:val="center"/>
        </w:trPr>
        <w:tc>
          <w:tcPr>
            <w:cnfStyle w:val="001000000000"/>
            <w:tcW w:w="8897" w:type="dxa"/>
            <w:tcBorders>
              <w:top w:val="single" w:sz="4" w:space="0" w:color="417CB8" w:themeColor="accent6" w:themeShade="BF"/>
              <w:left w:val="nil"/>
              <w:bottom w:val="single" w:sz="4" w:space="0" w:color="417CB8" w:themeColor="accent6" w:themeShade="BF"/>
              <w:right w:val="nil"/>
            </w:tcBorders>
            <w:hideMark/>
          </w:tcPr>
          <w:p w:rsidR="00C905F1" w:rsidRPr="00374F5E" w:rsidRDefault="00C905F1" w:rsidP="00A07B73">
            <w:pPr>
              <w:numPr>
                <w:ilvl w:val="0"/>
                <w:numId w:val="72"/>
              </w:numPr>
              <w:spacing w:before="20" w:after="20"/>
              <w:ind w:left="454"/>
              <w:contextualSpacing/>
              <w:jc w:val="both"/>
              <w:rPr>
                <w:rFonts w:eastAsia="Century Schoolbook" w:cs="Times New Roman"/>
                <w:b w:val="0"/>
                <w:color w:val="auto"/>
                <w:u w:color="F2F2F2" w:themeColor="background1" w:themeShade="F2"/>
              </w:rPr>
            </w:pPr>
            <w:r w:rsidRPr="00374F5E">
              <w:rPr>
                <w:rFonts w:eastAsia="Century Schoolbook" w:cs="Times New Roman"/>
                <w:b w:val="0"/>
                <w:color w:val="auto"/>
              </w:rPr>
              <w:t>Kulturno umjetničko društvo „Plitvice“, Korenica</w:t>
            </w:r>
          </w:p>
        </w:tc>
      </w:tr>
      <w:tr w:rsidR="00C905F1" w:rsidRPr="00374F5E" w:rsidTr="00C905F1">
        <w:trPr>
          <w:cnfStyle w:val="000000100000"/>
          <w:jc w:val="center"/>
        </w:trPr>
        <w:tc>
          <w:tcPr>
            <w:cnfStyle w:val="001000000000"/>
            <w:tcW w:w="8897" w:type="dxa"/>
            <w:tcBorders>
              <w:top w:val="single" w:sz="4" w:space="0" w:color="417CB8" w:themeColor="accent6" w:themeShade="BF"/>
              <w:bottom w:val="single" w:sz="4" w:space="0" w:color="417CB8" w:themeColor="accent6" w:themeShade="BF"/>
            </w:tcBorders>
            <w:hideMark/>
          </w:tcPr>
          <w:p w:rsidR="00C905F1" w:rsidRPr="00374F5E" w:rsidRDefault="00C905F1" w:rsidP="00A07B73">
            <w:pPr>
              <w:numPr>
                <w:ilvl w:val="0"/>
                <w:numId w:val="72"/>
              </w:numPr>
              <w:spacing w:before="20" w:after="20"/>
              <w:ind w:left="454"/>
              <w:contextualSpacing/>
              <w:jc w:val="both"/>
              <w:rPr>
                <w:rFonts w:eastAsia="Century Schoolbook" w:cs="Times New Roman"/>
                <w:b w:val="0"/>
                <w:color w:val="auto"/>
                <w:u w:color="F2F2F2" w:themeColor="background1" w:themeShade="F2"/>
              </w:rPr>
            </w:pPr>
            <w:r w:rsidRPr="00374F5E">
              <w:rPr>
                <w:rFonts w:eastAsia="Century Schoolbook" w:cs="Times New Roman"/>
                <w:b w:val="0"/>
                <w:color w:val="auto"/>
              </w:rPr>
              <w:t>Udruga za kulturu „Mala scena Plitvička“, Rudanovac</w:t>
            </w:r>
          </w:p>
        </w:tc>
      </w:tr>
    </w:tbl>
    <w:p w:rsidR="00C905F1" w:rsidRPr="00565A44" w:rsidRDefault="00C905F1" w:rsidP="00565A44">
      <w:pPr>
        <w:jc w:val="center"/>
        <w:rPr>
          <w:rFonts w:ascii="Georgia" w:eastAsia="Times New Roman" w:hAnsi="Georgia" w:cs="Arial"/>
          <w:i/>
          <w:color w:val="7F7F7F" w:themeColor="text1" w:themeTint="80"/>
          <w:sz w:val="22"/>
          <w:u w:val="single"/>
          <w:lang w:eastAsia="hr-HR"/>
        </w:rPr>
      </w:pPr>
      <w:r w:rsidRPr="00E042D1">
        <w:rPr>
          <w:rFonts w:ascii="Georgia" w:eastAsia="Times New Roman" w:hAnsi="Georgia" w:cs="Arial"/>
          <w:i/>
          <w:color w:val="7F7F7F" w:themeColor="text1" w:themeTint="80"/>
          <w:sz w:val="22"/>
          <w:u w:val="single"/>
          <w:lang w:eastAsia="hr-HR"/>
        </w:rPr>
        <w:t>Izvor:</w:t>
      </w:r>
      <w:r w:rsidRPr="00565A44">
        <w:rPr>
          <w:rFonts w:ascii="Georgia" w:eastAsia="Times New Roman" w:hAnsi="Georgia" w:cs="Arial"/>
          <w:i/>
          <w:color w:val="7F7F7F" w:themeColor="text1" w:themeTint="80"/>
          <w:sz w:val="22"/>
          <w:u w:val="single"/>
          <w:lang w:eastAsia="hr-HR"/>
        </w:rPr>
        <w:t xml:space="preserve"> http://www.applupr</w:t>
      </w:r>
      <w:r w:rsidR="00562DD5">
        <w:rPr>
          <w:rFonts w:ascii="Georgia" w:eastAsia="Times New Roman" w:hAnsi="Georgia" w:cs="Arial"/>
          <w:i/>
          <w:color w:val="7F7F7F" w:themeColor="text1" w:themeTint="80"/>
          <w:sz w:val="22"/>
          <w:u w:val="single"/>
          <w:lang w:eastAsia="hr-HR"/>
        </w:rPr>
        <w:t>ava.hr/RegistarUdruga/faces/WEB-</w:t>
      </w:r>
      <w:r w:rsidRPr="00565A44">
        <w:rPr>
          <w:rFonts w:ascii="Georgia" w:eastAsia="Times New Roman" w:hAnsi="Georgia" w:cs="Arial"/>
          <w:i/>
          <w:color w:val="7F7F7F" w:themeColor="text1" w:themeTint="80"/>
          <w:sz w:val="22"/>
          <w:u w:val="single"/>
          <w:lang w:eastAsia="hr-HR"/>
        </w:rPr>
        <w:t>INF/pages/searchForm.jsp;</w:t>
      </w:r>
    </w:p>
    <w:p w:rsidR="00C905F1" w:rsidRDefault="00C905F1" w:rsidP="00C905F1">
      <w:pPr>
        <w:autoSpaceDE w:val="0"/>
        <w:autoSpaceDN w:val="0"/>
        <w:adjustRightInd w:val="0"/>
        <w:jc w:val="both"/>
        <w:rPr>
          <w:rFonts w:eastAsia="Century Schoolbook" w:cs="Arial"/>
          <w:szCs w:val="24"/>
        </w:rPr>
      </w:pPr>
    </w:p>
    <w:p w:rsidR="00C905F1" w:rsidRDefault="00C905F1" w:rsidP="00C905F1">
      <w:pPr>
        <w:autoSpaceDE w:val="0"/>
        <w:autoSpaceDN w:val="0"/>
        <w:adjustRightInd w:val="0"/>
        <w:jc w:val="both"/>
        <w:rPr>
          <w:rFonts w:eastAsia="Century Schoolbook" w:cs="Arial"/>
          <w:szCs w:val="24"/>
        </w:rPr>
      </w:pPr>
      <w:r>
        <w:rPr>
          <w:rFonts w:eastAsia="Century Schoolbook" w:cs="Arial"/>
          <w:szCs w:val="24"/>
        </w:rPr>
        <w:t xml:space="preserve">Programom javnih potreba u </w:t>
      </w:r>
      <w:r w:rsidR="00AF663C">
        <w:rPr>
          <w:rFonts w:eastAsia="Century Schoolbook" w:cs="Arial"/>
          <w:szCs w:val="24"/>
        </w:rPr>
        <w:t>sport</w:t>
      </w:r>
      <w:r>
        <w:rPr>
          <w:rFonts w:eastAsia="Century Schoolbook" w:cs="Arial"/>
          <w:szCs w:val="24"/>
        </w:rPr>
        <w:t>u Op</w:t>
      </w:r>
      <w:r>
        <w:rPr>
          <w:rFonts w:eastAsia="TT58Eo00" w:cs="Arial"/>
          <w:szCs w:val="24"/>
        </w:rPr>
        <w:t>ć</w:t>
      </w:r>
      <w:r>
        <w:rPr>
          <w:rFonts w:eastAsia="Century Schoolbook" w:cs="Arial"/>
          <w:szCs w:val="24"/>
        </w:rPr>
        <w:t>ine Plitvička Jezera utvr</w:t>
      </w:r>
      <w:r>
        <w:rPr>
          <w:rFonts w:eastAsia="TT58Eo00" w:cs="Arial"/>
          <w:szCs w:val="24"/>
        </w:rPr>
        <w:t>đ</w:t>
      </w:r>
      <w:r>
        <w:rPr>
          <w:rFonts w:eastAsia="Century Schoolbook" w:cs="Arial"/>
          <w:szCs w:val="24"/>
        </w:rPr>
        <w:t>uju se aktivnosti, poslovi i djelatnost od zna</w:t>
      </w:r>
      <w:r>
        <w:rPr>
          <w:rFonts w:eastAsia="TT58Eo00" w:cs="Arial"/>
          <w:szCs w:val="24"/>
        </w:rPr>
        <w:t>č</w:t>
      </w:r>
      <w:r>
        <w:rPr>
          <w:rFonts w:eastAsia="Century Schoolbook" w:cs="Arial"/>
          <w:szCs w:val="24"/>
        </w:rPr>
        <w:t>aja za Op</w:t>
      </w:r>
      <w:r>
        <w:rPr>
          <w:rFonts w:eastAsia="TT58Eo00" w:cs="Arial"/>
          <w:szCs w:val="24"/>
        </w:rPr>
        <w:t>ć</w:t>
      </w:r>
      <w:r>
        <w:rPr>
          <w:rFonts w:eastAsia="Century Schoolbook" w:cs="Arial"/>
          <w:szCs w:val="24"/>
        </w:rPr>
        <w:t>inu, a odnose se na:</w:t>
      </w:r>
    </w:p>
    <w:p w:rsidR="00C905F1" w:rsidRDefault="00C905F1" w:rsidP="00C905F1">
      <w:pPr>
        <w:autoSpaceDE w:val="0"/>
        <w:autoSpaceDN w:val="0"/>
        <w:adjustRightInd w:val="0"/>
        <w:jc w:val="both"/>
        <w:rPr>
          <w:rFonts w:eastAsia="Century Schoolbook" w:cs="Arial"/>
          <w:szCs w:val="24"/>
        </w:rPr>
      </w:pPr>
    </w:p>
    <w:p w:rsidR="00C905F1" w:rsidRDefault="00C905F1"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 xml:space="preserve">poticanje i promicanje </w:t>
      </w:r>
      <w:r w:rsidR="00AF663C">
        <w:rPr>
          <w:rFonts w:eastAsia="Century Schoolbook" w:cs="Arial"/>
          <w:szCs w:val="24"/>
        </w:rPr>
        <w:t>sport</w:t>
      </w:r>
      <w:r>
        <w:rPr>
          <w:rFonts w:eastAsia="Century Schoolbook" w:cs="Arial"/>
          <w:szCs w:val="24"/>
        </w:rPr>
        <w:t>a,</w:t>
      </w:r>
    </w:p>
    <w:p w:rsidR="00C905F1" w:rsidRDefault="00C905F1"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 xml:space="preserve">provođenje </w:t>
      </w:r>
      <w:r w:rsidR="00AF663C">
        <w:rPr>
          <w:rFonts w:eastAsia="Century Schoolbook" w:cs="Arial"/>
          <w:szCs w:val="24"/>
        </w:rPr>
        <w:t>sport</w:t>
      </w:r>
      <w:r>
        <w:rPr>
          <w:rFonts w:eastAsia="Century Schoolbook" w:cs="Arial"/>
          <w:szCs w:val="24"/>
        </w:rPr>
        <w:t>skih aktivnosti djece i mladeži,</w:t>
      </w:r>
    </w:p>
    <w:p w:rsidR="00C905F1" w:rsidRDefault="00C905F1"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 xml:space="preserve">djelovanje </w:t>
      </w:r>
      <w:r w:rsidR="00AF663C">
        <w:rPr>
          <w:rFonts w:eastAsia="Century Schoolbook" w:cs="Arial"/>
          <w:szCs w:val="24"/>
        </w:rPr>
        <w:t>sport</w:t>
      </w:r>
      <w:r>
        <w:rPr>
          <w:rFonts w:eastAsia="Century Schoolbook" w:cs="Arial"/>
          <w:szCs w:val="24"/>
        </w:rPr>
        <w:t xml:space="preserve">skih udruga, </w:t>
      </w:r>
      <w:r w:rsidR="00AF663C">
        <w:rPr>
          <w:rFonts w:eastAsia="Century Schoolbook" w:cs="Arial"/>
          <w:szCs w:val="24"/>
        </w:rPr>
        <w:t>sport</w:t>
      </w:r>
      <w:r>
        <w:rPr>
          <w:rFonts w:eastAsia="Century Schoolbook" w:cs="Arial"/>
          <w:szCs w:val="24"/>
        </w:rPr>
        <w:t>skih zajednica i saveza,</w:t>
      </w:r>
    </w:p>
    <w:p w:rsidR="00C905F1" w:rsidRDefault="00C905F1"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provođenje dijela programa tjelesne i zdravstvene kulture djece i mladeži,</w:t>
      </w:r>
    </w:p>
    <w:p w:rsidR="00C905F1" w:rsidRDefault="00AF663C"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sport</w:t>
      </w:r>
      <w:r w:rsidR="00374E95">
        <w:rPr>
          <w:rFonts w:eastAsia="Century Schoolbook" w:cs="Arial"/>
          <w:szCs w:val="24"/>
        </w:rPr>
        <w:t>sko-</w:t>
      </w:r>
      <w:r w:rsidR="00C905F1">
        <w:rPr>
          <w:rFonts w:eastAsia="Century Schoolbook" w:cs="Arial"/>
          <w:szCs w:val="24"/>
        </w:rPr>
        <w:t>rekreacijske aktivnosti građana,</w:t>
      </w:r>
    </w:p>
    <w:p w:rsidR="00C905F1" w:rsidRDefault="00AF663C"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sport</w:t>
      </w:r>
      <w:r w:rsidR="00C905F1">
        <w:rPr>
          <w:rFonts w:eastAsia="Century Schoolbook" w:cs="Arial"/>
          <w:szCs w:val="24"/>
        </w:rPr>
        <w:t>ska priprema, domaća i međunarodna natjecanja,</w:t>
      </w:r>
    </w:p>
    <w:p w:rsidR="00C905F1" w:rsidRDefault="00C905F1" w:rsidP="00A07B73">
      <w:pPr>
        <w:pStyle w:val="Odlomakpopisa"/>
        <w:numPr>
          <w:ilvl w:val="0"/>
          <w:numId w:val="73"/>
        </w:numPr>
        <w:autoSpaceDE w:val="0"/>
        <w:autoSpaceDN w:val="0"/>
        <w:adjustRightInd w:val="0"/>
        <w:jc w:val="both"/>
        <w:rPr>
          <w:rFonts w:eastAsia="Century Schoolbook" w:cs="Arial"/>
          <w:szCs w:val="24"/>
        </w:rPr>
      </w:pPr>
      <w:r>
        <w:rPr>
          <w:rFonts w:eastAsia="Century Schoolbook" w:cs="Arial"/>
          <w:szCs w:val="24"/>
        </w:rPr>
        <w:t xml:space="preserve">održavanje </w:t>
      </w:r>
      <w:r w:rsidR="00AF663C">
        <w:rPr>
          <w:rFonts w:eastAsia="Century Schoolbook" w:cs="Arial"/>
          <w:szCs w:val="24"/>
        </w:rPr>
        <w:t>sport</w:t>
      </w:r>
      <w:r>
        <w:rPr>
          <w:rFonts w:eastAsia="Century Schoolbook" w:cs="Arial"/>
          <w:szCs w:val="24"/>
        </w:rPr>
        <w:t>skih objekata i dr.</w:t>
      </w:r>
    </w:p>
    <w:p w:rsidR="00C905F1" w:rsidRDefault="00C905F1" w:rsidP="00C905F1">
      <w:pPr>
        <w:autoSpaceDE w:val="0"/>
        <w:autoSpaceDN w:val="0"/>
        <w:adjustRightInd w:val="0"/>
        <w:spacing w:line="240" w:lineRule="auto"/>
        <w:rPr>
          <w:rFonts w:ascii="Times New Roman" w:eastAsia="Century Schoolbook" w:hAnsi="Times New Roman" w:cs="Times New Roman"/>
          <w:color w:val="FF0000"/>
          <w:sz w:val="22"/>
        </w:rPr>
      </w:pPr>
    </w:p>
    <w:p w:rsidR="00C905F1" w:rsidRPr="00E042D1" w:rsidRDefault="00C905F1" w:rsidP="00E042D1">
      <w:pPr>
        <w:spacing w:line="240" w:lineRule="auto"/>
        <w:jc w:val="center"/>
        <w:rPr>
          <w:rFonts w:ascii="Georgia" w:eastAsia="Century Schoolbook" w:hAnsi="Georgia" w:cs="Times New Roman"/>
          <w:bCs/>
          <w:i/>
          <w:color w:val="7F7F7F" w:themeColor="text1" w:themeTint="80"/>
          <w:sz w:val="22"/>
        </w:rPr>
      </w:pPr>
      <w:bookmarkStart w:id="174" w:name="_Toc419460308"/>
      <w:r w:rsidRPr="00E042D1">
        <w:rPr>
          <w:rFonts w:ascii="Georgia" w:eastAsia="Century Schoolbook" w:hAnsi="Georgia" w:cs="Times New Roman"/>
          <w:b/>
          <w:bCs/>
          <w:i/>
          <w:color w:val="7F7F7F" w:themeColor="text1" w:themeTint="80"/>
          <w:sz w:val="22"/>
        </w:rPr>
        <w:t xml:space="preserve">Tablica </w:t>
      </w:r>
      <w:r w:rsidR="001E6DEE" w:rsidRPr="00E042D1">
        <w:rPr>
          <w:rFonts w:ascii="Georgia" w:hAnsi="Georgia"/>
          <w:color w:val="7F7F7F" w:themeColor="text1" w:themeTint="80"/>
          <w:sz w:val="22"/>
        </w:rPr>
        <w:fldChar w:fldCharType="begin"/>
      </w:r>
      <w:r w:rsidRPr="00E042D1">
        <w:rPr>
          <w:rFonts w:ascii="Georgia" w:eastAsia="Century Schoolbook" w:hAnsi="Georgia" w:cs="Times New Roman"/>
          <w:b/>
          <w:bCs/>
          <w:i/>
          <w:color w:val="7F7F7F" w:themeColor="text1" w:themeTint="80"/>
          <w:sz w:val="22"/>
        </w:rPr>
        <w:instrText xml:space="preserve"> SEQ Tablica \* ARABIC </w:instrText>
      </w:r>
      <w:r w:rsidR="001E6DEE" w:rsidRPr="00E042D1">
        <w:rPr>
          <w:rFonts w:ascii="Georgia" w:hAnsi="Georgia"/>
          <w:color w:val="7F7F7F" w:themeColor="text1" w:themeTint="80"/>
          <w:sz w:val="22"/>
        </w:rPr>
        <w:fldChar w:fldCharType="separate"/>
      </w:r>
      <w:r w:rsidR="00EC477A">
        <w:rPr>
          <w:rFonts w:ascii="Georgia" w:eastAsia="Century Schoolbook" w:hAnsi="Georgia" w:cs="Times New Roman"/>
          <w:b/>
          <w:bCs/>
          <w:i/>
          <w:noProof/>
          <w:color w:val="7F7F7F" w:themeColor="text1" w:themeTint="80"/>
          <w:sz w:val="22"/>
        </w:rPr>
        <w:t>56</w:t>
      </w:r>
      <w:r w:rsidR="001E6DEE" w:rsidRPr="00E042D1">
        <w:rPr>
          <w:rFonts w:ascii="Georgia" w:hAnsi="Georgia"/>
          <w:color w:val="7F7F7F" w:themeColor="text1" w:themeTint="80"/>
          <w:sz w:val="22"/>
        </w:rPr>
        <w:fldChar w:fldCharType="end"/>
      </w:r>
      <w:r w:rsidRPr="00E042D1">
        <w:rPr>
          <w:rFonts w:ascii="Georgia" w:eastAsia="Century Schoolbook" w:hAnsi="Georgia" w:cs="Times New Roman"/>
          <w:b/>
          <w:bCs/>
          <w:i/>
          <w:color w:val="7F7F7F" w:themeColor="text1" w:themeTint="80"/>
          <w:sz w:val="22"/>
        </w:rPr>
        <w:t xml:space="preserve">. </w:t>
      </w:r>
      <w:r w:rsidR="00AF663C">
        <w:rPr>
          <w:rFonts w:ascii="Georgia" w:eastAsia="Century Schoolbook" w:hAnsi="Georgia" w:cs="Times New Roman"/>
          <w:bCs/>
          <w:i/>
          <w:color w:val="7F7F7F" w:themeColor="text1" w:themeTint="80"/>
          <w:sz w:val="22"/>
        </w:rPr>
        <w:t>Sport</w:t>
      </w:r>
      <w:r w:rsidRPr="00E042D1">
        <w:rPr>
          <w:rFonts w:ascii="Georgia" w:eastAsia="Century Schoolbook" w:hAnsi="Georgia" w:cs="Times New Roman"/>
          <w:bCs/>
          <w:i/>
          <w:color w:val="7F7F7F" w:themeColor="text1" w:themeTint="80"/>
          <w:sz w:val="22"/>
        </w:rPr>
        <w:t>ski klubovi/udruge/društva na području Općine Plitvička Jezera</w:t>
      </w:r>
      <w:bookmarkEnd w:id="174"/>
    </w:p>
    <w:tbl>
      <w:tblPr>
        <w:tblStyle w:val="LightShading-Accent31"/>
        <w:tblW w:w="0" w:type="auto"/>
        <w:tblBorders>
          <w:top w:val="single" w:sz="8" w:space="0" w:color="auto"/>
          <w:bottom w:val="single" w:sz="8" w:space="0" w:color="auto"/>
          <w:insideH w:val="single" w:sz="8" w:space="0" w:color="auto"/>
          <w:insideV w:val="single" w:sz="8" w:space="0" w:color="auto"/>
        </w:tblBorders>
        <w:tblLook w:val="04A0"/>
      </w:tblPr>
      <w:tblGrid>
        <w:gridCol w:w="9039"/>
      </w:tblGrid>
      <w:tr w:rsidR="00C905F1" w:rsidRPr="00374F5E" w:rsidTr="009902D4">
        <w:trPr>
          <w:cnfStyle w:val="100000000000"/>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b w:val="0"/>
                <w:color w:val="auto"/>
              </w:rPr>
            </w:pPr>
            <w:r w:rsidRPr="00374F5E">
              <w:rPr>
                <w:b w:val="0"/>
                <w:color w:val="auto"/>
              </w:rPr>
              <w:t>Auto – moto društvo korenica</w:t>
            </w:r>
          </w:p>
        </w:tc>
      </w:tr>
      <w:tr w:rsidR="00C905F1" w:rsidRPr="00374F5E" w:rsidTr="009902D4">
        <w:trPr>
          <w:cnfStyle w:val="000000100000"/>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Biciklistički klub „Orbis“ Korenica</w:t>
            </w:r>
          </w:p>
        </w:tc>
      </w:tr>
      <w:tr w:rsidR="00C905F1" w:rsidRPr="00374F5E" w:rsidTr="009902D4">
        <w:trPr>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Nogometni klub „Lika 95“ Korenica</w:t>
            </w:r>
          </w:p>
        </w:tc>
      </w:tr>
      <w:tr w:rsidR="00C905F1" w:rsidRPr="00374F5E" w:rsidTr="009902D4">
        <w:trPr>
          <w:cnfStyle w:val="000000100000"/>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Planinarsko društvo „Mrsinj“ Korenica</w:t>
            </w:r>
          </w:p>
        </w:tc>
      </w:tr>
      <w:tr w:rsidR="00C905F1" w:rsidRPr="00374F5E" w:rsidTr="009902D4">
        <w:trPr>
          <w:trHeight w:val="227"/>
        </w:trPr>
        <w:tc>
          <w:tcPr>
            <w:cnfStyle w:val="001000000000"/>
            <w:tcW w:w="9039" w:type="dxa"/>
            <w:hideMark/>
          </w:tcPr>
          <w:p w:rsidR="00C905F1" w:rsidRPr="00374F5E" w:rsidRDefault="00AF663C" w:rsidP="00A07B73">
            <w:pPr>
              <w:numPr>
                <w:ilvl w:val="0"/>
                <w:numId w:val="74"/>
              </w:numPr>
              <w:spacing w:before="20" w:after="20"/>
              <w:ind w:left="454"/>
              <w:contextualSpacing/>
              <w:jc w:val="both"/>
              <w:rPr>
                <w:rFonts w:eastAsia="Century Schoolbook" w:cs="Times New Roman"/>
                <w:b w:val="0"/>
                <w:color w:val="auto"/>
              </w:rPr>
            </w:pPr>
            <w:r>
              <w:rPr>
                <w:rFonts w:eastAsia="Century Schoolbook" w:cs="Times New Roman"/>
                <w:b w:val="0"/>
                <w:color w:val="auto"/>
              </w:rPr>
              <w:t>Sport</w:t>
            </w:r>
            <w:r w:rsidR="00C905F1" w:rsidRPr="00374F5E">
              <w:rPr>
                <w:rFonts w:eastAsia="Century Schoolbook" w:cs="Times New Roman"/>
                <w:b w:val="0"/>
                <w:color w:val="auto"/>
              </w:rPr>
              <w:t>sko ribolovna udruga „Plitvička Jezera“ Korenica</w:t>
            </w:r>
          </w:p>
        </w:tc>
      </w:tr>
      <w:tr w:rsidR="00C905F1" w:rsidRPr="00374F5E" w:rsidTr="009902D4">
        <w:trPr>
          <w:cnfStyle w:val="000000100000"/>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Kuglački Klub „Plitvice“, Plitvička Jezera</w:t>
            </w:r>
          </w:p>
        </w:tc>
      </w:tr>
      <w:tr w:rsidR="00C905F1" w:rsidRPr="00374F5E" w:rsidTr="009902D4">
        <w:trPr>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Nogometni klub „Plitvice“</w:t>
            </w:r>
          </w:p>
        </w:tc>
      </w:tr>
      <w:tr w:rsidR="00C905F1" w:rsidRPr="00374F5E" w:rsidTr="009902D4">
        <w:trPr>
          <w:cnfStyle w:val="000000100000"/>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Ženski kuglački klub „Plitvice“ Plitvička Jezera</w:t>
            </w:r>
          </w:p>
        </w:tc>
      </w:tr>
      <w:tr w:rsidR="00C905F1" w:rsidRPr="00374F5E" w:rsidTr="009902D4">
        <w:trPr>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r w:rsidRPr="00374F5E">
              <w:rPr>
                <w:rFonts w:eastAsia="Century Schoolbook" w:cs="Times New Roman"/>
                <w:b w:val="0"/>
                <w:color w:val="auto"/>
              </w:rPr>
              <w:t xml:space="preserve">Udruga </w:t>
            </w:r>
            <w:proofErr w:type="spellStart"/>
            <w:r w:rsidRPr="00374F5E">
              <w:rPr>
                <w:rFonts w:eastAsia="Century Schoolbook" w:cs="Times New Roman"/>
                <w:b w:val="0"/>
                <w:color w:val="auto"/>
              </w:rPr>
              <w:t>konopaši</w:t>
            </w:r>
            <w:proofErr w:type="spellEnd"/>
            <w:r w:rsidRPr="00374F5E">
              <w:rPr>
                <w:rFonts w:eastAsia="Century Schoolbook" w:cs="Times New Roman"/>
                <w:b w:val="0"/>
                <w:color w:val="auto"/>
              </w:rPr>
              <w:t xml:space="preserve"> graničari Plitvička jezera, Smoljanac</w:t>
            </w:r>
          </w:p>
        </w:tc>
      </w:tr>
      <w:tr w:rsidR="00C905F1" w:rsidRPr="00374F5E" w:rsidTr="009902D4">
        <w:trPr>
          <w:cnfStyle w:val="000000100000"/>
          <w:trHeight w:val="227"/>
        </w:trPr>
        <w:tc>
          <w:tcPr>
            <w:cnfStyle w:val="001000000000"/>
            <w:tcW w:w="9039" w:type="dxa"/>
            <w:hideMark/>
          </w:tcPr>
          <w:p w:rsidR="00C905F1" w:rsidRPr="00374F5E" w:rsidRDefault="00C905F1" w:rsidP="00A07B73">
            <w:pPr>
              <w:numPr>
                <w:ilvl w:val="0"/>
                <w:numId w:val="74"/>
              </w:numPr>
              <w:spacing w:before="20" w:after="20"/>
              <w:ind w:left="454"/>
              <w:contextualSpacing/>
              <w:jc w:val="both"/>
              <w:rPr>
                <w:rFonts w:eastAsia="Century Schoolbook" w:cs="Times New Roman"/>
                <w:b w:val="0"/>
                <w:color w:val="auto"/>
              </w:rPr>
            </w:pPr>
            <w:proofErr w:type="spellStart"/>
            <w:r w:rsidRPr="00374F5E">
              <w:rPr>
                <w:rFonts w:eastAsia="Century Schoolbook" w:cs="Times New Roman"/>
                <w:b w:val="0"/>
                <w:color w:val="auto"/>
              </w:rPr>
              <w:t>Tae</w:t>
            </w:r>
            <w:proofErr w:type="spellEnd"/>
            <w:r w:rsidRPr="00374F5E">
              <w:rPr>
                <w:rFonts w:eastAsia="Century Schoolbook" w:cs="Times New Roman"/>
                <w:b w:val="0"/>
                <w:color w:val="auto"/>
              </w:rPr>
              <w:t xml:space="preserve"> – </w:t>
            </w:r>
            <w:proofErr w:type="spellStart"/>
            <w:r w:rsidRPr="00374F5E">
              <w:rPr>
                <w:rFonts w:eastAsia="Century Schoolbook" w:cs="Times New Roman"/>
                <w:b w:val="0"/>
                <w:color w:val="auto"/>
              </w:rPr>
              <w:t>kwon</w:t>
            </w:r>
            <w:proofErr w:type="spellEnd"/>
            <w:r w:rsidRPr="00374F5E">
              <w:rPr>
                <w:rFonts w:eastAsia="Century Schoolbook" w:cs="Times New Roman"/>
                <w:b w:val="0"/>
                <w:color w:val="auto"/>
              </w:rPr>
              <w:t xml:space="preserve"> – do klub „Plitvice“, Kompolje Koreničko</w:t>
            </w:r>
          </w:p>
        </w:tc>
      </w:tr>
    </w:tbl>
    <w:p w:rsidR="00C905F1" w:rsidRPr="00374E95" w:rsidRDefault="00C905F1" w:rsidP="00374E95">
      <w:pPr>
        <w:jc w:val="center"/>
        <w:rPr>
          <w:rFonts w:ascii="Georgia" w:eastAsia="Times New Roman" w:hAnsi="Georgia" w:cs="Arial"/>
          <w:i/>
          <w:color w:val="7F7F7F" w:themeColor="text1" w:themeTint="80"/>
          <w:sz w:val="22"/>
          <w:u w:val="single" w:color="F2F2F2" w:themeColor="background1" w:themeShade="F2"/>
          <w:lang w:eastAsia="hr-HR"/>
        </w:rPr>
      </w:pPr>
      <w:r w:rsidRPr="00E042D1">
        <w:rPr>
          <w:rFonts w:ascii="Georgia" w:eastAsia="Times New Roman" w:hAnsi="Georgia" w:cs="Arial"/>
          <w:i/>
          <w:color w:val="7F7F7F" w:themeColor="text1" w:themeTint="80"/>
          <w:sz w:val="22"/>
          <w:u w:val="single"/>
          <w:lang w:eastAsia="hr-HR"/>
        </w:rPr>
        <w:t>Izvor:http://www.appluprava.hr/RegistarUdruga/faces/WEB-INF/pages/searchForm.jsp</w:t>
      </w:r>
    </w:p>
    <w:p w:rsidR="00C905F1" w:rsidRDefault="00C905F1" w:rsidP="00C905F1">
      <w:pPr>
        <w:rPr>
          <w:rFonts w:eastAsia="Times New Roman" w:cs="Arial"/>
          <w:i/>
          <w:color w:val="FF0000"/>
          <w:szCs w:val="24"/>
          <w:u w:val="single"/>
          <w:lang w:eastAsia="hr-HR"/>
        </w:rPr>
      </w:pPr>
    </w:p>
    <w:p w:rsidR="00375D37" w:rsidRDefault="00375D37" w:rsidP="00C905F1">
      <w:pPr>
        <w:rPr>
          <w:rFonts w:eastAsia="Times New Roman" w:cs="Arial"/>
          <w:i/>
          <w:color w:val="FF0000"/>
          <w:szCs w:val="24"/>
          <w:u w:val="single"/>
          <w:lang w:eastAsia="hr-HR"/>
        </w:rPr>
      </w:pPr>
    </w:p>
    <w:p w:rsidR="00C905F1" w:rsidRPr="00E042D1" w:rsidRDefault="00C905F1" w:rsidP="00E042D1">
      <w:pPr>
        <w:jc w:val="center"/>
        <w:rPr>
          <w:rFonts w:ascii="Georgia" w:eastAsia="Century Schoolbook" w:hAnsi="Georgia" w:cs="Times New Roman"/>
          <w:i/>
          <w:color w:val="7F7F7F" w:themeColor="text1" w:themeTint="80"/>
          <w:sz w:val="22"/>
          <w:lang w:eastAsia="hr-HR"/>
        </w:rPr>
      </w:pPr>
      <w:bookmarkStart w:id="175" w:name="_Toc419460309"/>
      <w:r w:rsidRPr="00E042D1">
        <w:rPr>
          <w:rFonts w:ascii="Georgia" w:eastAsia="Century Schoolbook" w:hAnsi="Georgia" w:cs="Times New Roman"/>
          <w:b/>
          <w:i/>
          <w:color w:val="7F7F7F" w:themeColor="text1" w:themeTint="80"/>
          <w:sz w:val="22"/>
        </w:rPr>
        <w:lastRenderedPageBreak/>
        <w:t xml:space="preserve">Tablica </w:t>
      </w:r>
      <w:r w:rsidR="001E6DEE" w:rsidRPr="00E042D1">
        <w:rPr>
          <w:rFonts w:ascii="Georgia" w:hAnsi="Georgia"/>
          <w:i/>
          <w:color w:val="7F7F7F" w:themeColor="text1" w:themeTint="80"/>
          <w:sz w:val="22"/>
        </w:rPr>
        <w:fldChar w:fldCharType="begin"/>
      </w:r>
      <w:r w:rsidRPr="00E042D1">
        <w:rPr>
          <w:rFonts w:ascii="Georgia" w:eastAsia="Century Schoolbook" w:hAnsi="Georgia" w:cs="Times New Roman"/>
          <w:b/>
          <w:i/>
          <w:color w:val="7F7F7F" w:themeColor="text1" w:themeTint="80"/>
          <w:sz w:val="22"/>
        </w:rPr>
        <w:instrText xml:space="preserve"> SEQ Tablica \* ARABIC </w:instrText>
      </w:r>
      <w:r w:rsidR="001E6DEE" w:rsidRPr="00E042D1">
        <w:rPr>
          <w:rFonts w:ascii="Georgia" w:hAnsi="Georgia"/>
          <w:i/>
          <w:color w:val="7F7F7F" w:themeColor="text1" w:themeTint="80"/>
          <w:sz w:val="22"/>
        </w:rPr>
        <w:fldChar w:fldCharType="separate"/>
      </w:r>
      <w:r w:rsidR="00EC477A">
        <w:rPr>
          <w:rFonts w:ascii="Georgia" w:eastAsia="Century Schoolbook" w:hAnsi="Georgia" w:cs="Times New Roman"/>
          <w:b/>
          <w:i/>
          <w:noProof/>
          <w:color w:val="7F7F7F" w:themeColor="text1" w:themeTint="80"/>
          <w:sz w:val="22"/>
        </w:rPr>
        <w:t>57</w:t>
      </w:r>
      <w:r w:rsidR="001E6DEE" w:rsidRPr="00E042D1">
        <w:rPr>
          <w:rFonts w:ascii="Georgia" w:hAnsi="Georgia"/>
          <w:i/>
          <w:color w:val="7F7F7F" w:themeColor="text1" w:themeTint="80"/>
          <w:sz w:val="22"/>
        </w:rPr>
        <w:fldChar w:fldCharType="end"/>
      </w:r>
      <w:r w:rsidRPr="00E042D1">
        <w:rPr>
          <w:rFonts w:ascii="Georgia" w:eastAsia="Century Schoolbook" w:hAnsi="Georgia" w:cs="Times New Roman"/>
          <w:b/>
          <w:i/>
          <w:color w:val="7F7F7F" w:themeColor="text1" w:themeTint="80"/>
          <w:sz w:val="22"/>
        </w:rPr>
        <w:t>.</w:t>
      </w:r>
      <w:r w:rsidRPr="00E042D1">
        <w:rPr>
          <w:rFonts w:ascii="Georgia" w:eastAsia="Century Schoolbook" w:hAnsi="Georgia" w:cs="Times New Roman"/>
          <w:i/>
          <w:color w:val="7F7F7F" w:themeColor="text1" w:themeTint="80"/>
          <w:sz w:val="22"/>
        </w:rPr>
        <w:t xml:space="preserve"> Ostale udruge/društva na području Općine Plitvička Jezera</w:t>
      </w:r>
      <w:bookmarkEnd w:id="175"/>
    </w:p>
    <w:tbl>
      <w:tblPr>
        <w:tblStyle w:val="MediumList1-Accent51"/>
        <w:tblW w:w="0" w:type="auto"/>
        <w:jc w:val="center"/>
        <w:tblBorders>
          <w:top w:val="single" w:sz="4" w:space="0" w:color="2E3B44" w:themeColor="accent3" w:themeShade="BF"/>
          <w:bottom w:val="single" w:sz="4" w:space="0" w:color="2E3B44" w:themeColor="accent3" w:themeShade="BF"/>
          <w:insideH w:val="single" w:sz="4" w:space="0" w:color="2E3B44" w:themeColor="accent3" w:themeShade="BF"/>
          <w:insideV w:val="single" w:sz="4" w:space="0" w:color="417CB8" w:themeColor="accent6" w:themeShade="BF"/>
        </w:tblBorders>
        <w:tblLook w:val="04A0"/>
      </w:tblPr>
      <w:tblGrid>
        <w:gridCol w:w="8897"/>
      </w:tblGrid>
      <w:tr w:rsidR="00C905F1" w:rsidRPr="00374F5E" w:rsidTr="00C905F1">
        <w:trPr>
          <w:cnfStyle w:val="1000000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rPr>
                <w:rFonts w:cs="Arial"/>
                <w:b w:val="0"/>
                <w:color w:val="auto"/>
              </w:rPr>
            </w:pPr>
            <w:r w:rsidRPr="00374F5E">
              <w:rPr>
                <w:rFonts w:cs="Arial"/>
                <w:b w:val="0"/>
                <w:color w:val="auto"/>
              </w:rPr>
              <w:t>„Pokretač“,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w:t>
            </w:r>
            <w:proofErr w:type="spellStart"/>
            <w:r w:rsidRPr="00374F5E">
              <w:rPr>
                <w:rFonts w:eastAsia="Century Schoolbook" w:cs="Arial"/>
                <w:b w:val="0"/>
                <w:color w:val="auto"/>
              </w:rPr>
              <w:t>Stipinovac</w:t>
            </w:r>
            <w:proofErr w:type="spellEnd"/>
            <w:r w:rsidRPr="00374F5E">
              <w:rPr>
                <w:rFonts w:eastAsia="Century Schoolbook" w:cs="Arial"/>
                <w:b w:val="0"/>
                <w:color w:val="auto"/>
              </w:rPr>
              <w:t xml:space="preserve">“ udruženje za promicanje </w:t>
            </w:r>
            <w:proofErr w:type="spellStart"/>
            <w:r w:rsidRPr="00374F5E">
              <w:rPr>
                <w:rFonts w:eastAsia="Century Schoolbook" w:cs="Arial"/>
                <w:b w:val="0"/>
                <w:color w:val="auto"/>
              </w:rPr>
              <w:t>vodoop</w:t>
            </w:r>
            <w:proofErr w:type="spellEnd"/>
            <w:r w:rsidRPr="00374F5E">
              <w:rPr>
                <w:rFonts w:eastAsia="Century Schoolbook" w:cs="Arial"/>
                <w:b w:val="0"/>
                <w:color w:val="auto"/>
              </w:rPr>
              <w:t>…,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za promicanje lokalne uprave i samouprave,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Airsoft klub Lika,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Astronomsko društvo,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Dobrovoljno vatrogasno društvo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Dobrovoljno vatrogasno društvo Plitvička Jezera,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Hrvatski crveni križ, općinsko društvo Crvenog križa,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Hrvatski seljački savez Općine Plitvička Jezera,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 xml:space="preserve">Lovačka udruga hrvatskih branitelja „Vukovi“, Korenica </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FFFFFF" w:themeFill="background1"/>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Lovačko braniteljska udruga „Lički tetrijeb“,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Lovačko društvo „Bukovac“,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Lovačko društvo „Plješevica“,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1F56A9"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Lovačko društvo „Šljuka -</w:t>
            </w:r>
            <w:r w:rsidR="00C905F1" w:rsidRPr="00374F5E">
              <w:rPr>
                <w:rFonts w:eastAsia="Century Schoolbook" w:cs="Arial"/>
                <w:b w:val="0"/>
                <w:color w:val="auto"/>
              </w:rPr>
              <w:t xml:space="preserve"> Bena“,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Odred izviđača „Vukovi“,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Pčelarska udruga „</w:t>
            </w:r>
            <w:proofErr w:type="spellStart"/>
            <w:r w:rsidRPr="00374F5E">
              <w:rPr>
                <w:rFonts w:eastAsia="Century Schoolbook" w:cs="Arial"/>
                <w:b w:val="0"/>
                <w:color w:val="auto"/>
              </w:rPr>
              <w:t>Spal</w:t>
            </w:r>
            <w:proofErr w:type="spellEnd"/>
            <w:r w:rsidRPr="00374F5E">
              <w:rPr>
                <w:rFonts w:eastAsia="Century Schoolbook" w:cs="Arial"/>
                <w:b w:val="0"/>
                <w:color w:val="auto"/>
              </w:rPr>
              <w:t>“ Plitvička jezera,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branitelja domovinskog rata Općine PL,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građana „Zvono“ Korenica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hrvata naseljenih u Korenici, Korenica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 xml:space="preserve">Udruga žena „Nit“, </w:t>
            </w:r>
            <w:proofErr w:type="spellStart"/>
            <w:r w:rsidRPr="00374F5E">
              <w:rPr>
                <w:rFonts w:eastAsia="Century Schoolbook" w:cs="Arial"/>
                <w:b w:val="0"/>
                <w:color w:val="auto"/>
              </w:rPr>
              <w:t>Norenica</w:t>
            </w:r>
            <w:proofErr w:type="spellEnd"/>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Fotoklub Plitvička jezera, Plitvička Jezera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Građanska udruga „Kaskade“, Plitvička Jezera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Lovačka udruga „Mala Kapela“ Plitvička Jezera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branitelja iz domovinskog rata javne u…., Plitvička Jezera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hrvatskih vojnih invalida domovinskog rata, Plitvička Jezera</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iznajmljivača privatnog smještaja Plitvička Jezera</w:t>
            </w:r>
          </w:p>
        </w:tc>
      </w:tr>
      <w:tr w:rsidR="00C905F1" w:rsidRPr="00374F5E" w:rsidTr="00C905F1">
        <w:trPr>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Poljoprivredno stočarska udruga „</w:t>
            </w:r>
            <w:proofErr w:type="spellStart"/>
            <w:r w:rsidRPr="00374F5E">
              <w:rPr>
                <w:rFonts w:eastAsia="Century Schoolbook" w:cs="Arial"/>
                <w:b w:val="0"/>
                <w:color w:val="auto"/>
              </w:rPr>
              <w:t>Srdelj</w:t>
            </w:r>
            <w:proofErr w:type="spellEnd"/>
            <w:r w:rsidRPr="00374F5E">
              <w:rPr>
                <w:rFonts w:eastAsia="Century Schoolbook" w:cs="Arial"/>
                <w:b w:val="0"/>
                <w:color w:val="auto"/>
              </w:rPr>
              <w:t>“, Čanak</w:t>
            </w:r>
          </w:p>
        </w:tc>
      </w:tr>
      <w:tr w:rsidR="00C905F1" w:rsidRPr="00374F5E" w:rsidTr="00C905F1">
        <w:trPr>
          <w:cnfStyle w:val="000000100000"/>
          <w:trHeight w:val="227"/>
          <w:jc w:val="center"/>
        </w:trPr>
        <w:tc>
          <w:tcPr>
            <w:cnfStyle w:val="001000000000"/>
            <w:tcW w:w="8897" w:type="dxa"/>
            <w:tcBorders>
              <w:top w:val="single" w:sz="4" w:space="0" w:color="2E3B44" w:themeColor="accent3" w:themeShade="BF"/>
              <w:left w:val="nil"/>
              <w:bottom w:val="single" w:sz="4" w:space="0" w:color="2E3B44" w:themeColor="accent3" w:themeShade="BF"/>
              <w:right w:val="nil"/>
            </w:tcBorders>
            <w:shd w:val="clear" w:color="auto" w:fill="D4DCE2" w:themeFill="accent3" w:themeFillTint="33"/>
            <w:hideMark/>
          </w:tcPr>
          <w:p w:rsidR="00C905F1" w:rsidRPr="00374F5E" w:rsidRDefault="00C905F1" w:rsidP="00A07B73">
            <w:pPr>
              <w:numPr>
                <w:ilvl w:val="0"/>
                <w:numId w:val="75"/>
              </w:numPr>
              <w:spacing w:before="20" w:after="20"/>
              <w:ind w:left="454"/>
              <w:contextualSpacing/>
              <w:jc w:val="both"/>
              <w:rPr>
                <w:rFonts w:eastAsia="Century Schoolbook" w:cs="Arial"/>
                <w:b w:val="0"/>
                <w:color w:val="auto"/>
              </w:rPr>
            </w:pPr>
            <w:r w:rsidRPr="00374F5E">
              <w:rPr>
                <w:rFonts w:eastAsia="Century Schoolbook" w:cs="Arial"/>
                <w:b w:val="0"/>
                <w:color w:val="auto"/>
              </w:rPr>
              <w:t>Udruga građana „Tara“, Ličko Petrovo Selo</w:t>
            </w:r>
          </w:p>
        </w:tc>
      </w:tr>
    </w:tbl>
    <w:p w:rsidR="00C905F1" w:rsidRPr="00E042D1" w:rsidRDefault="00C905F1" w:rsidP="00E042D1">
      <w:pPr>
        <w:jc w:val="center"/>
        <w:rPr>
          <w:rFonts w:ascii="Georgia" w:eastAsia="Times New Roman" w:hAnsi="Georgia" w:cs="Arial"/>
          <w:i/>
          <w:color w:val="7F7F7F" w:themeColor="text1" w:themeTint="80"/>
          <w:sz w:val="22"/>
          <w:u w:val="single" w:color="F2F2F2" w:themeColor="background1" w:themeShade="F2"/>
          <w:lang w:eastAsia="hr-HR"/>
        </w:rPr>
      </w:pPr>
      <w:r w:rsidRPr="00E042D1">
        <w:rPr>
          <w:rFonts w:ascii="Georgia" w:eastAsia="Times New Roman" w:hAnsi="Georgia" w:cs="Arial"/>
          <w:i/>
          <w:color w:val="7F7F7F" w:themeColor="text1" w:themeTint="80"/>
          <w:sz w:val="22"/>
          <w:u w:val="single"/>
          <w:lang w:eastAsia="hr-HR"/>
        </w:rPr>
        <w:t>Izvor:http://www.appluprava.hr/RegistarUdruga/faces/WEB-INF/pages/searchForm.jsp</w:t>
      </w:r>
    </w:p>
    <w:p w:rsidR="00C905F1" w:rsidRDefault="00C905F1" w:rsidP="00C905F1">
      <w:pPr>
        <w:rPr>
          <w:rFonts w:eastAsia="Times New Roman" w:cs="Arial"/>
          <w:i/>
          <w:color w:val="FF0000"/>
          <w:szCs w:val="24"/>
          <w:u w:val="single"/>
          <w:lang w:eastAsia="hr-HR"/>
        </w:rPr>
      </w:pPr>
    </w:p>
    <w:p w:rsidR="00C905F1" w:rsidRDefault="00C905F1" w:rsidP="00C905F1">
      <w:pPr>
        <w:autoSpaceDE w:val="0"/>
        <w:autoSpaceDN w:val="0"/>
        <w:adjustRightInd w:val="0"/>
        <w:jc w:val="both"/>
        <w:rPr>
          <w:rFonts w:eastAsia="Century Schoolbook" w:cs="Arial"/>
          <w:szCs w:val="24"/>
        </w:rPr>
      </w:pPr>
      <w:r>
        <w:rPr>
          <w:rFonts w:eastAsia="Century Schoolbook" w:cs="Arial"/>
          <w:szCs w:val="24"/>
        </w:rPr>
        <w:t>Zajedni</w:t>
      </w:r>
      <w:r>
        <w:rPr>
          <w:rFonts w:eastAsia="TT58Eo00" w:cs="Arial"/>
          <w:szCs w:val="24"/>
        </w:rPr>
        <w:t>č</w:t>
      </w:r>
      <w:r>
        <w:rPr>
          <w:rFonts w:eastAsia="Century Schoolbook" w:cs="Arial"/>
          <w:szCs w:val="24"/>
        </w:rPr>
        <w:t>ko svim udrugama na podru</w:t>
      </w:r>
      <w:r>
        <w:rPr>
          <w:rFonts w:eastAsia="TT58Eo00" w:cs="Arial"/>
          <w:szCs w:val="24"/>
        </w:rPr>
        <w:t>č</w:t>
      </w:r>
      <w:r>
        <w:rPr>
          <w:rFonts w:eastAsia="Century Schoolbook" w:cs="Arial"/>
          <w:szCs w:val="24"/>
        </w:rPr>
        <w:t>ju Op</w:t>
      </w:r>
      <w:r>
        <w:rPr>
          <w:rFonts w:eastAsia="TT58Eo00" w:cs="Arial"/>
          <w:szCs w:val="24"/>
        </w:rPr>
        <w:t>ć</w:t>
      </w:r>
      <w:r>
        <w:rPr>
          <w:rFonts w:eastAsia="Century Schoolbook" w:cs="Arial"/>
          <w:szCs w:val="24"/>
        </w:rPr>
        <w:t xml:space="preserve">ine je da su </w:t>
      </w:r>
      <w:r>
        <w:rPr>
          <w:rFonts w:eastAsia="TT58Eo00" w:cs="Arial"/>
          <w:szCs w:val="24"/>
        </w:rPr>
        <w:t>č</w:t>
      </w:r>
      <w:r>
        <w:rPr>
          <w:rFonts w:eastAsia="Century Schoolbook" w:cs="Arial"/>
          <w:szCs w:val="24"/>
        </w:rPr>
        <w:t>esto suo</w:t>
      </w:r>
      <w:r>
        <w:rPr>
          <w:rFonts w:eastAsia="TT58Eo00" w:cs="Arial"/>
          <w:szCs w:val="24"/>
        </w:rPr>
        <w:t>č</w:t>
      </w:r>
      <w:r>
        <w:rPr>
          <w:rFonts w:eastAsia="Century Schoolbook" w:cs="Arial"/>
          <w:szCs w:val="24"/>
        </w:rPr>
        <w:t>ene s nedovoljnim brojem stru</w:t>
      </w:r>
      <w:r>
        <w:rPr>
          <w:rFonts w:eastAsia="TT58Eo00" w:cs="Arial"/>
          <w:szCs w:val="24"/>
        </w:rPr>
        <w:t>č</w:t>
      </w:r>
      <w:r>
        <w:rPr>
          <w:rFonts w:eastAsia="Century Schoolbook" w:cs="Arial"/>
          <w:szCs w:val="24"/>
        </w:rPr>
        <w:t>no osposobljenih osoba za rad na specifi</w:t>
      </w:r>
      <w:r>
        <w:rPr>
          <w:rFonts w:eastAsia="TT58Eo00" w:cs="Arial"/>
          <w:szCs w:val="24"/>
        </w:rPr>
        <w:t>č</w:t>
      </w:r>
      <w:r>
        <w:rPr>
          <w:rFonts w:eastAsia="Century Schoolbook" w:cs="Arial"/>
          <w:szCs w:val="24"/>
        </w:rPr>
        <w:t>nom podru</w:t>
      </w:r>
      <w:r>
        <w:rPr>
          <w:rFonts w:eastAsia="TT58Eo00" w:cs="Arial"/>
          <w:szCs w:val="24"/>
        </w:rPr>
        <w:t>č</w:t>
      </w:r>
      <w:r>
        <w:rPr>
          <w:rFonts w:eastAsia="Century Schoolbook" w:cs="Arial"/>
          <w:szCs w:val="24"/>
        </w:rPr>
        <w:t>ju djelovanja udruge. To je posebno važno zbog jasno</w:t>
      </w:r>
      <w:r>
        <w:rPr>
          <w:rFonts w:eastAsia="TT58Eo00" w:cs="Arial"/>
          <w:szCs w:val="24"/>
        </w:rPr>
        <w:t>ć</w:t>
      </w:r>
      <w:r>
        <w:rPr>
          <w:rFonts w:eastAsia="Century Schoolbook" w:cs="Arial"/>
          <w:szCs w:val="24"/>
        </w:rPr>
        <w:t xml:space="preserve">e programa i aktivnosti pojedinih udruga i </w:t>
      </w:r>
      <w:r>
        <w:rPr>
          <w:rFonts w:eastAsia="TT58Eo00" w:cs="Arial"/>
          <w:szCs w:val="24"/>
        </w:rPr>
        <w:t>č</w:t>
      </w:r>
      <w:r>
        <w:rPr>
          <w:rFonts w:eastAsia="Century Schoolbook" w:cs="Arial"/>
          <w:szCs w:val="24"/>
        </w:rPr>
        <w:t>este potrebe prijave projekata mogu</w:t>
      </w:r>
      <w:r>
        <w:rPr>
          <w:rFonts w:eastAsia="TT58Eo00" w:cs="Arial"/>
          <w:szCs w:val="24"/>
        </w:rPr>
        <w:t>ć</w:t>
      </w:r>
      <w:r>
        <w:rPr>
          <w:rFonts w:eastAsia="Century Schoolbook" w:cs="Arial"/>
          <w:szCs w:val="24"/>
        </w:rPr>
        <w:t>im izvorima financiranja (op</w:t>
      </w:r>
      <w:r>
        <w:rPr>
          <w:rFonts w:eastAsia="TT58Eo00" w:cs="Arial"/>
          <w:szCs w:val="24"/>
        </w:rPr>
        <w:t>ć</w:t>
      </w:r>
      <w:r>
        <w:rPr>
          <w:rFonts w:eastAsia="Century Schoolbook" w:cs="Arial"/>
          <w:szCs w:val="24"/>
        </w:rPr>
        <w:t>inski prora</w:t>
      </w:r>
      <w:r>
        <w:rPr>
          <w:rFonts w:eastAsia="TT58Eo00" w:cs="Arial"/>
          <w:szCs w:val="24"/>
        </w:rPr>
        <w:t>č</w:t>
      </w:r>
      <w:r>
        <w:rPr>
          <w:rFonts w:eastAsia="Century Schoolbook" w:cs="Arial"/>
          <w:szCs w:val="24"/>
        </w:rPr>
        <w:t>un, prora</w:t>
      </w:r>
      <w:r>
        <w:rPr>
          <w:rFonts w:eastAsia="TT58Eo00" w:cs="Arial"/>
          <w:szCs w:val="24"/>
        </w:rPr>
        <w:t>č</w:t>
      </w:r>
      <w:r>
        <w:rPr>
          <w:rFonts w:eastAsia="Century Schoolbook" w:cs="Arial"/>
          <w:szCs w:val="24"/>
        </w:rPr>
        <w:t>un županije, resorna ministarstava, fondacije, fondovi EU i sl.). Ve</w:t>
      </w:r>
      <w:r>
        <w:rPr>
          <w:rFonts w:eastAsia="TT58Eo00" w:cs="Arial"/>
          <w:szCs w:val="24"/>
        </w:rPr>
        <w:t>ć</w:t>
      </w:r>
      <w:r>
        <w:rPr>
          <w:rFonts w:eastAsia="Century Schoolbook" w:cs="Arial"/>
          <w:szCs w:val="24"/>
        </w:rPr>
        <w:t>ina lokalnih udruga se stoga rijetko obra</w:t>
      </w:r>
      <w:r>
        <w:rPr>
          <w:rFonts w:eastAsia="TT58Eo00" w:cs="Arial"/>
          <w:szCs w:val="24"/>
        </w:rPr>
        <w:t>ć</w:t>
      </w:r>
      <w:r>
        <w:rPr>
          <w:rFonts w:eastAsia="Century Schoolbook" w:cs="Arial"/>
          <w:szCs w:val="24"/>
        </w:rPr>
        <w:t>a izvorima van Op</w:t>
      </w:r>
      <w:r>
        <w:rPr>
          <w:rFonts w:eastAsia="TT58Eo00" w:cs="Arial"/>
          <w:szCs w:val="24"/>
        </w:rPr>
        <w:t>ć</w:t>
      </w:r>
      <w:r>
        <w:rPr>
          <w:rFonts w:eastAsia="Century Schoolbook" w:cs="Arial"/>
          <w:szCs w:val="24"/>
        </w:rPr>
        <w:t>ine i oslanja se na sredstva prora</w:t>
      </w:r>
      <w:r>
        <w:rPr>
          <w:rFonts w:eastAsia="TT58Eo00" w:cs="Arial"/>
          <w:szCs w:val="24"/>
        </w:rPr>
        <w:t>č</w:t>
      </w:r>
      <w:r>
        <w:rPr>
          <w:rFonts w:eastAsia="Century Schoolbook" w:cs="Arial"/>
          <w:szCs w:val="24"/>
        </w:rPr>
        <w:t>una Op</w:t>
      </w:r>
      <w:r>
        <w:rPr>
          <w:rFonts w:eastAsia="TT58Eo00" w:cs="Arial"/>
          <w:szCs w:val="24"/>
        </w:rPr>
        <w:t>ć</w:t>
      </w:r>
      <w:r>
        <w:rPr>
          <w:rFonts w:eastAsia="Century Schoolbook" w:cs="Arial"/>
          <w:szCs w:val="24"/>
        </w:rPr>
        <w:t>ine Plitvička Jezera. Financiranje za rad lokalnih udruga vrlo je jasno i transparentno. Natje</w:t>
      </w:r>
      <w:r>
        <w:rPr>
          <w:rFonts w:eastAsia="TT58Eo00" w:cs="Arial"/>
          <w:szCs w:val="24"/>
        </w:rPr>
        <w:t>č</w:t>
      </w:r>
      <w:r>
        <w:rPr>
          <w:rFonts w:eastAsia="Century Schoolbook" w:cs="Arial"/>
          <w:szCs w:val="24"/>
        </w:rPr>
        <w:t>aji i dodjela sredstava za provo</w:t>
      </w:r>
      <w:r>
        <w:rPr>
          <w:rFonts w:eastAsia="TT58Eo00" w:cs="Arial"/>
          <w:szCs w:val="24"/>
        </w:rPr>
        <w:t>đ</w:t>
      </w:r>
      <w:r>
        <w:rPr>
          <w:rFonts w:eastAsia="Century Schoolbook" w:cs="Arial"/>
          <w:szCs w:val="24"/>
        </w:rPr>
        <w:t>enje programa i projekata udruga jasno su odre</w:t>
      </w:r>
      <w:r>
        <w:rPr>
          <w:rFonts w:eastAsia="TT58Eo00" w:cs="Arial"/>
          <w:szCs w:val="24"/>
        </w:rPr>
        <w:t>đ</w:t>
      </w:r>
      <w:r>
        <w:rPr>
          <w:rFonts w:eastAsia="Century Schoolbook" w:cs="Arial"/>
          <w:szCs w:val="24"/>
        </w:rPr>
        <w:t>eni Javnim potrebama koje donosi Op</w:t>
      </w:r>
      <w:r>
        <w:rPr>
          <w:rFonts w:eastAsia="TT58Eo00" w:cs="Arial"/>
          <w:szCs w:val="24"/>
        </w:rPr>
        <w:t>ć</w:t>
      </w:r>
      <w:r>
        <w:rPr>
          <w:rFonts w:eastAsia="Century Schoolbook" w:cs="Arial"/>
          <w:szCs w:val="24"/>
        </w:rPr>
        <w:t>insko vije</w:t>
      </w:r>
      <w:r>
        <w:rPr>
          <w:rFonts w:eastAsia="TT58Eo00" w:cs="Arial"/>
          <w:szCs w:val="24"/>
        </w:rPr>
        <w:t>ć</w:t>
      </w:r>
      <w:r>
        <w:rPr>
          <w:rFonts w:eastAsia="Century Schoolbook" w:cs="Arial"/>
          <w:szCs w:val="24"/>
        </w:rPr>
        <w:t>e uz donošenje prora</w:t>
      </w:r>
      <w:r>
        <w:rPr>
          <w:rFonts w:eastAsia="TT58Eo00" w:cs="Arial"/>
          <w:szCs w:val="24"/>
        </w:rPr>
        <w:t>č</w:t>
      </w:r>
      <w:r>
        <w:rPr>
          <w:rFonts w:eastAsia="Century Schoolbook" w:cs="Arial"/>
          <w:szCs w:val="24"/>
        </w:rPr>
        <w:t>una.</w:t>
      </w:r>
    </w:p>
    <w:p w:rsidR="00C905F1" w:rsidRDefault="00C905F1" w:rsidP="00C905F1">
      <w:pPr>
        <w:autoSpaceDE w:val="0"/>
        <w:autoSpaceDN w:val="0"/>
        <w:adjustRightInd w:val="0"/>
        <w:jc w:val="both"/>
        <w:rPr>
          <w:rFonts w:eastAsia="Century Schoolbook" w:cs="Arial"/>
          <w:szCs w:val="24"/>
        </w:rPr>
      </w:pPr>
    </w:p>
    <w:p w:rsidR="00C905F1" w:rsidRDefault="00C905F1" w:rsidP="00C905F1">
      <w:pPr>
        <w:autoSpaceDE w:val="0"/>
        <w:autoSpaceDN w:val="0"/>
        <w:adjustRightInd w:val="0"/>
        <w:jc w:val="both"/>
        <w:rPr>
          <w:rFonts w:eastAsia="Century Schoolbook" w:cs="Arial"/>
          <w:szCs w:val="24"/>
        </w:rPr>
      </w:pPr>
      <w:r>
        <w:rPr>
          <w:rFonts w:eastAsia="Century Schoolbook" w:cs="Arial"/>
          <w:szCs w:val="24"/>
        </w:rPr>
        <w:t>Problem koji se pojavljuje jest i nedostatak prostora za provedbu djelatnosti udruga, te je iz tog razloga Općina izradila projekt te je u toku njegova rea</w:t>
      </w:r>
      <w:r w:rsidR="001F56A9">
        <w:rPr>
          <w:rFonts w:eastAsia="Century Schoolbook" w:cs="Arial"/>
          <w:szCs w:val="24"/>
        </w:rPr>
        <w:t>lizacija -</w:t>
      </w:r>
      <w:r w:rsidR="00E042D1">
        <w:rPr>
          <w:rFonts w:eastAsia="Century Schoolbook" w:cs="Arial"/>
          <w:szCs w:val="24"/>
        </w:rPr>
        <w:t xml:space="preserve"> izgradnja kulturno-</w:t>
      </w:r>
      <w:r>
        <w:rPr>
          <w:rFonts w:eastAsia="Century Schoolbook" w:cs="Arial"/>
          <w:szCs w:val="24"/>
        </w:rPr>
        <w:t xml:space="preserve">informativnog centra u Korenici. </w:t>
      </w:r>
      <w:r>
        <w:rPr>
          <w:rFonts w:cs="Arial"/>
          <w:szCs w:val="24"/>
        </w:rPr>
        <w:t>Takav objekt je potreban ovoj sredini jer postoji nekoliko udruga i mnoštvo talentiranih učenika i građana čije je bavljenje brojnim kulturnim dj</w:t>
      </w:r>
      <w:r w:rsidR="00562DD5">
        <w:rPr>
          <w:rFonts w:cs="Arial"/>
          <w:szCs w:val="24"/>
        </w:rPr>
        <w:t>elatnostima jednostavno ovisno </w:t>
      </w:r>
      <w:r>
        <w:rPr>
          <w:rFonts w:cs="Arial"/>
          <w:szCs w:val="24"/>
        </w:rPr>
        <w:t>o prostoru.</w:t>
      </w:r>
    </w:p>
    <w:p w:rsidR="0089460F" w:rsidRDefault="0089460F" w:rsidP="00C905F1">
      <w:pPr>
        <w:rPr>
          <w:rFonts w:eastAsia="Times New Roman" w:cs="Arial"/>
          <w:i/>
          <w:color w:val="FF0000"/>
          <w:sz w:val="22"/>
          <w:szCs w:val="24"/>
          <w:u w:val="single"/>
          <w:lang w:eastAsia="hr-HR"/>
        </w:rPr>
      </w:pPr>
    </w:p>
    <w:p w:rsidR="00C905F1" w:rsidRPr="00030200" w:rsidRDefault="00C905F1" w:rsidP="00CE5E47">
      <w:pPr>
        <w:pStyle w:val="Odlomakpopisa"/>
        <w:keepNext/>
        <w:keepLines/>
        <w:numPr>
          <w:ilvl w:val="0"/>
          <w:numId w:val="107"/>
        </w:numPr>
        <w:shd w:val="clear" w:color="auto" w:fill="5FDF93"/>
        <w:ind w:left="360"/>
        <w:jc w:val="center"/>
        <w:outlineLvl w:val="2"/>
        <w:rPr>
          <w:rFonts w:eastAsia="Times New Roman" w:cs="Times New Roman"/>
          <w:b/>
          <w:bCs/>
          <w:i/>
        </w:rPr>
      </w:pPr>
      <w:bookmarkStart w:id="176" w:name="_Toc405541561"/>
      <w:r w:rsidRPr="00030200">
        <w:rPr>
          <w:rFonts w:eastAsia="Times New Roman" w:cs="Times New Roman"/>
          <w:b/>
          <w:bCs/>
          <w:i/>
        </w:rPr>
        <w:lastRenderedPageBreak/>
        <w:t>Razvojni problemi i potrebe</w:t>
      </w:r>
      <w:bookmarkEnd w:id="176"/>
    </w:p>
    <w:p w:rsidR="00C905F1" w:rsidRDefault="00C905F1" w:rsidP="00C905F1">
      <w:pPr>
        <w:rPr>
          <w:rFonts w:eastAsia="Times New Roman" w:cs="Arial"/>
          <w:i/>
          <w:color w:val="FF0000"/>
          <w:sz w:val="22"/>
          <w:szCs w:val="24"/>
          <w:u w:val="single"/>
          <w:lang w:eastAsia="hr-HR"/>
        </w:rPr>
      </w:pPr>
    </w:p>
    <w:tbl>
      <w:tblPr>
        <w:tblStyle w:val="MediumGrid1-Accent23"/>
        <w:tblW w:w="9073" w:type="dxa"/>
        <w:jc w:val="center"/>
        <w:tblInd w:w="392" w:type="dxa"/>
        <w:tblBorders>
          <w:top w:val="thinThickMediumGap" w:sz="24" w:space="0" w:color="046FDE" w:themeColor="background2" w:themeShade="80"/>
          <w:left w:val="thinThickMediumGap" w:sz="24" w:space="0" w:color="046FDE" w:themeColor="background2" w:themeShade="80"/>
          <w:bottom w:val="thickThinMediumGap" w:sz="24" w:space="0" w:color="046FDE" w:themeColor="background2" w:themeShade="80"/>
          <w:right w:val="thickThinMediumGap" w:sz="24" w:space="0" w:color="046FDE" w:themeColor="background2" w:themeShade="80"/>
          <w:insideH w:val="single" w:sz="8" w:space="0" w:color="auto"/>
          <w:insideV w:val="single" w:sz="8" w:space="0" w:color="auto"/>
        </w:tblBorders>
        <w:tblLook w:val="04A0"/>
      </w:tblPr>
      <w:tblGrid>
        <w:gridCol w:w="4252"/>
        <w:gridCol w:w="4821"/>
      </w:tblGrid>
      <w:tr w:rsidR="00C905F1" w:rsidTr="00436385">
        <w:trPr>
          <w:cnfStyle w:val="100000000000"/>
          <w:jc w:val="center"/>
        </w:trPr>
        <w:tc>
          <w:tcPr>
            <w:cnfStyle w:val="001000000000"/>
            <w:tcW w:w="4252" w:type="dxa"/>
            <w:tcBorders>
              <w:top w:val="thinThickMediumGap" w:sz="24" w:space="0" w:color="046FDE" w:themeColor="background2" w:themeShade="80"/>
              <w:bottom w:val="single" w:sz="8" w:space="0" w:color="auto"/>
            </w:tcBorders>
            <w:shd w:val="clear" w:color="auto" w:fill="D9D9D9" w:themeFill="background1" w:themeFillShade="D9"/>
            <w:vAlign w:val="center"/>
            <w:hideMark/>
          </w:tcPr>
          <w:p w:rsidR="00C905F1" w:rsidRDefault="00C905F1">
            <w:pPr>
              <w:jc w:val="center"/>
              <w:rPr>
                <w:rFonts w:eastAsia="Century Schoolbook" w:cs="Times New Roman"/>
                <w:sz w:val="20"/>
                <w:szCs w:val="20"/>
              </w:rPr>
            </w:pPr>
            <w:r>
              <w:rPr>
                <w:rFonts w:eastAsia="Century Schoolbook" w:cs="Times New Roman"/>
                <w:sz w:val="20"/>
                <w:szCs w:val="20"/>
              </w:rPr>
              <w:t>Razvojni problemi</w:t>
            </w:r>
          </w:p>
        </w:tc>
        <w:tc>
          <w:tcPr>
            <w:tcW w:w="4821" w:type="dxa"/>
            <w:tcBorders>
              <w:top w:val="thinThickMediumGap" w:sz="24" w:space="0" w:color="046FDE" w:themeColor="background2" w:themeShade="80"/>
              <w:bottom w:val="single" w:sz="8" w:space="0" w:color="auto"/>
            </w:tcBorders>
            <w:shd w:val="clear" w:color="auto" w:fill="D9D9D9" w:themeFill="background1" w:themeFillShade="D9"/>
            <w:vAlign w:val="center"/>
            <w:hideMark/>
          </w:tcPr>
          <w:p w:rsidR="00C905F1" w:rsidRDefault="00C905F1">
            <w:pPr>
              <w:jc w:val="center"/>
              <w:cnfStyle w:val="100000000000"/>
              <w:rPr>
                <w:rFonts w:eastAsia="Century Schoolbook" w:cs="Times New Roman"/>
                <w:sz w:val="20"/>
                <w:szCs w:val="20"/>
              </w:rPr>
            </w:pPr>
            <w:r>
              <w:rPr>
                <w:rFonts w:eastAsia="Century Schoolbook" w:cs="Times New Roman"/>
                <w:sz w:val="20"/>
                <w:szCs w:val="20"/>
              </w:rPr>
              <w:t>Razvojne potrebe</w:t>
            </w:r>
          </w:p>
        </w:tc>
      </w:tr>
      <w:tr w:rsidR="00C905F1" w:rsidTr="00436385">
        <w:trPr>
          <w:cnfStyle w:val="000000100000"/>
          <w:jc w:val="center"/>
        </w:trPr>
        <w:tc>
          <w:tcPr>
            <w:cnfStyle w:val="001000000000"/>
            <w:tcW w:w="9073" w:type="dxa"/>
            <w:gridSpan w:val="2"/>
            <w:tcBorders>
              <w:top w:val="single" w:sz="8" w:space="0" w:color="auto"/>
              <w:bottom w:val="single" w:sz="8" w:space="0" w:color="auto"/>
            </w:tcBorders>
            <w:shd w:val="clear" w:color="auto" w:fill="E1E69E"/>
            <w:vAlign w:val="center"/>
            <w:hideMark/>
          </w:tcPr>
          <w:p w:rsidR="00C905F1" w:rsidRDefault="00C905F1">
            <w:pPr>
              <w:jc w:val="center"/>
              <w:rPr>
                <w:rFonts w:eastAsia="Century Schoolbook" w:cs="Times New Roman"/>
                <w:sz w:val="20"/>
                <w:szCs w:val="20"/>
              </w:rPr>
            </w:pPr>
            <w:r>
              <w:rPr>
                <w:rFonts w:eastAsia="Century Schoolbook" w:cs="Times New Roman"/>
                <w:sz w:val="20"/>
                <w:szCs w:val="20"/>
              </w:rPr>
              <w:t>Društvene djelatnosti</w:t>
            </w:r>
          </w:p>
        </w:tc>
      </w:tr>
      <w:tr w:rsidR="00C905F1" w:rsidTr="00375D37">
        <w:trPr>
          <w:trHeight w:val="5890"/>
          <w:jc w:val="center"/>
        </w:trPr>
        <w:tc>
          <w:tcPr>
            <w:cnfStyle w:val="001000000000"/>
            <w:tcW w:w="4252" w:type="dxa"/>
            <w:tcBorders>
              <w:top w:val="single" w:sz="8" w:space="0" w:color="auto"/>
            </w:tcBorders>
            <w:shd w:val="clear" w:color="auto" w:fill="FFFFFF"/>
            <w:vAlign w:val="center"/>
          </w:tcPr>
          <w:p w:rsidR="00C905F1" w:rsidRDefault="00C905F1">
            <w:pPr>
              <w:autoSpaceDE w:val="0"/>
              <w:autoSpaceDN w:val="0"/>
              <w:adjustRightInd w:val="0"/>
              <w:rPr>
                <w:rFonts w:eastAsia="Century Schoolbook" w:cs="Arial"/>
                <w:color w:val="FF0000"/>
                <w:sz w:val="20"/>
                <w:szCs w:val="20"/>
              </w:rPr>
            </w:pPr>
          </w:p>
          <w:p w:rsidR="00C905F1" w:rsidRPr="00374F5E" w:rsidRDefault="00C905F1" w:rsidP="00A07B73">
            <w:pPr>
              <w:numPr>
                <w:ilvl w:val="0"/>
                <w:numId w:val="76"/>
              </w:numPr>
              <w:autoSpaceDE w:val="0"/>
              <w:autoSpaceDN w:val="0"/>
              <w:adjustRightInd w:val="0"/>
              <w:contextualSpacing/>
              <w:rPr>
                <w:rFonts w:eastAsia="Century Schoolbook" w:cs="Arial"/>
                <w:b w:val="0"/>
                <w:color w:val="000000" w:themeColor="text1"/>
                <w:sz w:val="20"/>
                <w:szCs w:val="20"/>
              </w:rPr>
            </w:pPr>
            <w:r w:rsidRPr="00374F5E">
              <w:rPr>
                <w:rFonts w:eastAsia="Century Schoolbook" w:cs="Times New Roman"/>
                <w:b w:val="0"/>
                <w:iCs/>
                <w:color w:val="000000" w:themeColor="text1"/>
                <w:sz w:val="20"/>
                <w:szCs w:val="20"/>
              </w:rPr>
              <w:t>Nedovoljan smještajni kapacitet Dječjeg vrtića „Slapić“ u Korenici</w:t>
            </w:r>
          </w:p>
          <w:p w:rsidR="00C905F1" w:rsidRPr="00374F5E" w:rsidRDefault="00C905F1" w:rsidP="00A07B73">
            <w:pPr>
              <w:numPr>
                <w:ilvl w:val="0"/>
                <w:numId w:val="76"/>
              </w:numPr>
              <w:autoSpaceDE w:val="0"/>
              <w:autoSpaceDN w:val="0"/>
              <w:adjustRightInd w:val="0"/>
              <w:contextualSpacing/>
              <w:rPr>
                <w:rFonts w:eastAsia="Century Schoolbook" w:cs="Arial"/>
                <w:b w:val="0"/>
                <w:color w:val="000000" w:themeColor="text1"/>
                <w:sz w:val="20"/>
                <w:szCs w:val="20"/>
              </w:rPr>
            </w:pPr>
            <w:r w:rsidRPr="00374F5E">
              <w:rPr>
                <w:rFonts w:eastAsia="Century Schoolbook" w:cs="Times New Roman"/>
                <w:b w:val="0"/>
                <w:iCs/>
                <w:color w:val="000000" w:themeColor="text1"/>
                <w:sz w:val="20"/>
                <w:szCs w:val="20"/>
              </w:rPr>
              <w:t>Smanjenje broja odj</w:t>
            </w:r>
            <w:r w:rsidR="001F56A9" w:rsidRPr="00374F5E">
              <w:rPr>
                <w:rFonts w:eastAsia="Century Schoolbook" w:cs="Times New Roman"/>
                <w:b w:val="0"/>
                <w:iCs/>
                <w:color w:val="000000" w:themeColor="text1"/>
                <w:sz w:val="20"/>
                <w:szCs w:val="20"/>
              </w:rPr>
              <w:t>ela i polaznika osnovnih škola -</w:t>
            </w:r>
            <w:r w:rsidRPr="00374F5E">
              <w:rPr>
                <w:rFonts w:eastAsia="Century Schoolbook" w:cs="Times New Roman"/>
                <w:b w:val="0"/>
                <w:iCs/>
                <w:color w:val="000000" w:themeColor="text1"/>
                <w:sz w:val="20"/>
                <w:szCs w:val="20"/>
              </w:rPr>
              <w:t xml:space="preserve"> posljedica negativnog demografskog rasta </w:t>
            </w:r>
          </w:p>
          <w:p w:rsidR="00C905F1" w:rsidRPr="00374F5E" w:rsidRDefault="00C905F1" w:rsidP="00A07B73">
            <w:pPr>
              <w:numPr>
                <w:ilvl w:val="0"/>
                <w:numId w:val="76"/>
              </w:numPr>
              <w:autoSpaceDE w:val="0"/>
              <w:autoSpaceDN w:val="0"/>
              <w:adjustRightInd w:val="0"/>
              <w:contextualSpacing/>
              <w:rPr>
                <w:rFonts w:eastAsia="Century Schoolbook" w:cs="Arial"/>
                <w:b w:val="0"/>
                <w:color w:val="000000" w:themeColor="text1"/>
                <w:sz w:val="20"/>
                <w:szCs w:val="20"/>
              </w:rPr>
            </w:pPr>
            <w:r w:rsidRPr="00374F5E">
              <w:rPr>
                <w:rFonts w:eastAsia="Century Schoolbook" w:cs="Times New Roman"/>
                <w:b w:val="0"/>
                <w:iCs/>
                <w:color w:val="000000" w:themeColor="text1"/>
                <w:sz w:val="20"/>
                <w:szCs w:val="20"/>
              </w:rPr>
              <w:t>Odljev studenata s područja Županije</w:t>
            </w:r>
          </w:p>
          <w:p w:rsidR="00C905F1" w:rsidRPr="00374F5E" w:rsidRDefault="00C905F1" w:rsidP="00A07B73">
            <w:pPr>
              <w:numPr>
                <w:ilvl w:val="0"/>
                <w:numId w:val="76"/>
              </w:numPr>
              <w:autoSpaceDE w:val="0"/>
              <w:autoSpaceDN w:val="0"/>
              <w:adjustRightInd w:val="0"/>
              <w:contextualSpacing/>
              <w:rPr>
                <w:rFonts w:eastAsia="Century Schoolbook" w:cs="Arial"/>
                <w:b w:val="0"/>
                <w:color w:val="000000" w:themeColor="text1"/>
                <w:sz w:val="20"/>
                <w:szCs w:val="20"/>
              </w:rPr>
            </w:pPr>
            <w:r w:rsidRPr="00374F5E">
              <w:rPr>
                <w:rFonts w:eastAsia="Century Schoolbook" w:cs="Times New Roman"/>
                <w:b w:val="0"/>
                <w:iCs/>
                <w:color w:val="000000" w:themeColor="text1"/>
                <w:sz w:val="20"/>
                <w:szCs w:val="20"/>
              </w:rPr>
              <w:t>Nedostatak inicijative udruga za potraž</w:t>
            </w:r>
            <w:r w:rsidR="001F56A9" w:rsidRPr="00374F5E">
              <w:rPr>
                <w:rFonts w:eastAsia="Century Schoolbook" w:cs="Times New Roman"/>
                <w:b w:val="0"/>
                <w:iCs/>
                <w:color w:val="000000" w:themeColor="text1"/>
                <w:sz w:val="20"/>
                <w:szCs w:val="20"/>
              </w:rPr>
              <w:t>nju drugih izvora financiranja -</w:t>
            </w:r>
            <w:r w:rsidRPr="00374F5E">
              <w:rPr>
                <w:rFonts w:eastAsia="Century Schoolbook" w:cs="Times New Roman"/>
                <w:b w:val="0"/>
                <w:iCs/>
                <w:color w:val="000000" w:themeColor="text1"/>
                <w:sz w:val="20"/>
                <w:szCs w:val="20"/>
              </w:rPr>
              <w:t xml:space="preserve"> osim lokalnog proračuna</w:t>
            </w:r>
          </w:p>
          <w:p w:rsidR="00C905F1" w:rsidRDefault="00C905F1" w:rsidP="00A07B73">
            <w:pPr>
              <w:numPr>
                <w:ilvl w:val="0"/>
                <w:numId w:val="76"/>
              </w:numPr>
              <w:autoSpaceDE w:val="0"/>
              <w:autoSpaceDN w:val="0"/>
              <w:adjustRightInd w:val="0"/>
              <w:contextualSpacing/>
              <w:rPr>
                <w:rFonts w:eastAsia="Century Schoolbook" w:cs="Arial"/>
                <w:sz w:val="20"/>
                <w:szCs w:val="20"/>
              </w:rPr>
            </w:pPr>
            <w:r w:rsidRPr="00374F5E">
              <w:rPr>
                <w:rFonts w:eastAsia="Century Schoolbook" w:cs="Times New Roman"/>
                <w:b w:val="0"/>
                <w:iCs/>
                <w:color w:val="000000" w:themeColor="text1"/>
                <w:sz w:val="20"/>
                <w:szCs w:val="20"/>
              </w:rPr>
              <w:t>Nedostatak prostora za djelovanje udruga i građana</w:t>
            </w:r>
          </w:p>
        </w:tc>
        <w:tc>
          <w:tcPr>
            <w:tcW w:w="4821" w:type="dxa"/>
            <w:tcBorders>
              <w:top w:val="single" w:sz="8" w:space="0" w:color="auto"/>
            </w:tcBorders>
            <w:shd w:val="clear" w:color="auto" w:fill="FFFFFF"/>
            <w:vAlign w:val="center"/>
            <w:hideMark/>
          </w:tcPr>
          <w:p w:rsidR="00C905F1" w:rsidRDefault="00C905F1" w:rsidP="00A07B73">
            <w:pPr>
              <w:numPr>
                <w:ilvl w:val="0"/>
                <w:numId w:val="77"/>
              </w:numPr>
              <w:ind w:left="360"/>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Provoditi aktivnosti koje se bave razvojem ljudskih potencijala, unapređenjem svih oblika obrazovanja, kulture, zdravstvene i socijalne sigurnosti</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Na</w:t>
            </w:r>
            <w:r w:rsidR="001F56A9">
              <w:rPr>
                <w:rFonts w:eastAsia="Century Schoolbook" w:cs="Times New Roman"/>
                <w:color w:val="000000" w:themeColor="text1"/>
                <w:sz w:val="20"/>
                <w:szCs w:val="20"/>
              </w:rPr>
              <w:t>dogradnja DV „Slapić“ Korenica -</w:t>
            </w:r>
            <w:r>
              <w:rPr>
                <w:rFonts w:eastAsia="Century Schoolbook" w:cs="Times New Roman"/>
                <w:color w:val="000000" w:themeColor="text1"/>
                <w:sz w:val="20"/>
                <w:szCs w:val="20"/>
              </w:rPr>
              <w:t xml:space="preserve"> povećanje smještajnih kapaciteta i kvalitete predškolskog odgoja</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Osiguranje odlaska odgojnih djelatnika DV na radionice i stručne skupove u svrhu njihova usavršavanja</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Poboljšanje obrazovnih mogućnosti na cjelokupnoj županijskoj razini</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Poticati uvođenje proizvodnih programa za koje postoji gospodarska opravdanost obrazovanja kadra na području Županije</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Na području Županije poticati širenje visokoškolskih programa</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Osiguranje većeg broja stipendija učenicima i studentima s obzirom na sve lošiju financijsku situaciju u brojnim obiteljima</w:t>
            </w:r>
          </w:p>
          <w:p w:rsidR="00C905F1" w:rsidRDefault="00C905F1" w:rsidP="00A07B73">
            <w:pPr>
              <w:numPr>
                <w:ilvl w:val="0"/>
                <w:numId w:val="78"/>
              </w:numPr>
              <w:ind w:left="363"/>
              <w:contextualSpacing/>
              <w:cnfStyle w:val="000000000000"/>
              <w:rPr>
                <w:rFonts w:eastAsia="Century Schoolbook" w:cs="Times New Roman"/>
                <w:color w:val="000000" w:themeColor="text1"/>
                <w:sz w:val="20"/>
                <w:szCs w:val="20"/>
              </w:rPr>
            </w:pPr>
            <w:r>
              <w:rPr>
                <w:rFonts w:eastAsia="Century Schoolbook" w:cs="Times New Roman"/>
                <w:color w:val="000000" w:themeColor="text1"/>
                <w:sz w:val="20"/>
                <w:szCs w:val="20"/>
              </w:rPr>
              <w:t>Osiguranje financijske pomoći što većem broju socijalno ugroženih obitelji</w:t>
            </w:r>
          </w:p>
          <w:p w:rsidR="00C905F1" w:rsidRDefault="001F56A9" w:rsidP="00A07B73">
            <w:pPr>
              <w:numPr>
                <w:ilvl w:val="0"/>
                <w:numId w:val="78"/>
              </w:numPr>
              <w:ind w:left="363"/>
              <w:contextualSpacing/>
              <w:cnfStyle w:val="000000000000"/>
              <w:rPr>
                <w:rFonts w:eastAsia="Century Schoolbook" w:cs="Times New Roman"/>
                <w:sz w:val="20"/>
                <w:szCs w:val="20"/>
              </w:rPr>
            </w:pPr>
            <w:r>
              <w:rPr>
                <w:rFonts w:eastAsia="Century Schoolbook" w:cs="Times New Roman"/>
                <w:sz w:val="20"/>
                <w:szCs w:val="20"/>
              </w:rPr>
              <w:t>Izgradnja kulturno-</w:t>
            </w:r>
            <w:r w:rsidR="00C905F1">
              <w:rPr>
                <w:rFonts w:eastAsia="Century Schoolbook" w:cs="Times New Roman"/>
                <w:sz w:val="20"/>
                <w:szCs w:val="20"/>
              </w:rPr>
              <w:t>informativnog centra u Korenici</w:t>
            </w:r>
          </w:p>
        </w:tc>
      </w:tr>
    </w:tbl>
    <w:p w:rsidR="00C905F1" w:rsidRDefault="00C905F1" w:rsidP="00C905F1">
      <w:pPr>
        <w:rPr>
          <w:rFonts w:eastAsia="Times New Roman" w:cs="Arial"/>
          <w:i/>
          <w:color w:val="FF0000"/>
          <w:sz w:val="22"/>
          <w:szCs w:val="24"/>
          <w:u w:val="single" w:color="F2F2F2" w:themeColor="background1" w:themeShade="F2"/>
          <w:lang w:eastAsia="hr-HR"/>
        </w:rPr>
      </w:pPr>
    </w:p>
    <w:p w:rsidR="00C905F1" w:rsidRDefault="00C905F1" w:rsidP="00C905F1"/>
    <w:p w:rsidR="001F56A9" w:rsidRDefault="001F56A9" w:rsidP="00C905F1"/>
    <w:p w:rsidR="001F56A9" w:rsidRDefault="001F56A9"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375D37" w:rsidRDefault="00375D37" w:rsidP="00C905F1"/>
    <w:p w:rsidR="00D91C38" w:rsidRPr="00CB49F9" w:rsidRDefault="00D91C38" w:rsidP="00D91C38">
      <w:pPr>
        <w:pStyle w:val="Bezproreda"/>
        <w:spacing w:line="276" w:lineRule="auto"/>
        <w:rPr>
          <w:rFonts w:ascii="Arial" w:hAnsi="Arial" w:cs="Arial"/>
          <w:i/>
          <w:szCs w:val="24"/>
          <w:u w:val="single"/>
        </w:rPr>
      </w:pPr>
    </w:p>
    <w:p w:rsidR="00995D39" w:rsidRPr="0007456E" w:rsidRDefault="00995D39" w:rsidP="00CB573E">
      <w:pPr>
        <w:pStyle w:val="Stil4"/>
        <w:rPr>
          <w:u w:val="single"/>
        </w:rPr>
      </w:pPr>
      <w:bookmarkStart w:id="177" w:name="_Toc405541562"/>
      <w:r w:rsidRPr="0007456E">
        <w:lastRenderedPageBreak/>
        <w:t>Izvori financiranja</w:t>
      </w:r>
      <w:bookmarkEnd w:id="162"/>
      <w:bookmarkEnd w:id="177"/>
    </w:p>
    <w:p w:rsidR="00995D39" w:rsidRPr="00791FC3" w:rsidRDefault="00995D39" w:rsidP="00995D39">
      <w:pPr>
        <w:suppressAutoHyphens/>
        <w:jc w:val="both"/>
        <w:rPr>
          <w:rFonts w:cs="Arial"/>
          <w:szCs w:val="24"/>
        </w:rPr>
      </w:pPr>
    </w:p>
    <w:p w:rsidR="00995D39" w:rsidRPr="00B14F9E" w:rsidRDefault="00995D39" w:rsidP="00B14F9E">
      <w:pPr>
        <w:suppressAutoHyphens/>
        <w:jc w:val="both"/>
        <w:rPr>
          <w:rFonts w:eastAsia="Calibri" w:cs="Times New Roman"/>
          <w:szCs w:val="24"/>
          <w:lang w:eastAsia="ar-SA"/>
        </w:rPr>
      </w:pPr>
      <w:r w:rsidRPr="00B14F9E">
        <w:rPr>
          <w:rFonts w:eastAsia="Calibri" w:cs="Times New Roman"/>
          <w:szCs w:val="24"/>
          <w:lang w:eastAsia="ar-SA"/>
        </w:rPr>
        <w:t xml:space="preserve">Nakon ulaska Hrvatske u punopravno članstvo EU, postali su dostupni strukturni instrumenti kohezijske politike EU: Europski fond za regionalni razvoj, Europski socijalni fond i Kohezijski fond, i instrumenti zajedničke poljoprivredne politike EU: Europski fond za garancije u poljoprivredi, Europski poljoprivredni fond za ruralni razvoj i Europski fond za ribarstvo.  </w:t>
      </w:r>
    </w:p>
    <w:p w:rsidR="00995D39" w:rsidRPr="00791FC3" w:rsidRDefault="00995D39" w:rsidP="00995D39">
      <w:pPr>
        <w:suppressAutoHyphens/>
        <w:jc w:val="both"/>
        <w:rPr>
          <w:rFonts w:eastAsia="Calibri" w:cs="Times New Roman"/>
          <w:szCs w:val="24"/>
          <w:lang w:eastAsia="ar-SA"/>
        </w:rPr>
      </w:pPr>
    </w:p>
    <w:p w:rsidR="00995D39" w:rsidRPr="00791FC3" w:rsidRDefault="00995D39" w:rsidP="00995D39">
      <w:pPr>
        <w:suppressAutoHyphens/>
        <w:jc w:val="both"/>
        <w:rPr>
          <w:rFonts w:eastAsia="Calibri" w:cs="Times New Roman"/>
          <w:szCs w:val="24"/>
          <w:lang w:eastAsia="ar-SA"/>
        </w:rPr>
      </w:pPr>
      <w:r w:rsidRPr="00791FC3">
        <w:rPr>
          <w:rFonts w:eastAsia="Calibri" w:cs="Times New Roman"/>
          <w:szCs w:val="24"/>
          <w:lang w:eastAsia="ar-SA"/>
        </w:rPr>
        <w:t xml:space="preserve">Dakle, kao mogući izvori financiranja razvojnih projekata i programa </w:t>
      </w:r>
      <w:r w:rsidR="000A37F9" w:rsidRPr="00791FC3">
        <w:rPr>
          <w:rFonts w:eastAsia="Calibri" w:cs="Times New Roman"/>
          <w:szCs w:val="24"/>
          <w:lang w:eastAsia="ar-SA"/>
        </w:rPr>
        <w:t>Općine</w:t>
      </w:r>
      <w:r w:rsidR="00375D37">
        <w:rPr>
          <w:rFonts w:eastAsia="Calibri" w:cs="Times New Roman"/>
          <w:szCs w:val="24"/>
          <w:lang w:eastAsia="ar-SA"/>
        </w:rPr>
        <w:t xml:space="preserve"> </w:t>
      </w:r>
      <w:r w:rsidR="000A37F9" w:rsidRPr="00791FC3">
        <w:rPr>
          <w:rFonts w:eastAsia="Calibri" w:cs="Times New Roman"/>
          <w:szCs w:val="24"/>
          <w:lang w:eastAsia="ar-SA"/>
        </w:rPr>
        <w:t>P</w:t>
      </w:r>
      <w:r w:rsidR="002F576C">
        <w:rPr>
          <w:rFonts w:eastAsia="Calibri" w:cs="Times New Roman"/>
          <w:szCs w:val="24"/>
          <w:lang w:eastAsia="ar-SA"/>
        </w:rPr>
        <w:t>l</w:t>
      </w:r>
      <w:r w:rsidR="00375D37">
        <w:rPr>
          <w:rFonts w:eastAsia="Calibri" w:cs="Times New Roman"/>
          <w:szCs w:val="24"/>
          <w:lang w:eastAsia="ar-SA"/>
        </w:rPr>
        <w:t>itvička J</w:t>
      </w:r>
      <w:r w:rsidR="002F576C">
        <w:rPr>
          <w:rFonts w:eastAsia="Calibri" w:cs="Times New Roman"/>
          <w:szCs w:val="24"/>
          <w:lang w:eastAsia="ar-SA"/>
        </w:rPr>
        <w:t xml:space="preserve">ezera, </w:t>
      </w:r>
      <w:r w:rsidRPr="00791FC3">
        <w:rPr>
          <w:rFonts w:eastAsia="Calibri" w:cs="Times New Roman"/>
          <w:szCs w:val="24"/>
          <w:lang w:eastAsia="ar-SA"/>
        </w:rPr>
        <w:t>mogu se predvidjeti:</w:t>
      </w:r>
    </w:p>
    <w:p w:rsidR="00995D39" w:rsidRPr="00791FC3" w:rsidRDefault="00995D39" w:rsidP="00995D39">
      <w:pPr>
        <w:suppressAutoHyphens/>
        <w:jc w:val="both"/>
        <w:rPr>
          <w:rFonts w:eastAsia="Calibri" w:cs="Times New Roman"/>
          <w:szCs w:val="24"/>
          <w:lang w:eastAsia="ar-SA"/>
        </w:rPr>
      </w:pPr>
    </w:p>
    <w:p w:rsidR="00995D39" w:rsidRPr="00791FC3" w:rsidRDefault="00995D39" w:rsidP="0084703B">
      <w:pPr>
        <w:numPr>
          <w:ilvl w:val="0"/>
          <w:numId w:val="7"/>
        </w:numPr>
        <w:jc w:val="both"/>
        <w:rPr>
          <w:rFonts w:eastAsia="Calibri" w:cs="Times New Roman"/>
          <w:szCs w:val="24"/>
          <w:lang w:eastAsia="ar-SA"/>
        </w:rPr>
      </w:pPr>
      <w:r w:rsidRPr="00791FC3">
        <w:rPr>
          <w:rFonts w:eastAsia="Calibri" w:cs="Times New Roman"/>
          <w:szCs w:val="24"/>
          <w:lang w:eastAsia="ar-SA"/>
        </w:rPr>
        <w:t>sredstva proračuna Županij</w:t>
      </w:r>
      <w:r w:rsidR="006B7214">
        <w:rPr>
          <w:rFonts w:eastAsia="Calibri" w:cs="Times New Roman"/>
          <w:szCs w:val="24"/>
          <w:lang w:eastAsia="ar-SA"/>
        </w:rPr>
        <w:t>e i jedinica lokalne samouprave</w:t>
      </w:r>
      <w:r w:rsidR="00375D37">
        <w:rPr>
          <w:rFonts w:eastAsia="Calibri" w:cs="Times New Roman"/>
          <w:szCs w:val="24"/>
          <w:lang w:eastAsia="ar-SA"/>
        </w:rPr>
        <w:t>,</w:t>
      </w:r>
    </w:p>
    <w:p w:rsidR="00995D39" w:rsidRPr="00791FC3" w:rsidRDefault="00995D39" w:rsidP="0084703B">
      <w:pPr>
        <w:numPr>
          <w:ilvl w:val="0"/>
          <w:numId w:val="7"/>
        </w:numPr>
        <w:jc w:val="both"/>
        <w:rPr>
          <w:rFonts w:eastAsia="Calibri" w:cs="Times New Roman"/>
          <w:szCs w:val="24"/>
          <w:lang w:eastAsia="ar-SA"/>
        </w:rPr>
      </w:pPr>
      <w:r w:rsidRPr="00791FC3">
        <w:rPr>
          <w:rFonts w:eastAsia="Calibri" w:cs="Times New Roman"/>
          <w:szCs w:val="24"/>
          <w:lang w:eastAsia="ar-SA"/>
        </w:rPr>
        <w:t>sredstva državnog proračuna, odnosno resornih ministarstava i fondova, sredstva javnih poduzeća</w:t>
      </w:r>
      <w:r w:rsidR="00375D37">
        <w:rPr>
          <w:rFonts w:eastAsia="Calibri" w:cs="Times New Roman"/>
          <w:szCs w:val="24"/>
          <w:lang w:eastAsia="ar-SA"/>
        </w:rPr>
        <w:t>,</w:t>
      </w:r>
    </w:p>
    <w:p w:rsidR="00995D39" w:rsidRPr="00791FC3" w:rsidRDefault="00995D39" w:rsidP="0084703B">
      <w:pPr>
        <w:numPr>
          <w:ilvl w:val="0"/>
          <w:numId w:val="7"/>
        </w:numPr>
        <w:jc w:val="both"/>
        <w:rPr>
          <w:rFonts w:eastAsia="Calibri" w:cs="Times New Roman"/>
          <w:b/>
          <w:bCs/>
          <w:szCs w:val="24"/>
          <w:lang w:eastAsia="ar-SA"/>
        </w:rPr>
      </w:pPr>
      <w:r w:rsidRPr="00791FC3">
        <w:rPr>
          <w:rFonts w:eastAsia="Calibri" w:cs="Times New Roman"/>
          <w:szCs w:val="24"/>
          <w:lang w:eastAsia="ar-SA"/>
        </w:rPr>
        <w:t xml:space="preserve">sredstva dostupna temeljem fondova EU - strukturni, kohezijski i poljoprivredni fondovi, </w:t>
      </w:r>
    </w:p>
    <w:p w:rsidR="00995D39" w:rsidRPr="00791FC3" w:rsidRDefault="00995D39" w:rsidP="0084703B">
      <w:pPr>
        <w:numPr>
          <w:ilvl w:val="0"/>
          <w:numId w:val="7"/>
        </w:numPr>
        <w:jc w:val="both"/>
        <w:rPr>
          <w:rFonts w:eastAsia="Calibri" w:cs="Times New Roman"/>
          <w:b/>
          <w:bCs/>
          <w:szCs w:val="24"/>
          <w:lang w:eastAsia="ar-SA"/>
        </w:rPr>
      </w:pPr>
      <w:r w:rsidRPr="00791FC3">
        <w:rPr>
          <w:rFonts w:eastAsia="Calibri" w:cs="Times New Roman"/>
          <w:szCs w:val="24"/>
          <w:lang w:eastAsia="ar-SA"/>
        </w:rPr>
        <w:t>sredstva na temelju bilateralne, multilateralne i regionalne suradnje,</w:t>
      </w:r>
    </w:p>
    <w:p w:rsidR="00995D39" w:rsidRPr="00791FC3" w:rsidRDefault="00995D39" w:rsidP="0084703B">
      <w:pPr>
        <w:numPr>
          <w:ilvl w:val="0"/>
          <w:numId w:val="7"/>
        </w:numPr>
        <w:jc w:val="both"/>
        <w:rPr>
          <w:rFonts w:eastAsia="Calibri" w:cs="Times New Roman"/>
          <w:b/>
          <w:bCs/>
          <w:szCs w:val="24"/>
          <w:lang w:eastAsia="ar-SA"/>
        </w:rPr>
      </w:pPr>
      <w:r w:rsidRPr="00791FC3">
        <w:rPr>
          <w:rFonts w:eastAsia="Calibri" w:cs="Times New Roman"/>
          <w:szCs w:val="24"/>
          <w:lang w:eastAsia="ar-SA"/>
        </w:rPr>
        <w:t>sredstva domaćih i međunar</w:t>
      </w:r>
      <w:r w:rsidR="001F56A9">
        <w:rPr>
          <w:rFonts w:eastAsia="Calibri" w:cs="Times New Roman"/>
          <w:szCs w:val="24"/>
          <w:lang w:eastAsia="ar-SA"/>
        </w:rPr>
        <w:t>odnih financijskih institucija -</w:t>
      </w:r>
      <w:r w:rsidRPr="00791FC3">
        <w:rPr>
          <w:rFonts w:eastAsia="Calibri" w:cs="Times New Roman"/>
          <w:szCs w:val="24"/>
          <w:lang w:eastAsia="ar-SA"/>
        </w:rPr>
        <w:t xml:space="preserve"> domaće financijske institucije, Hrvatska banke za obnovu i razvoj, Svjetska banke, Europska banka za obnovu i razvoj, Europska investicijska banka,</w:t>
      </w:r>
    </w:p>
    <w:p w:rsidR="00995D39" w:rsidRPr="00791FC3" w:rsidRDefault="00995D39" w:rsidP="0084703B">
      <w:pPr>
        <w:numPr>
          <w:ilvl w:val="0"/>
          <w:numId w:val="7"/>
        </w:numPr>
        <w:jc w:val="both"/>
        <w:rPr>
          <w:rFonts w:eastAsia="Calibri" w:cs="Times New Roman"/>
          <w:b/>
          <w:bCs/>
          <w:szCs w:val="24"/>
          <w:lang w:eastAsia="ar-SA"/>
        </w:rPr>
      </w:pPr>
      <w:r w:rsidRPr="00791FC3">
        <w:rPr>
          <w:rFonts w:eastAsia="Calibri" w:cs="Times New Roman"/>
          <w:szCs w:val="24"/>
          <w:lang w:eastAsia="ar-SA"/>
        </w:rPr>
        <w:t>sredstva iz privatnih izvora</w:t>
      </w:r>
      <w:r w:rsidR="00375D37">
        <w:rPr>
          <w:rFonts w:eastAsia="Calibri" w:cs="Times New Roman"/>
          <w:szCs w:val="24"/>
          <w:lang w:eastAsia="ar-SA"/>
        </w:rPr>
        <w:t>,</w:t>
      </w:r>
    </w:p>
    <w:p w:rsidR="00995D39" w:rsidRPr="00791FC3" w:rsidRDefault="00995D39" w:rsidP="0084703B">
      <w:pPr>
        <w:numPr>
          <w:ilvl w:val="0"/>
          <w:numId w:val="7"/>
        </w:numPr>
        <w:jc w:val="both"/>
        <w:rPr>
          <w:rFonts w:eastAsia="Calibri" w:cs="Times New Roman"/>
          <w:szCs w:val="24"/>
          <w:lang w:eastAsia="ar-SA"/>
        </w:rPr>
      </w:pPr>
      <w:r w:rsidRPr="00791FC3">
        <w:rPr>
          <w:rFonts w:eastAsia="Calibri" w:cs="Times New Roman"/>
          <w:szCs w:val="24"/>
          <w:lang w:eastAsia="ar-SA"/>
        </w:rPr>
        <w:t>sredstva inves</w:t>
      </w:r>
      <w:r w:rsidR="00A44D41" w:rsidRPr="00791FC3">
        <w:rPr>
          <w:rFonts w:eastAsia="Calibri" w:cs="Times New Roman"/>
          <w:szCs w:val="24"/>
          <w:lang w:eastAsia="ar-SA"/>
        </w:rPr>
        <w:t>titora: trgovačka društva, razne</w:t>
      </w:r>
      <w:r w:rsidRPr="00791FC3">
        <w:rPr>
          <w:rFonts w:eastAsia="Calibri" w:cs="Times New Roman"/>
          <w:szCs w:val="24"/>
          <w:lang w:eastAsia="ar-SA"/>
        </w:rPr>
        <w:t xml:space="preserve"> ustanove, udruge, pojedinci itd.</w:t>
      </w:r>
    </w:p>
    <w:p w:rsidR="00332DD9" w:rsidRPr="00CC045D" w:rsidRDefault="00332DD9" w:rsidP="009C702E">
      <w:pPr>
        <w:rPr>
          <w:color w:val="FF0000"/>
        </w:rPr>
        <w:sectPr w:rsidR="00332DD9" w:rsidRPr="00CC045D" w:rsidSect="0063107F">
          <w:headerReference w:type="even" r:id="rId114"/>
          <w:headerReference w:type="default" r:id="rId115"/>
          <w:headerReference w:type="first" r:id="rId116"/>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332DD9" w:rsidRPr="004C0299" w:rsidRDefault="002B5381" w:rsidP="002B5381">
      <w:pPr>
        <w:pStyle w:val="Stil2"/>
        <w:pBdr>
          <w:bottom w:val="threeDEngrave" w:sz="24" w:space="0" w:color="auto"/>
        </w:pBdr>
        <w:shd w:val="clear" w:color="auto" w:fill="CCE5F6" w:themeFill="text2" w:themeFillTint="33"/>
        <w:jc w:val="center"/>
      </w:pPr>
      <w:bookmarkStart w:id="178" w:name="_Toc405541563"/>
      <w:r>
        <w:lastRenderedPageBreak/>
        <w:t xml:space="preserve">4.1. </w:t>
      </w:r>
      <w:r w:rsidR="009C702E" w:rsidRPr="004C0299">
        <w:t>Alati analize stanja/okruženja</w:t>
      </w:r>
      <w:bookmarkEnd w:id="178"/>
    </w:p>
    <w:p w:rsidR="00704F52" w:rsidRPr="004C0299" w:rsidRDefault="00704F52" w:rsidP="00704F52">
      <w:bookmarkStart w:id="179" w:name="_Toc378762904"/>
    </w:p>
    <w:p w:rsidR="00332DD9" w:rsidRPr="004C0299" w:rsidRDefault="00332DD9" w:rsidP="00F675F6">
      <w:pPr>
        <w:pStyle w:val="Stil3"/>
        <w:numPr>
          <w:ilvl w:val="0"/>
          <w:numId w:val="0"/>
        </w:numPr>
      </w:pPr>
      <w:bookmarkStart w:id="180" w:name="_Toc405541564"/>
      <w:r w:rsidRPr="004C0299">
        <w:t>4.1.1. SWOT analiza</w:t>
      </w:r>
      <w:bookmarkEnd w:id="179"/>
      <w:bookmarkEnd w:id="180"/>
    </w:p>
    <w:p w:rsidR="00332DD9" w:rsidRPr="00CC045D" w:rsidRDefault="00332DD9" w:rsidP="00F1154C">
      <w:pPr>
        <w:framePr w:h="12150" w:hRule="exact" w:wrap="auto" w:hAnchor="text"/>
        <w:rPr>
          <w:color w:val="FF0000"/>
        </w:rPr>
      </w:pPr>
    </w:p>
    <w:p w:rsidR="00471D3A" w:rsidRDefault="00471D3A" w:rsidP="002B5381">
      <w:pPr>
        <w:spacing w:line="240" w:lineRule="auto"/>
        <w:rPr>
          <w:b/>
          <w:i/>
          <w:sz w:val="22"/>
        </w:rPr>
      </w:pPr>
      <w:bookmarkStart w:id="181" w:name="_Toc378762905"/>
    </w:p>
    <w:p w:rsidR="00471D3A" w:rsidRPr="007318C7" w:rsidRDefault="001F3A5A" w:rsidP="007318C7">
      <w:pPr>
        <w:spacing w:line="240" w:lineRule="auto"/>
        <w:jc w:val="center"/>
        <w:rPr>
          <w:rFonts w:ascii="Georgia" w:eastAsia="Calibri" w:hAnsi="Georgia" w:cs="Arial"/>
          <w:i/>
          <w:color w:val="7F7F7F" w:themeColor="text1" w:themeTint="80"/>
          <w:sz w:val="22"/>
          <w:lang w:eastAsia="hr-HR"/>
        </w:rPr>
      </w:pPr>
      <w:bookmarkStart w:id="182" w:name="_Toc419460310"/>
      <w:r w:rsidRPr="007318C7">
        <w:rPr>
          <w:rFonts w:ascii="Georgia" w:hAnsi="Georgia"/>
          <w:b/>
          <w:i/>
          <w:color w:val="7F7F7F" w:themeColor="text1" w:themeTint="80"/>
          <w:sz w:val="22"/>
        </w:rPr>
        <w:t xml:space="preserve">Tablica </w:t>
      </w:r>
      <w:r w:rsidR="001E6DEE" w:rsidRPr="007318C7">
        <w:rPr>
          <w:rFonts w:ascii="Georgia" w:hAnsi="Georgia"/>
          <w:b/>
          <w:i/>
          <w:color w:val="7F7F7F" w:themeColor="text1" w:themeTint="80"/>
          <w:sz w:val="22"/>
        </w:rPr>
        <w:fldChar w:fldCharType="begin"/>
      </w:r>
      <w:r w:rsidRPr="007318C7">
        <w:rPr>
          <w:rFonts w:ascii="Georgia" w:hAnsi="Georgia"/>
          <w:b/>
          <w:i/>
          <w:color w:val="7F7F7F" w:themeColor="text1" w:themeTint="80"/>
          <w:sz w:val="22"/>
        </w:rPr>
        <w:instrText xml:space="preserve"> SEQ Tablica \* ARABIC </w:instrText>
      </w:r>
      <w:r w:rsidR="001E6DEE" w:rsidRPr="007318C7">
        <w:rPr>
          <w:rFonts w:ascii="Georgia" w:hAnsi="Georgia"/>
          <w:b/>
          <w:i/>
          <w:color w:val="7F7F7F" w:themeColor="text1" w:themeTint="80"/>
          <w:sz w:val="22"/>
        </w:rPr>
        <w:fldChar w:fldCharType="separate"/>
      </w:r>
      <w:r w:rsidR="00EC477A">
        <w:rPr>
          <w:rFonts w:ascii="Georgia" w:hAnsi="Georgia"/>
          <w:b/>
          <w:i/>
          <w:noProof/>
          <w:color w:val="7F7F7F" w:themeColor="text1" w:themeTint="80"/>
          <w:sz w:val="22"/>
        </w:rPr>
        <w:t>58</w:t>
      </w:r>
      <w:r w:rsidR="001E6DEE" w:rsidRPr="007318C7">
        <w:rPr>
          <w:rFonts w:ascii="Georgia" w:hAnsi="Georgia"/>
          <w:b/>
          <w:i/>
          <w:color w:val="7F7F7F" w:themeColor="text1" w:themeTint="80"/>
          <w:sz w:val="22"/>
        </w:rPr>
        <w:fldChar w:fldCharType="end"/>
      </w:r>
      <w:r w:rsidRPr="007318C7">
        <w:rPr>
          <w:rFonts w:ascii="Georgia" w:hAnsi="Georgia"/>
          <w:b/>
          <w:i/>
          <w:color w:val="7F7F7F" w:themeColor="text1" w:themeTint="80"/>
          <w:sz w:val="22"/>
        </w:rPr>
        <w:t xml:space="preserve">. </w:t>
      </w:r>
      <w:r w:rsidRPr="007318C7">
        <w:rPr>
          <w:rFonts w:ascii="Georgia" w:eastAsia="Calibri" w:hAnsi="Georgia" w:cs="Arial"/>
          <w:i/>
          <w:color w:val="7F7F7F" w:themeColor="text1" w:themeTint="80"/>
          <w:sz w:val="22"/>
          <w:lang w:eastAsia="hr-HR"/>
        </w:rPr>
        <w:t>SWOT analiza</w:t>
      </w:r>
      <w:bookmarkEnd w:id="182"/>
    </w:p>
    <w:tbl>
      <w:tblPr>
        <w:tblpPr w:leftFromText="180" w:rightFromText="180" w:vertAnchor="text" w:horzAnchor="margin" w:tblpXSpec="center" w:tblpY="73"/>
        <w:tblW w:w="10340" w:type="dxa"/>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ayout w:type="fixed"/>
        <w:tblLook w:val="04A0"/>
      </w:tblPr>
      <w:tblGrid>
        <w:gridCol w:w="5211"/>
        <w:gridCol w:w="7"/>
        <w:gridCol w:w="29"/>
        <w:gridCol w:w="13"/>
        <w:gridCol w:w="5080"/>
      </w:tblGrid>
      <w:tr w:rsidR="001F3A5A" w:rsidRPr="004C0299" w:rsidTr="001F3A5A">
        <w:trPr>
          <w:trHeight w:val="276"/>
        </w:trPr>
        <w:tc>
          <w:tcPr>
            <w:tcW w:w="5260" w:type="dxa"/>
            <w:gridSpan w:val="4"/>
            <w:shd w:val="clear" w:color="auto" w:fill="2A4A66" w:themeFill="accent4" w:themeFillShade="BF"/>
            <w:vAlign w:val="center"/>
          </w:tcPr>
          <w:p w:rsidR="001F3A5A" w:rsidRPr="00DA542A" w:rsidRDefault="001F3A5A" w:rsidP="001F3A5A">
            <w:pPr>
              <w:autoSpaceDE w:val="0"/>
              <w:autoSpaceDN w:val="0"/>
              <w:adjustRightInd w:val="0"/>
              <w:spacing w:line="240" w:lineRule="auto"/>
              <w:jc w:val="center"/>
              <w:rPr>
                <w:rFonts w:eastAsia="Century Schoolbook" w:cs="Arial"/>
                <w:b/>
                <w:bCs/>
                <w:color w:val="FFFFFF" w:themeColor="background1"/>
                <w:szCs w:val="24"/>
                <w:u w:color="F2F2F2"/>
                <w:lang w:eastAsia="hr-HR"/>
              </w:rPr>
            </w:pPr>
            <w:r w:rsidRPr="00DA542A">
              <w:rPr>
                <w:rFonts w:eastAsia="Century Schoolbook" w:cs="Arial"/>
                <w:b/>
                <w:bCs/>
                <w:color w:val="FFFFFF" w:themeColor="background1"/>
                <w:szCs w:val="24"/>
                <w:u w:color="F2F2F2"/>
                <w:lang w:eastAsia="hr-HR"/>
              </w:rPr>
              <w:t>SNAGE</w:t>
            </w:r>
          </w:p>
        </w:tc>
        <w:tc>
          <w:tcPr>
            <w:tcW w:w="5080" w:type="dxa"/>
            <w:shd w:val="clear" w:color="auto" w:fill="386489" w:themeFill="accent4"/>
            <w:vAlign w:val="center"/>
          </w:tcPr>
          <w:p w:rsidR="001F3A5A" w:rsidRPr="00DA542A" w:rsidRDefault="001F3A5A" w:rsidP="001F3A5A">
            <w:pPr>
              <w:autoSpaceDE w:val="0"/>
              <w:autoSpaceDN w:val="0"/>
              <w:adjustRightInd w:val="0"/>
              <w:spacing w:line="240" w:lineRule="auto"/>
              <w:jc w:val="center"/>
              <w:rPr>
                <w:rFonts w:eastAsia="Century Schoolbook" w:cs="Arial"/>
                <w:b/>
                <w:bCs/>
                <w:color w:val="FFFFFF" w:themeColor="background1"/>
                <w:szCs w:val="24"/>
                <w:u w:color="F2F2F2"/>
                <w:lang w:eastAsia="hr-HR"/>
              </w:rPr>
            </w:pPr>
            <w:r w:rsidRPr="00DA542A">
              <w:rPr>
                <w:rFonts w:eastAsia="Century Schoolbook" w:cs="Arial"/>
                <w:b/>
                <w:bCs/>
                <w:color w:val="FFFFFF" w:themeColor="background1"/>
                <w:szCs w:val="24"/>
                <w:u w:color="F2F2F2"/>
                <w:lang w:eastAsia="hr-HR"/>
              </w:rPr>
              <w:t>SLABOSTI</w:t>
            </w:r>
          </w:p>
        </w:tc>
      </w:tr>
      <w:tr w:rsidR="001F3A5A" w:rsidRPr="004C0299" w:rsidTr="00374F5E">
        <w:trPr>
          <w:trHeight w:val="100"/>
        </w:trPr>
        <w:tc>
          <w:tcPr>
            <w:tcW w:w="10340" w:type="dxa"/>
            <w:gridSpan w:val="5"/>
            <w:shd w:val="clear" w:color="auto" w:fill="D1E0EC" w:themeFill="accent4" w:themeFillTint="33"/>
            <w:vAlign w:val="center"/>
          </w:tcPr>
          <w:p w:rsidR="001F3A5A" w:rsidRPr="004C0299" w:rsidRDefault="001F3A5A" w:rsidP="001F3A5A">
            <w:pPr>
              <w:tabs>
                <w:tab w:val="left" w:pos="5067"/>
              </w:tabs>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Prostorna obilježja</w:t>
            </w:r>
          </w:p>
        </w:tc>
      </w:tr>
      <w:tr w:rsidR="001F3A5A" w:rsidRPr="004C0299" w:rsidTr="00471D3A">
        <w:trPr>
          <w:trHeight w:val="2676"/>
        </w:trPr>
        <w:tc>
          <w:tcPr>
            <w:tcW w:w="5247" w:type="dxa"/>
            <w:gridSpan w:val="3"/>
            <w:shd w:val="clear" w:color="auto" w:fill="FFFFFF"/>
            <w:vAlign w:val="center"/>
          </w:tcPr>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Povoljan geografski smještaj</w:t>
            </w:r>
          </w:p>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Izrazite prirodne ljepote</w:t>
            </w:r>
          </w:p>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Privlačnost u svako godišnje doba</w:t>
            </w:r>
          </w:p>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Povoljan prometni položaj</w:t>
            </w:r>
          </w:p>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Nacionalni park Plitvička jezera</w:t>
            </w:r>
          </w:p>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Rijeka Korana</w:t>
            </w:r>
          </w:p>
          <w:p w:rsidR="00B14F9E" w:rsidRPr="001F117F" w:rsidRDefault="00B14F9E" w:rsidP="00B352E1">
            <w:pPr>
              <w:widowControl w:val="0"/>
              <w:numPr>
                <w:ilvl w:val="0"/>
                <w:numId w:val="17"/>
              </w:numPr>
              <w:suppressAutoHyphens/>
              <w:spacing w:line="240" w:lineRule="auto"/>
              <w:ind w:left="360"/>
              <w:contextualSpacing/>
              <w:rPr>
                <w:rFonts w:eastAsia="Century Schoolbook" w:cs="Arial"/>
                <w:bCs/>
                <w:sz w:val="20"/>
                <w:szCs w:val="20"/>
                <w:u w:color="F2F2F2"/>
              </w:rPr>
            </w:pPr>
            <w:proofErr w:type="spellStart"/>
            <w:r w:rsidRPr="001F117F">
              <w:rPr>
                <w:rFonts w:eastAsia="Century Schoolbook" w:cs="Arial"/>
                <w:bCs/>
                <w:sz w:val="20"/>
                <w:szCs w:val="20"/>
                <w:u w:color="F2F2F2"/>
              </w:rPr>
              <w:t>Medvjeđak</w:t>
            </w:r>
            <w:proofErr w:type="spellEnd"/>
            <w:r w:rsidRPr="001F117F">
              <w:rPr>
                <w:rFonts w:eastAsia="Century Schoolbook" w:cs="Arial"/>
                <w:bCs/>
                <w:sz w:val="20"/>
                <w:szCs w:val="20"/>
                <w:u w:color="F2F2F2"/>
              </w:rPr>
              <w:t xml:space="preserve"> i Mrsinj</w:t>
            </w:r>
          </w:p>
          <w:p w:rsidR="001F117F" w:rsidRPr="001F117F" w:rsidRDefault="001F3A5A"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Područ</w:t>
            </w:r>
            <w:r w:rsidR="001F56A9">
              <w:rPr>
                <w:rFonts w:eastAsia="Century Schoolbook" w:cs="Arial"/>
                <w:bCs/>
                <w:sz w:val="20"/>
                <w:szCs w:val="20"/>
                <w:u w:color="F2F2F2"/>
              </w:rPr>
              <w:t>je povoljnih klimatskih uvjeta - mediteranska klima -</w:t>
            </w:r>
            <w:r w:rsidRPr="001F117F">
              <w:rPr>
                <w:rFonts w:eastAsia="Century Schoolbook" w:cs="Arial"/>
                <w:bCs/>
                <w:sz w:val="20"/>
                <w:szCs w:val="20"/>
                <w:u w:color="F2F2F2"/>
              </w:rPr>
              <w:t xml:space="preserve"> duga topla ljeta i blage vlažne zime </w:t>
            </w:r>
          </w:p>
          <w:p w:rsidR="001F3A5A" w:rsidRDefault="001F3A5A" w:rsidP="00B352E1">
            <w:pPr>
              <w:widowControl w:val="0"/>
              <w:numPr>
                <w:ilvl w:val="0"/>
                <w:numId w:val="17"/>
              </w:numPr>
              <w:suppressAutoHyphens/>
              <w:spacing w:line="240" w:lineRule="auto"/>
              <w:ind w:left="360"/>
              <w:contextualSpacing/>
              <w:rPr>
                <w:rFonts w:eastAsia="Century Schoolbook" w:cs="Arial"/>
                <w:bCs/>
                <w:sz w:val="20"/>
                <w:szCs w:val="20"/>
                <w:u w:color="F2F2F2"/>
              </w:rPr>
            </w:pPr>
            <w:r w:rsidRPr="001F117F">
              <w:rPr>
                <w:rFonts w:eastAsia="Century Schoolbook" w:cs="Arial"/>
                <w:bCs/>
                <w:sz w:val="20"/>
                <w:szCs w:val="20"/>
                <w:u w:color="F2F2F2"/>
              </w:rPr>
              <w:t xml:space="preserve">Smještaj u blizini značajnog urbanog, županijskog i turističkog centra (Grad </w:t>
            </w:r>
            <w:r w:rsidR="001F117F" w:rsidRPr="001F117F">
              <w:rPr>
                <w:rFonts w:eastAsia="Century Schoolbook" w:cs="Arial"/>
                <w:bCs/>
                <w:sz w:val="20"/>
                <w:szCs w:val="20"/>
                <w:u w:color="F2F2F2"/>
              </w:rPr>
              <w:t>Gospić</w:t>
            </w:r>
          </w:p>
          <w:p w:rsidR="001F117F" w:rsidRPr="001F117F" w:rsidRDefault="001F117F" w:rsidP="00B352E1">
            <w:pPr>
              <w:widowControl w:val="0"/>
              <w:numPr>
                <w:ilvl w:val="0"/>
                <w:numId w:val="17"/>
              </w:numPr>
              <w:suppressAutoHyphens/>
              <w:spacing w:line="240" w:lineRule="auto"/>
              <w:ind w:left="360"/>
              <w:contextualSpacing/>
              <w:rPr>
                <w:rFonts w:eastAsia="Century Schoolbook" w:cs="Arial"/>
                <w:bCs/>
                <w:sz w:val="20"/>
                <w:szCs w:val="20"/>
                <w:u w:color="F2F2F2"/>
              </w:rPr>
            </w:pPr>
            <w:r>
              <w:rPr>
                <w:rFonts w:eastAsia="Century Schoolbook" w:cs="Arial"/>
                <w:bCs/>
                <w:sz w:val="20"/>
                <w:szCs w:val="20"/>
                <w:u w:color="F2F2F2"/>
              </w:rPr>
              <w:t>Hidrografska mreža je dobro razvijena</w:t>
            </w:r>
          </w:p>
        </w:tc>
        <w:tc>
          <w:tcPr>
            <w:tcW w:w="5093" w:type="dxa"/>
            <w:gridSpan w:val="2"/>
            <w:shd w:val="clear" w:color="auto" w:fill="FFFFFF"/>
            <w:vAlign w:val="center"/>
          </w:tcPr>
          <w:p w:rsidR="00B14F9E" w:rsidRPr="00B6105A" w:rsidRDefault="00B14F9E" w:rsidP="00B352E1">
            <w:pPr>
              <w:widowControl w:val="0"/>
              <w:numPr>
                <w:ilvl w:val="0"/>
                <w:numId w:val="19"/>
              </w:numPr>
              <w:suppressAutoHyphens/>
              <w:autoSpaceDE w:val="0"/>
              <w:autoSpaceDN w:val="0"/>
              <w:adjustRightInd w:val="0"/>
              <w:spacing w:line="240" w:lineRule="auto"/>
              <w:ind w:left="360"/>
              <w:contextualSpacing/>
              <w:rPr>
                <w:rFonts w:eastAsia="Century Schoolbook" w:cs="Arial"/>
                <w:bCs/>
                <w:sz w:val="20"/>
                <w:szCs w:val="20"/>
                <w:u w:color="F2F2F2"/>
              </w:rPr>
            </w:pPr>
            <w:r w:rsidRPr="00B6105A">
              <w:rPr>
                <w:rFonts w:eastAsia="Century Schoolbook" w:cs="Arial"/>
                <w:bCs/>
                <w:sz w:val="20"/>
                <w:szCs w:val="20"/>
                <w:u w:color="F2F2F2"/>
              </w:rPr>
              <w:t>Vrlo malo vrijednog zemljišta za poljoprivrednu proizvodnju</w:t>
            </w:r>
          </w:p>
          <w:p w:rsidR="00B14F9E" w:rsidRPr="00B6105A" w:rsidRDefault="00B14F9E" w:rsidP="00B352E1">
            <w:pPr>
              <w:widowControl w:val="0"/>
              <w:numPr>
                <w:ilvl w:val="0"/>
                <w:numId w:val="19"/>
              </w:numPr>
              <w:suppressAutoHyphens/>
              <w:autoSpaceDE w:val="0"/>
              <w:autoSpaceDN w:val="0"/>
              <w:adjustRightInd w:val="0"/>
              <w:spacing w:line="240" w:lineRule="auto"/>
              <w:ind w:left="360"/>
              <w:contextualSpacing/>
              <w:rPr>
                <w:rFonts w:eastAsia="Century Schoolbook" w:cs="Arial"/>
                <w:bCs/>
                <w:sz w:val="20"/>
                <w:szCs w:val="20"/>
                <w:u w:color="F2F2F2"/>
              </w:rPr>
            </w:pPr>
            <w:r w:rsidRPr="00B6105A">
              <w:rPr>
                <w:rFonts w:eastAsia="Century Schoolbook" w:cs="Arial"/>
                <w:bCs/>
                <w:sz w:val="20"/>
                <w:szCs w:val="20"/>
                <w:u w:color="F2F2F2"/>
              </w:rPr>
              <w:t xml:space="preserve">Neusklađeno upravljanje prostorom i okolišem </w:t>
            </w:r>
          </w:p>
          <w:p w:rsidR="00B14F9E" w:rsidRPr="00B6105A" w:rsidRDefault="00B14F9E" w:rsidP="00B352E1">
            <w:pPr>
              <w:widowControl w:val="0"/>
              <w:numPr>
                <w:ilvl w:val="0"/>
                <w:numId w:val="19"/>
              </w:numPr>
              <w:suppressAutoHyphens/>
              <w:autoSpaceDE w:val="0"/>
              <w:autoSpaceDN w:val="0"/>
              <w:adjustRightInd w:val="0"/>
              <w:spacing w:line="240" w:lineRule="auto"/>
              <w:ind w:left="360"/>
              <w:contextualSpacing/>
              <w:rPr>
                <w:rFonts w:eastAsia="Century Schoolbook" w:cs="Arial"/>
                <w:bCs/>
                <w:sz w:val="20"/>
                <w:szCs w:val="20"/>
                <w:u w:color="F2F2F2"/>
              </w:rPr>
            </w:pPr>
            <w:r w:rsidRPr="00B6105A">
              <w:rPr>
                <w:rFonts w:eastAsia="Century Schoolbook" w:cs="Arial"/>
                <w:bCs/>
                <w:sz w:val="20"/>
                <w:szCs w:val="20"/>
                <w:u w:color="F2F2F2"/>
              </w:rPr>
              <w:t>Opasnost od suša</w:t>
            </w:r>
          </w:p>
          <w:p w:rsidR="00B14F9E" w:rsidRPr="00B6105A" w:rsidRDefault="00B14F9E" w:rsidP="00B352E1">
            <w:pPr>
              <w:widowControl w:val="0"/>
              <w:numPr>
                <w:ilvl w:val="0"/>
                <w:numId w:val="19"/>
              </w:numPr>
              <w:suppressAutoHyphens/>
              <w:autoSpaceDE w:val="0"/>
              <w:autoSpaceDN w:val="0"/>
              <w:adjustRightInd w:val="0"/>
              <w:spacing w:line="240" w:lineRule="auto"/>
              <w:ind w:left="360"/>
              <w:contextualSpacing/>
              <w:rPr>
                <w:rFonts w:eastAsia="Century Schoolbook" w:cs="Arial"/>
                <w:bCs/>
                <w:sz w:val="20"/>
                <w:szCs w:val="20"/>
                <w:u w:color="F2F2F2"/>
              </w:rPr>
            </w:pPr>
            <w:r w:rsidRPr="00B6105A">
              <w:rPr>
                <w:rFonts w:eastAsia="Century Schoolbook" w:cs="Arial"/>
                <w:bCs/>
                <w:sz w:val="20"/>
                <w:szCs w:val="20"/>
                <w:u w:color="F2F2F2"/>
              </w:rPr>
              <w:t>Nedostatne obrane od poplave</w:t>
            </w:r>
          </w:p>
          <w:p w:rsidR="001F3A5A" w:rsidRPr="00B6105A" w:rsidRDefault="001F3A5A" w:rsidP="00B352E1">
            <w:pPr>
              <w:widowControl w:val="0"/>
              <w:numPr>
                <w:ilvl w:val="0"/>
                <w:numId w:val="19"/>
              </w:numPr>
              <w:suppressAutoHyphens/>
              <w:autoSpaceDE w:val="0"/>
              <w:autoSpaceDN w:val="0"/>
              <w:adjustRightInd w:val="0"/>
              <w:spacing w:line="240" w:lineRule="auto"/>
              <w:ind w:left="360"/>
              <w:contextualSpacing/>
              <w:rPr>
                <w:rFonts w:eastAsia="Century Schoolbook" w:cs="Arial"/>
                <w:bCs/>
                <w:sz w:val="20"/>
                <w:szCs w:val="20"/>
                <w:u w:color="F2F2F2"/>
              </w:rPr>
            </w:pPr>
            <w:r w:rsidRPr="00B6105A">
              <w:rPr>
                <w:rFonts w:eastAsia="Century Schoolbook" w:cs="Arial"/>
                <w:bCs/>
                <w:sz w:val="20"/>
                <w:szCs w:val="20"/>
                <w:u w:color="F2F2F2"/>
              </w:rPr>
              <w:t xml:space="preserve">Nedovoljno iskorištene prirodne i klimatske prednosti područja </w:t>
            </w:r>
          </w:p>
          <w:p w:rsidR="001F3A5A" w:rsidRDefault="001F117F" w:rsidP="00B352E1">
            <w:pPr>
              <w:numPr>
                <w:ilvl w:val="0"/>
                <w:numId w:val="17"/>
              </w:numPr>
              <w:spacing w:line="240" w:lineRule="auto"/>
              <w:ind w:left="360"/>
              <w:contextualSpacing/>
              <w:rPr>
                <w:rFonts w:eastAsia="Century Schoolbook" w:cs="Arial"/>
                <w:sz w:val="20"/>
                <w:szCs w:val="20"/>
                <w:u w:color="F2F2F2"/>
              </w:rPr>
            </w:pPr>
            <w:r w:rsidRPr="00B6105A">
              <w:rPr>
                <w:rFonts w:eastAsia="Century Schoolbook" w:cs="Arial"/>
                <w:sz w:val="20"/>
                <w:szCs w:val="20"/>
                <w:u w:color="F2F2F2"/>
              </w:rPr>
              <w:t>izvor Vrelo Koreničko, koje je ugroženo uzvodno smještenim stambenim i gospodarskim objektima  naselja Vrelo Koreničko čija odvodnja, poljoprivredne površine, udubljenja napunjena različitim otpadom i prom</w:t>
            </w:r>
            <w:r w:rsidR="00B00E89">
              <w:rPr>
                <w:rFonts w:eastAsia="Century Schoolbook" w:cs="Arial"/>
                <w:sz w:val="20"/>
                <w:szCs w:val="20"/>
                <w:u w:color="F2F2F2"/>
              </w:rPr>
              <w:t>etnice izravno ugrožavaju izvor</w:t>
            </w:r>
          </w:p>
          <w:p w:rsidR="00B00E89" w:rsidRPr="004C0299" w:rsidRDefault="00B00E89" w:rsidP="00B352E1">
            <w:pPr>
              <w:numPr>
                <w:ilvl w:val="0"/>
                <w:numId w:val="17"/>
              </w:numPr>
              <w:spacing w:line="240" w:lineRule="auto"/>
              <w:ind w:left="360"/>
              <w:contextualSpacing/>
              <w:rPr>
                <w:rFonts w:eastAsia="Century Schoolbook" w:cs="Arial"/>
                <w:sz w:val="20"/>
                <w:szCs w:val="20"/>
                <w:u w:color="F2F2F2"/>
              </w:rPr>
            </w:pPr>
            <w:r>
              <w:rPr>
                <w:rFonts w:eastAsia="Century Schoolbook" w:cs="Arial"/>
                <w:sz w:val="20"/>
                <w:szCs w:val="20"/>
                <w:u w:color="F2F2F2"/>
              </w:rPr>
              <w:t>Nepotpuna opremljenost prometnicama</w:t>
            </w:r>
          </w:p>
        </w:tc>
      </w:tr>
      <w:tr w:rsidR="001F3A5A" w:rsidRPr="004C0299" w:rsidTr="00374F5E">
        <w:trPr>
          <w:trHeight w:val="57"/>
        </w:trPr>
        <w:tc>
          <w:tcPr>
            <w:tcW w:w="10340" w:type="dxa"/>
            <w:gridSpan w:val="5"/>
            <w:shd w:val="clear" w:color="auto" w:fill="D1E0EC" w:themeFill="accent4" w:themeFillTint="33"/>
            <w:vAlign w:val="center"/>
          </w:tcPr>
          <w:p w:rsidR="001F3A5A" w:rsidRPr="004C0299" w:rsidRDefault="001F3A5A" w:rsidP="001F3A5A">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Ljudski resursi (stanovništvo i demografija)</w:t>
            </w:r>
          </w:p>
        </w:tc>
      </w:tr>
      <w:tr w:rsidR="001F3A5A" w:rsidRPr="004C0299" w:rsidTr="001F3A5A">
        <w:trPr>
          <w:trHeight w:val="4219"/>
        </w:trPr>
        <w:tc>
          <w:tcPr>
            <w:tcW w:w="5247" w:type="dxa"/>
            <w:gridSpan w:val="3"/>
            <w:shd w:val="clear" w:color="auto" w:fill="auto"/>
            <w:vAlign w:val="center"/>
          </w:tcPr>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Uljudno i pristupačno stanovništvo</w:t>
            </w:r>
          </w:p>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Kvaliteta življenja</w:t>
            </w:r>
          </w:p>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Visoka stopa radno aktivnog stanovništva</w:t>
            </w:r>
          </w:p>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Relativno niska nezaposlenost</w:t>
            </w:r>
          </w:p>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Potencijal i prosperitet  za siguran život stanovnika</w:t>
            </w:r>
          </w:p>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Prevladava domicilno stanovništvo</w:t>
            </w:r>
          </w:p>
          <w:p w:rsidR="00B14F9E" w:rsidRPr="00B6105A" w:rsidRDefault="00B14F9E" w:rsidP="00B352E1">
            <w:pPr>
              <w:widowControl w:val="0"/>
              <w:numPr>
                <w:ilvl w:val="0"/>
                <w:numId w:val="20"/>
              </w:numPr>
              <w:suppressAutoHyphens/>
              <w:spacing w:line="240" w:lineRule="auto"/>
              <w:ind w:left="340"/>
              <w:contextualSpacing/>
              <w:rPr>
                <w:rFonts w:eastAsia="Century Schoolbook" w:cs="Arial"/>
                <w:bCs/>
                <w:sz w:val="20"/>
                <w:szCs w:val="20"/>
                <w:u w:color="F2F2F2"/>
                <w:lang w:eastAsia="hr-HR"/>
              </w:rPr>
            </w:pPr>
            <w:r w:rsidRPr="00B6105A">
              <w:rPr>
                <w:rFonts w:eastAsia="Century Schoolbook" w:cs="Arial"/>
                <w:bCs/>
                <w:sz w:val="20"/>
                <w:szCs w:val="20"/>
                <w:u w:color="F2F2F2"/>
                <w:lang w:eastAsia="hr-HR"/>
              </w:rPr>
              <w:t>Kvalificirana nezaposlena radna snaga</w:t>
            </w:r>
          </w:p>
          <w:p w:rsidR="001F3A5A" w:rsidRPr="004C0299" w:rsidRDefault="001F3A5A" w:rsidP="00B352E1">
            <w:pPr>
              <w:widowControl w:val="0"/>
              <w:suppressAutoHyphens/>
              <w:spacing w:line="240" w:lineRule="auto"/>
              <w:ind w:left="340"/>
              <w:contextualSpacing/>
              <w:rPr>
                <w:rFonts w:eastAsia="Century Schoolbook" w:cs="Arial"/>
                <w:b/>
                <w:bCs/>
                <w:sz w:val="20"/>
                <w:szCs w:val="20"/>
                <w:u w:color="F2F2F2"/>
                <w:lang w:eastAsia="hr-HR"/>
              </w:rPr>
            </w:pPr>
          </w:p>
        </w:tc>
        <w:tc>
          <w:tcPr>
            <w:tcW w:w="5093" w:type="dxa"/>
            <w:gridSpan w:val="2"/>
            <w:shd w:val="clear" w:color="auto" w:fill="auto"/>
            <w:vAlign w:val="center"/>
          </w:tcPr>
          <w:p w:rsidR="00B14F9E" w:rsidRPr="00B00E89" w:rsidRDefault="00B14F9E"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Veliki postotak stanovništva sa srednjom razinom obrazovanja</w:t>
            </w:r>
            <w:r w:rsidR="00B6105A" w:rsidRPr="00B00E89">
              <w:rPr>
                <w:rFonts w:eastAsia="Century Schoolbook" w:cs="Arial"/>
                <w:sz w:val="20"/>
                <w:szCs w:val="20"/>
                <w:u w:color="F2F2F2"/>
                <w:lang w:eastAsia="hr-HR"/>
              </w:rPr>
              <w:t xml:space="preserve"> što znači niži stupanj obrazovanja u ukupnom broju stanovništva</w:t>
            </w:r>
          </w:p>
          <w:p w:rsidR="00B14F9E" w:rsidRPr="00B00E89" w:rsidRDefault="00B14F9E"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Prevladavaju kućanstva sa jednim članom</w:t>
            </w:r>
          </w:p>
          <w:p w:rsidR="00B14F9E" w:rsidRPr="00B00E89" w:rsidRDefault="00B14F9E"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 xml:space="preserve">Izražena je </w:t>
            </w:r>
            <w:proofErr w:type="spellStart"/>
            <w:r w:rsidRPr="00B00E89">
              <w:rPr>
                <w:rFonts w:eastAsia="Century Schoolbook" w:cs="Arial"/>
                <w:sz w:val="20"/>
                <w:szCs w:val="20"/>
                <w:u w:color="F2F2F2"/>
                <w:lang w:eastAsia="hr-HR"/>
              </w:rPr>
              <w:t>sezonaln</w:t>
            </w:r>
            <w:r w:rsidR="00B6105A" w:rsidRPr="00B00E89">
              <w:rPr>
                <w:rFonts w:eastAsia="Century Schoolbook" w:cs="Arial"/>
                <w:sz w:val="20"/>
                <w:szCs w:val="20"/>
                <w:u w:color="F2F2F2"/>
                <w:lang w:eastAsia="hr-HR"/>
              </w:rPr>
              <w:t>apotražnja</w:t>
            </w:r>
            <w:proofErr w:type="spellEnd"/>
            <w:r w:rsidRPr="00B00E89">
              <w:rPr>
                <w:rFonts w:eastAsia="Century Schoolbook" w:cs="Arial"/>
                <w:sz w:val="20"/>
                <w:szCs w:val="20"/>
                <w:u w:color="F2F2F2"/>
                <w:lang w:eastAsia="hr-HR"/>
              </w:rPr>
              <w:t xml:space="preserve"> za radnom snagom, a posljed</w:t>
            </w:r>
            <w:r w:rsidR="00B6105A" w:rsidRPr="00B00E89">
              <w:rPr>
                <w:rFonts w:eastAsia="Century Schoolbook" w:cs="Arial"/>
                <w:sz w:val="20"/>
                <w:szCs w:val="20"/>
                <w:u w:color="F2F2F2"/>
                <w:lang w:eastAsia="hr-HR"/>
              </w:rPr>
              <w:t>ica</w:t>
            </w:r>
            <w:r w:rsidRPr="00B00E89">
              <w:rPr>
                <w:rFonts w:eastAsia="Century Schoolbook" w:cs="Arial"/>
                <w:sz w:val="20"/>
                <w:szCs w:val="20"/>
                <w:u w:color="F2F2F2"/>
                <w:lang w:eastAsia="hr-HR"/>
              </w:rPr>
              <w:t xml:space="preserve"> je vrlo velik udio zaposlenih na određeno vrijeme.</w:t>
            </w:r>
          </w:p>
          <w:p w:rsidR="00B14F9E" w:rsidRPr="00B00E89" w:rsidRDefault="00B14F9E"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Starije stanovništvo (41,9)</w:t>
            </w:r>
          </w:p>
          <w:p w:rsidR="00B6105A" w:rsidRPr="00B00E89" w:rsidRDefault="00B610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 xml:space="preserve">Konstantan pad </w:t>
            </w:r>
            <w:r w:rsidR="001F3A5A" w:rsidRPr="00B00E89">
              <w:rPr>
                <w:rFonts w:eastAsia="Century Schoolbook" w:cs="Arial"/>
                <w:sz w:val="20"/>
                <w:szCs w:val="20"/>
                <w:u w:color="F2F2F2"/>
                <w:lang w:eastAsia="hr-HR"/>
              </w:rPr>
              <w:t xml:space="preserve"> u gustoći naseljenosti</w:t>
            </w:r>
          </w:p>
          <w:p w:rsidR="00B6105A" w:rsidRPr="00B00E89" w:rsidRDefault="001F3A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Depopulacija stanovništva</w:t>
            </w:r>
          </w:p>
          <w:p w:rsidR="00B6105A" w:rsidRPr="00B00E89" w:rsidRDefault="001F3A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Deagrarizacija</w:t>
            </w:r>
          </w:p>
          <w:p w:rsidR="00B6105A" w:rsidRPr="00B00E89" w:rsidRDefault="001F3A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 xml:space="preserve">Manji dohodak </w:t>
            </w:r>
            <w:proofErr w:type="spellStart"/>
            <w:r w:rsidRPr="00B00E89">
              <w:rPr>
                <w:rFonts w:eastAsia="Century Schoolbook" w:cs="Arial"/>
                <w:sz w:val="20"/>
                <w:szCs w:val="20"/>
                <w:u w:color="F2F2F2"/>
                <w:lang w:eastAsia="hr-HR"/>
              </w:rPr>
              <w:t>percapita</w:t>
            </w:r>
            <w:proofErr w:type="spellEnd"/>
          </w:p>
          <w:p w:rsidR="00B6105A" w:rsidRPr="00B00E89" w:rsidRDefault="001F3A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Century Schoolbook" w:cs="Arial"/>
                <w:sz w:val="20"/>
                <w:szCs w:val="20"/>
                <w:u w:color="F2F2F2"/>
                <w:lang w:eastAsia="hr-HR"/>
              </w:rPr>
              <w:t xml:space="preserve">Veća stopa nezaposlenosti </w:t>
            </w:r>
          </w:p>
          <w:p w:rsidR="00B6105A" w:rsidRPr="00B00E89" w:rsidRDefault="001F3A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Times New Roman" w:cs="Arial"/>
                <w:sz w:val="20"/>
                <w:szCs w:val="20"/>
                <w:u w:color="F2F2F2"/>
              </w:rPr>
              <w:t>Nedostatak menadžmenta i stručnjaka u području razvoja ljudskih potencijala</w:t>
            </w:r>
          </w:p>
          <w:p w:rsidR="00B00E89" w:rsidRDefault="001F3A5A"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sidRPr="00B00E89">
              <w:rPr>
                <w:rFonts w:eastAsia="Times New Roman" w:cs="Arial"/>
                <w:sz w:val="20"/>
                <w:szCs w:val="20"/>
                <w:u w:color="F2F2F2"/>
              </w:rPr>
              <w:t>Nedostatak projekata poticanja zapošlja</w:t>
            </w:r>
            <w:r w:rsidR="00B6105A" w:rsidRPr="00B00E89">
              <w:rPr>
                <w:rFonts w:eastAsia="Times New Roman" w:cs="Arial"/>
                <w:sz w:val="20"/>
                <w:szCs w:val="20"/>
                <w:u w:color="F2F2F2"/>
              </w:rPr>
              <w:t>vanja mladih ljudi na području O</w:t>
            </w:r>
            <w:r w:rsidRPr="00B00E89">
              <w:rPr>
                <w:rFonts w:eastAsia="Times New Roman" w:cs="Arial"/>
                <w:sz w:val="20"/>
                <w:szCs w:val="20"/>
                <w:u w:color="F2F2F2"/>
              </w:rPr>
              <w:t>pćine</w:t>
            </w:r>
          </w:p>
          <w:p w:rsidR="001F3A5A" w:rsidRPr="00B00E89" w:rsidRDefault="00B352E1" w:rsidP="00B352E1">
            <w:pPr>
              <w:widowControl w:val="0"/>
              <w:numPr>
                <w:ilvl w:val="0"/>
                <w:numId w:val="20"/>
              </w:numPr>
              <w:suppressAutoHyphens/>
              <w:spacing w:line="240" w:lineRule="auto"/>
              <w:ind w:left="340"/>
              <w:contextualSpacing/>
              <w:rPr>
                <w:rFonts w:eastAsia="Century Schoolbook" w:cs="Arial"/>
                <w:sz w:val="20"/>
                <w:szCs w:val="20"/>
                <w:u w:color="F2F2F2"/>
                <w:lang w:eastAsia="hr-HR"/>
              </w:rPr>
            </w:pPr>
            <w:r>
              <w:rPr>
                <w:rFonts w:eastAsia="Century Schoolbook" w:cs="Arial"/>
                <w:sz w:val="20"/>
                <w:szCs w:val="20"/>
                <w:u w:color="F2F2F2"/>
                <w:lang w:eastAsia="hr-HR"/>
              </w:rPr>
              <w:t>P</w:t>
            </w:r>
            <w:r w:rsidR="001F3A5A" w:rsidRPr="00B00E89">
              <w:rPr>
                <w:rFonts w:eastAsia="Century Schoolbook" w:cs="Arial"/>
                <w:sz w:val="20"/>
                <w:szCs w:val="20"/>
                <w:u w:color="F2F2F2"/>
                <w:lang w:eastAsia="hr-HR"/>
              </w:rPr>
              <w:t>rostorna pokretljivost zbog posla i školovanja</w:t>
            </w:r>
          </w:p>
        </w:tc>
      </w:tr>
      <w:tr w:rsidR="001F3A5A" w:rsidRPr="004C0299" w:rsidTr="00374F5E">
        <w:trPr>
          <w:trHeight w:val="57"/>
        </w:trPr>
        <w:tc>
          <w:tcPr>
            <w:tcW w:w="10340" w:type="dxa"/>
            <w:gridSpan w:val="5"/>
            <w:shd w:val="clear" w:color="auto" w:fill="D1E0EC" w:themeFill="accent4" w:themeFillTint="33"/>
            <w:vAlign w:val="center"/>
          </w:tcPr>
          <w:p w:rsidR="001F3A5A" w:rsidRPr="004C0299" w:rsidRDefault="001F3A5A" w:rsidP="00471D3A">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Prirodna i kulturno – povijesna baština</w:t>
            </w:r>
          </w:p>
        </w:tc>
      </w:tr>
      <w:tr w:rsidR="001F3A5A" w:rsidRPr="004C0299" w:rsidTr="002B5381">
        <w:trPr>
          <w:trHeight w:val="3400"/>
        </w:trPr>
        <w:tc>
          <w:tcPr>
            <w:tcW w:w="5218" w:type="dxa"/>
            <w:gridSpan w:val="2"/>
            <w:shd w:val="clear" w:color="auto" w:fill="auto"/>
            <w:vAlign w:val="center"/>
          </w:tcPr>
          <w:p w:rsidR="00B14F9E" w:rsidRPr="00B00E89" w:rsidRDefault="00B14F9E" w:rsidP="00B352E1">
            <w:pPr>
              <w:widowControl w:val="0"/>
              <w:numPr>
                <w:ilvl w:val="0"/>
                <w:numId w:val="21"/>
              </w:numPr>
              <w:suppressAutoHyphens/>
              <w:spacing w:line="240" w:lineRule="auto"/>
              <w:ind w:left="360"/>
              <w:contextualSpacing/>
              <w:rPr>
                <w:rFonts w:eastAsia="Century Schoolbook" w:cs="Arial"/>
                <w:bCs/>
                <w:sz w:val="20"/>
                <w:szCs w:val="20"/>
                <w:u w:color="F2F2F2"/>
              </w:rPr>
            </w:pPr>
            <w:r w:rsidRPr="00B00E89">
              <w:rPr>
                <w:rFonts w:eastAsia="Century Schoolbook" w:cs="Arial"/>
                <w:bCs/>
                <w:sz w:val="20"/>
                <w:szCs w:val="20"/>
                <w:u w:color="F2F2F2"/>
              </w:rPr>
              <w:t>Značajne povijesne i kulturne znamenitosti</w:t>
            </w:r>
          </w:p>
          <w:p w:rsidR="00B14F9E" w:rsidRPr="00B00E89" w:rsidRDefault="00B14F9E" w:rsidP="00B352E1">
            <w:pPr>
              <w:widowControl w:val="0"/>
              <w:numPr>
                <w:ilvl w:val="0"/>
                <w:numId w:val="21"/>
              </w:numPr>
              <w:suppressAutoHyphens/>
              <w:spacing w:line="240" w:lineRule="auto"/>
              <w:ind w:left="360"/>
              <w:contextualSpacing/>
              <w:rPr>
                <w:rFonts w:eastAsia="Century Schoolbook" w:cs="Arial"/>
                <w:bCs/>
                <w:sz w:val="20"/>
                <w:szCs w:val="20"/>
                <w:u w:color="F2F2F2"/>
              </w:rPr>
            </w:pPr>
            <w:r w:rsidRPr="00B00E89">
              <w:rPr>
                <w:rFonts w:eastAsia="Century Schoolbook" w:cs="Arial"/>
                <w:bCs/>
                <w:sz w:val="20"/>
                <w:szCs w:val="20"/>
                <w:u w:color="F2F2F2"/>
              </w:rPr>
              <w:t>Utvrđene mjere zaštite prostora, odnosno zaštite krajobraznih vrijednosti, prirodnih vrijednosti i kulturno povijesnih cjelina</w:t>
            </w:r>
          </w:p>
          <w:p w:rsidR="00B14F9E" w:rsidRPr="00B00E89" w:rsidRDefault="00B14F9E" w:rsidP="00B352E1">
            <w:pPr>
              <w:widowControl w:val="0"/>
              <w:numPr>
                <w:ilvl w:val="0"/>
                <w:numId w:val="21"/>
              </w:numPr>
              <w:suppressAutoHyphens/>
              <w:spacing w:line="240" w:lineRule="auto"/>
              <w:ind w:left="360"/>
              <w:contextualSpacing/>
              <w:rPr>
                <w:rFonts w:eastAsia="Century Schoolbook" w:cs="Arial"/>
                <w:bCs/>
                <w:sz w:val="20"/>
                <w:szCs w:val="20"/>
                <w:u w:color="F2F2F2"/>
              </w:rPr>
            </w:pPr>
            <w:r w:rsidRPr="00B00E89">
              <w:rPr>
                <w:rFonts w:eastAsia="Century Schoolbook" w:cs="Arial"/>
                <w:bCs/>
                <w:sz w:val="20"/>
                <w:szCs w:val="20"/>
                <w:u w:color="F2F2F2"/>
              </w:rPr>
              <w:t xml:space="preserve">Određene zone zaštite </w:t>
            </w:r>
          </w:p>
          <w:p w:rsidR="00B00E89" w:rsidRDefault="001F3A5A" w:rsidP="00B352E1">
            <w:pPr>
              <w:widowControl w:val="0"/>
              <w:numPr>
                <w:ilvl w:val="0"/>
                <w:numId w:val="21"/>
              </w:numPr>
              <w:suppressAutoHyphens/>
              <w:spacing w:line="240" w:lineRule="auto"/>
              <w:ind w:left="360"/>
              <w:contextualSpacing/>
              <w:rPr>
                <w:rFonts w:eastAsia="Century Schoolbook" w:cs="Arial"/>
                <w:bCs/>
                <w:sz w:val="20"/>
                <w:szCs w:val="20"/>
                <w:u w:color="F2F2F2"/>
              </w:rPr>
            </w:pPr>
            <w:r w:rsidRPr="00B00E89">
              <w:rPr>
                <w:rFonts w:eastAsia="Century Schoolbook" w:cs="Arial"/>
                <w:bCs/>
                <w:sz w:val="20"/>
                <w:szCs w:val="20"/>
                <w:u w:color="F2F2F2"/>
              </w:rPr>
              <w:t>Postojanje kultur</w:t>
            </w:r>
            <w:r w:rsidR="00B00E89">
              <w:rPr>
                <w:rFonts w:eastAsia="Century Schoolbook" w:cs="Arial"/>
                <w:bCs/>
                <w:sz w:val="20"/>
                <w:szCs w:val="20"/>
                <w:u w:color="F2F2F2"/>
              </w:rPr>
              <w:t xml:space="preserve">no umjetničkih društava i klapa </w:t>
            </w:r>
            <w:r w:rsidRPr="00B00E89">
              <w:rPr>
                <w:rFonts w:eastAsia="Century Schoolbook" w:cs="Arial"/>
                <w:bCs/>
                <w:sz w:val="20"/>
                <w:szCs w:val="20"/>
                <w:u w:color="F2F2F2"/>
              </w:rPr>
              <w:t>– čuvara tradicijske baštine</w:t>
            </w:r>
          </w:p>
          <w:p w:rsidR="00B00E89" w:rsidRDefault="001F56A9" w:rsidP="00B352E1">
            <w:pPr>
              <w:widowControl w:val="0"/>
              <w:numPr>
                <w:ilvl w:val="0"/>
                <w:numId w:val="21"/>
              </w:numPr>
              <w:suppressAutoHyphens/>
              <w:spacing w:line="240" w:lineRule="auto"/>
              <w:ind w:left="360"/>
              <w:contextualSpacing/>
              <w:rPr>
                <w:rFonts w:eastAsia="Century Schoolbook" w:cs="Arial"/>
                <w:bCs/>
                <w:sz w:val="20"/>
                <w:szCs w:val="20"/>
                <w:u w:color="F2F2F2"/>
              </w:rPr>
            </w:pPr>
            <w:r>
              <w:rPr>
                <w:rFonts w:eastAsia="Century Schoolbook" w:cs="Arial"/>
                <w:bCs/>
                <w:sz w:val="20"/>
                <w:szCs w:val="20"/>
                <w:u w:color="F2F2F2"/>
              </w:rPr>
              <w:t>Lokalno stanovništvo -</w:t>
            </w:r>
            <w:r w:rsidR="001F3A5A" w:rsidRPr="00B00E89">
              <w:rPr>
                <w:rFonts w:eastAsia="Century Schoolbook" w:cs="Arial"/>
                <w:bCs/>
                <w:sz w:val="20"/>
                <w:szCs w:val="20"/>
                <w:u w:color="F2F2F2"/>
              </w:rPr>
              <w:t xml:space="preserve"> poznavatelji kulturno-povijesne i tradicijske baštine</w:t>
            </w:r>
          </w:p>
          <w:p w:rsidR="001F3A5A" w:rsidRPr="00B00E89" w:rsidRDefault="001F3A5A" w:rsidP="00B352E1">
            <w:pPr>
              <w:widowControl w:val="0"/>
              <w:numPr>
                <w:ilvl w:val="0"/>
                <w:numId w:val="21"/>
              </w:numPr>
              <w:suppressAutoHyphens/>
              <w:spacing w:line="240" w:lineRule="auto"/>
              <w:ind w:left="360"/>
              <w:contextualSpacing/>
              <w:rPr>
                <w:rFonts w:eastAsia="Century Schoolbook" w:cs="Arial"/>
                <w:bCs/>
                <w:sz w:val="20"/>
                <w:szCs w:val="20"/>
                <w:u w:color="F2F2F2"/>
              </w:rPr>
            </w:pPr>
            <w:r w:rsidRPr="00B00E89">
              <w:rPr>
                <w:rFonts w:eastAsia="Century Schoolbook" w:cs="Arial"/>
                <w:bCs/>
                <w:sz w:val="20"/>
                <w:szCs w:val="20"/>
                <w:u w:color="F2F2F2"/>
              </w:rPr>
              <w:t>Postojanje pokretne i nepokretne kulturne baštine</w:t>
            </w:r>
          </w:p>
        </w:tc>
        <w:tc>
          <w:tcPr>
            <w:tcW w:w="5122" w:type="dxa"/>
            <w:gridSpan w:val="3"/>
            <w:shd w:val="clear" w:color="auto" w:fill="auto"/>
            <w:vAlign w:val="center"/>
          </w:tcPr>
          <w:p w:rsidR="00B00E89" w:rsidRPr="00B00E89" w:rsidRDefault="00B00E89" w:rsidP="00B352E1">
            <w:pPr>
              <w:pStyle w:val="Odlomakpopisa"/>
              <w:numPr>
                <w:ilvl w:val="0"/>
                <w:numId w:val="22"/>
              </w:numPr>
              <w:spacing w:line="240" w:lineRule="auto"/>
              <w:ind w:left="357" w:hanging="357"/>
              <w:rPr>
                <w:rFonts w:eastAsia="Times New Roman" w:cs="Arial"/>
                <w:bCs/>
                <w:sz w:val="20"/>
                <w:szCs w:val="20"/>
                <w:u w:color="F2F2F2"/>
              </w:rPr>
            </w:pPr>
            <w:r w:rsidRPr="00B00E89">
              <w:rPr>
                <w:rFonts w:eastAsia="Times New Roman" w:cs="Arial"/>
                <w:bCs/>
                <w:sz w:val="20"/>
                <w:szCs w:val="20"/>
                <w:u w:color="F2F2F2"/>
              </w:rPr>
              <w:t xml:space="preserve">Otežano očuvanje, osobito vrijednih dijelova prirode, netaknutima </w:t>
            </w:r>
          </w:p>
          <w:p w:rsidR="00B14F9E" w:rsidRPr="00B00E89" w:rsidRDefault="00B14F9E" w:rsidP="00B352E1">
            <w:pPr>
              <w:widowControl w:val="0"/>
              <w:numPr>
                <w:ilvl w:val="0"/>
                <w:numId w:val="22"/>
              </w:numPr>
              <w:autoSpaceDE w:val="0"/>
              <w:autoSpaceDN w:val="0"/>
              <w:adjustRightInd w:val="0"/>
              <w:snapToGrid w:val="0"/>
              <w:spacing w:line="240" w:lineRule="auto"/>
              <w:ind w:left="360"/>
              <w:contextualSpacing/>
              <w:rPr>
                <w:rFonts w:eastAsia="Times New Roman" w:cs="Arial"/>
                <w:bCs/>
                <w:sz w:val="20"/>
                <w:szCs w:val="20"/>
                <w:u w:color="F2F2F2"/>
              </w:rPr>
            </w:pPr>
            <w:r w:rsidRPr="00B00E89">
              <w:rPr>
                <w:rFonts w:eastAsia="Times New Roman" w:cs="Arial"/>
                <w:bCs/>
                <w:sz w:val="20"/>
                <w:szCs w:val="20"/>
                <w:u w:color="F2F2F2"/>
              </w:rPr>
              <w:t>Narušavanje naslijeđenih vrijednosti prošlosti</w:t>
            </w:r>
          </w:p>
          <w:p w:rsidR="00B14F9E" w:rsidRPr="00B00E89" w:rsidRDefault="00B14F9E" w:rsidP="00B352E1">
            <w:pPr>
              <w:widowControl w:val="0"/>
              <w:numPr>
                <w:ilvl w:val="0"/>
                <w:numId w:val="22"/>
              </w:numPr>
              <w:autoSpaceDE w:val="0"/>
              <w:autoSpaceDN w:val="0"/>
              <w:adjustRightInd w:val="0"/>
              <w:snapToGrid w:val="0"/>
              <w:spacing w:line="240" w:lineRule="auto"/>
              <w:ind w:left="360"/>
              <w:contextualSpacing/>
              <w:rPr>
                <w:rFonts w:eastAsia="Times New Roman" w:cs="Arial"/>
                <w:bCs/>
                <w:sz w:val="20"/>
                <w:szCs w:val="20"/>
                <w:u w:color="F2F2F2"/>
              </w:rPr>
            </w:pPr>
            <w:r w:rsidRPr="00B00E89">
              <w:rPr>
                <w:rFonts w:eastAsia="Times New Roman" w:cs="Arial"/>
                <w:bCs/>
                <w:sz w:val="20"/>
                <w:szCs w:val="20"/>
                <w:u w:color="F2F2F2"/>
              </w:rPr>
              <w:t>Razna povijesna događanja koja su uništavala prirodnu i kulturnu baštinu Općine</w:t>
            </w:r>
          </w:p>
          <w:p w:rsidR="00B14F9E" w:rsidRPr="00B00E89" w:rsidRDefault="00B14F9E" w:rsidP="00B352E1">
            <w:pPr>
              <w:widowControl w:val="0"/>
              <w:numPr>
                <w:ilvl w:val="0"/>
                <w:numId w:val="22"/>
              </w:numPr>
              <w:autoSpaceDE w:val="0"/>
              <w:autoSpaceDN w:val="0"/>
              <w:adjustRightInd w:val="0"/>
              <w:snapToGrid w:val="0"/>
              <w:spacing w:line="240" w:lineRule="auto"/>
              <w:ind w:left="360"/>
              <w:contextualSpacing/>
              <w:rPr>
                <w:rFonts w:eastAsia="Times New Roman" w:cs="Arial"/>
                <w:sz w:val="20"/>
                <w:szCs w:val="20"/>
                <w:u w:color="F2F2F2"/>
              </w:rPr>
            </w:pPr>
            <w:r w:rsidRPr="00B00E89">
              <w:rPr>
                <w:rFonts w:eastAsia="Times New Roman" w:cs="Arial"/>
                <w:bCs/>
                <w:sz w:val="20"/>
                <w:szCs w:val="20"/>
                <w:u w:color="F2F2F2"/>
              </w:rPr>
              <w:t>Spor proces sanacije oštećenog krajolika</w:t>
            </w:r>
          </w:p>
          <w:p w:rsidR="00B00E89" w:rsidRDefault="001F3A5A" w:rsidP="00B352E1">
            <w:pPr>
              <w:widowControl w:val="0"/>
              <w:numPr>
                <w:ilvl w:val="0"/>
                <w:numId w:val="22"/>
              </w:numPr>
              <w:autoSpaceDE w:val="0"/>
              <w:autoSpaceDN w:val="0"/>
              <w:adjustRightInd w:val="0"/>
              <w:snapToGrid w:val="0"/>
              <w:spacing w:line="240" w:lineRule="auto"/>
              <w:ind w:left="360"/>
              <w:contextualSpacing/>
              <w:rPr>
                <w:rFonts w:eastAsia="Times New Roman" w:cs="Arial"/>
                <w:sz w:val="20"/>
                <w:szCs w:val="20"/>
                <w:u w:color="F2F2F2"/>
              </w:rPr>
            </w:pPr>
            <w:r w:rsidRPr="00B00E89">
              <w:rPr>
                <w:rFonts w:eastAsia="Times New Roman" w:cs="Arial"/>
                <w:sz w:val="20"/>
                <w:szCs w:val="20"/>
                <w:u w:color="F2F2F2"/>
              </w:rPr>
              <w:t>Nedovoljna</w:t>
            </w:r>
            <w:r w:rsidR="00B00E89" w:rsidRPr="00B00E89">
              <w:rPr>
                <w:rFonts w:eastAsia="Times New Roman" w:cs="Arial"/>
                <w:sz w:val="20"/>
                <w:szCs w:val="20"/>
                <w:u w:color="F2F2F2"/>
              </w:rPr>
              <w:t xml:space="preserve"> provedba </w:t>
            </w:r>
            <w:r w:rsidR="00B00E89">
              <w:rPr>
                <w:rFonts w:eastAsia="Times New Roman" w:cs="Arial"/>
                <w:sz w:val="20"/>
                <w:szCs w:val="20"/>
                <w:u w:color="F2F2F2"/>
              </w:rPr>
              <w:t>mjera zaštite okoliša</w:t>
            </w:r>
          </w:p>
          <w:p w:rsidR="00B00E89" w:rsidRDefault="001F3A5A" w:rsidP="00B352E1">
            <w:pPr>
              <w:widowControl w:val="0"/>
              <w:numPr>
                <w:ilvl w:val="0"/>
                <w:numId w:val="22"/>
              </w:numPr>
              <w:autoSpaceDE w:val="0"/>
              <w:autoSpaceDN w:val="0"/>
              <w:adjustRightInd w:val="0"/>
              <w:snapToGrid w:val="0"/>
              <w:spacing w:line="240" w:lineRule="auto"/>
              <w:ind w:left="360"/>
              <w:contextualSpacing/>
              <w:rPr>
                <w:rFonts w:eastAsia="Times New Roman" w:cs="Arial"/>
                <w:sz w:val="20"/>
                <w:szCs w:val="20"/>
                <w:u w:color="F2F2F2"/>
              </w:rPr>
            </w:pPr>
            <w:r w:rsidRPr="00B00E89">
              <w:rPr>
                <w:rFonts w:eastAsia="Times New Roman" w:cs="Arial"/>
                <w:sz w:val="20"/>
                <w:szCs w:val="20"/>
                <w:u w:color="F2F2F2"/>
              </w:rPr>
              <w:t>Minirane površine</w:t>
            </w:r>
          </w:p>
          <w:p w:rsidR="00B00E89" w:rsidRDefault="001F3A5A" w:rsidP="00B352E1">
            <w:pPr>
              <w:widowControl w:val="0"/>
              <w:numPr>
                <w:ilvl w:val="0"/>
                <w:numId w:val="22"/>
              </w:numPr>
              <w:autoSpaceDE w:val="0"/>
              <w:autoSpaceDN w:val="0"/>
              <w:adjustRightInd w:val="0"/>
              <w:snapToGrid w:val="0"/>
              <w:spacing w:line="240" w:lineRule="auto"/>
              <w:ind w:left="360"/>
              <w:contextualSpacing/>
              <w:rPr>
                <w:rFonts w:eastAsia="Times New Roman" w:cs="Arial"/>
                <w:sz w:val="20"/>
                <w:szCs w:val="20"/>
                <w:u w:color="F2F2F2"/>
              </w:rPr>
            </w:pPr>
            <w:r w:rsidRPr="00B00E89">
              <w:rPr>
                <w:rFonts w:eastAsia="Times New Roman" w:cs="Arial"/>
                <w:sz w:val="20"/>
                <w:szCs w:val="20"/>
                <w:u w:color="F2F2F2"/>
              </w:rPr>
              <w:t>Nedovoljna uključenost kulturno-povijesne baštine u turističku ponudu</w:t>
            </w:r>
          </w:p>
          <w:p w:rsidR="001F3A5A" w:rsidRPr="00B00E89" w:rsidRDefault="001F3A5A" w:rsidP="00B352E1">
            <w:pPr>
              <w:widowControl w:val="0"/>
              <w:numPr>
                <w:ilvl w:val="0"/>
                <w:numId w:val="22"/>
              </w:numPr>
              <w:autoSpaceDE w:val="0"/>
              <w:autoSpaceDN w:val="0"/>
              <w:adjustRightInd w:val="0"/>
              <w:snapToGrid w:val="0"/>
              <w:spacing w:line="240" w:lineRule="auto"/>
              <w:ind w:left="360"/>
              <w:contextualSpacing/>
              <w:rPr>
                <w:rFonts w:eastAsia="Times New Roman" w:cs="Arial"/>
                <w:sz w:val="20"/>
                <w:szCs w:val="20"/>
                <w:u w:color="F2F2F2"/>
              </w:rPr>
            </w:pPr>
            <w:r w:rsidRPr="00B00E89">
              <w:rPr>
                <w:rFonts w:eastAsia="Times New Roman" w:cs="Arial"/>
                <w:sz w:val="20"/>
                <w:szCs w:val="20"/>
                <w:u w:color="F2F2F2"/>
              </w:rPr>
              <w:t>Manjak financijskih sredstava za ulaganja u obnovu, zaštitu i sprječavanje propadanja spomenika kulture</w:t>
            </w:r>
          </w:p>
        </w:tc>
      </w:tr>
      <w:tr w:rsidR="001F3A5A" w:rsidRPr="004C0299" w:rsidTr="00374F5E">
        <w:trPr>
          <w:trHeight w:val="172"/>
        </w:trPr>
        <w:tc>
          <w:tcPr>
            <w:tcW w:w="10340" w:type="dxa"/>
            <w:gridSpan w:val="5"/>
            <w:shd w:val="clear" w:color="auto" w:fill="D1E0EC" w:themeFill="accent4" w:themeFillTint="33"/>
            <w:vAlign w:val="center"/>
          </w:tcPr>
          <w:p w:rsidR="001F3A5A" w:rsidRPr="004C0299" w:rsidRDefault="001F3A5A" w:rsidP="001F3A5A">
            <w:pPr>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lastRenderedPageBreak/>
              <w:t>Infrastrukturna opremljenost</w:t>
            </w:r>
          </w:p>
        </w:tc>
      </w:tr>
      <w:tr w:rsidR="001F3A5A" w:rsidRPr="004C0299" w:rsidTr="00B352E1">
        <w:trPr>
          <w:trHeight w:val="1391"/>
        </w:trPr>
        <w:tc>
          <w:tcPr>
            <w:tcW w:w="5218" w:type="dxa"/>
            <w:gridSpan w:val="2"/>
            <w:shd w:val="clear" w:color="auto" w:fill="auto"/>
            <w:vAlign w:val="center"/>
          </w:tcPr>
          <w:p w:rsidR="00B14F9E" w:rsidRPr="00B00E89" w:rsidRDefault="00B14F9E" w:rsidP="00B352E1">
            <w:pPr>
              <w:numPr>
                <w:ilvl w:val="0"/>
                <w:numId w:val="94"/>
              </w:numPr>
              <w:spacing w:line="240" w:lineRule="auto"/>
              <w:ind w:left="340"/>
              <w:contextualSpacing/>
              <w:rPr>
                <w:rFonts w:eastAsia="Century Schoolbook" w:cs="Arial"/>
                <w:bCs/>
                <w:sz w:val="20"/>
                <w:szCs w:val="20"/>
                <w:u w:color="F2F2F2"/>
                <w:lang w:eastAsia="hr-HR"/>
              </w:rPr>
            </w:pPr>
            <w:r w:rsidRPr="00B00E89">
              <w:rPr>
                <w:rFonts w:eastAsia="Century Schoolbook" w:cs="Arial"/>
                <w:bCs/>
                <w:sz w:val="20"/>
                <w:szCs w:val="20"/>
                <w:u w:color="F2F2F2"/>
                <w:lang w:eastAsia="hr-HR"/>
              </w:rPr>
              <w:t>Izgrađena osnovna struktura (odvodnja, vodoopskrba, elektroopskrba, prometna infrastruktura)</w:t>
            </w:r>
          </w:p>
          <w:p w:rsidR="00CF3DB6" w:rsidRPr="00B00E89" w:rsidRDefault="00B14F9E" w:rsidP="00B352E1">
            <w:pPr>
              <w:numPr>
                <w:ilvl w:val="0"/>
                <w:numId w:val="94"/>
              </w:numPr>
              <w:spacing w:line="240" w:lineRule="auto"/>
              <w:ind w:left="340"/>
              <w:contextualSpacing/>
              <w:rPr>
                <w:rFonts w:eastAsia="Century Schoolbook" w:cs="Arial"/>
                <w:b/>
                <w:bCs/>
                <w:sz w:val="20"/>
                <w:szCs w:val="20"/>
                <w:u w:color="F2F2F2"/>
                <w:lang w:eastAsia="hr-HR"/>
              </w:rPr>
            </w:pPr>
            <w:r w:rsidRPr="00B00E89">
              <w:rPr>
                <w:rFonts w:eastAsia="Century Schoolbook" w:cs="Arial"/>
                <w:bCs/>
                <w:sz w:val="20"/>
                <w:szCs w:val="20"/>
                <w:u w:color="F2F2F2"/>
                <w:lang w:eastAsia="hr-HR"/>
              </w:rPr>
              <w:t xml:space="preserve">Poštanski i telekomunikacijski sustav veza zadovoljava potrebe stanovništva i turista </w:t>
            </w:r>
          </w:p>
          <w:p w:rsidR="001F3A5A" w:rsidRPr="00B00E89" w:rsidRDefault="001F3A5A" w:rsidP="00B352E1">
            <w:pPr>
              <w:numPr>
                <w:ilvl w:val="0"/>
                <w:numId w:val="94"/>
              </w:numPr>
              <w:spacing w:line="240" w:lineRule="auto"/>
              <w:ind w:left="340"/>
              <w:contextualSpacing/>
              <w:rPr>
                <w:rFonts w:eastAsia="Century Schoolbook" w:cs="Arial"/>
                <w:b/>
                <w:bCs/>
                <w:sz w:val="20"/>
                <w:szCs w:val="20"/>
                <w:u w:color="F2F2F2"/>
                <w:lang w:eastAsia="hr-HR"/>
              </w:rPr>
            </w:pPr>
            <w:r w:rsidRPr="00B00E89">
              <w:rPr>
                <w:rFonts w:eastAsia="Century Schoolbook" w:cs="Arial"/>
                <w:bCs/>
                <w:sz w:val="20"/>
                <w:szCs w:val="20"/>
                <w:u w:color="F2F2F2"/>
                <w:lang w:eastAsia="hr-HR"/>
              </w:rPr>
              <w:t>Povezanost prometnica i dostupnost prometnica do naselja zadovoljava propisane uvjete</w:t>
            </w:r>
          </w:p>
          <w:p w:rsidR="00B00E89" w:rsidRDefault="00B00E89" w:rsidP="00B352E1">
            <w:pPr>
              <w:numPr>
                <w:ilvl w:val="0"/>
                <w:numId w:val="94"/>
              </w:numPr>
              <w:spacing w:line="240" w:lineRule="auto"/>
              <w:ind w:left="340"/>
              <w:contextualSpacing/>
              <w:rPr>
                <w:rFonts w:eastAsia="Century Schoolbook" w:cs="Arial"/>
                <w:bCs/>
                <w:sz w:val="20"/>
                <w:szCs w:val="20"/>
                <w:u w:color="F2F2F2"/>
                <w:lang w:eastAsia="hr-HR"/>
              </w:rPr>
            </w:pPr>
            <w:r w:rsidRPr="00B00E89">
              <w:rPr>
                <w:rFonts w:eastAsia="Century Schoolbook" w:cs="Arial"/>
                <w:bCs/>
                <w:sz w:val="20"/>
                <w:szCs w:val="20"/>
                <w:u w:color="F2F2F2"/>
                <w:lang w:eastAsia="hr-HR"/>
              </w:rPr>
              <w:t>Općinom Plitvička Jezera prolaze gotovo sve kategorije prometnica za kretanje motornih vozila, od državnih cesta pa do ostalih i nekategoriziran</w:t>
            </w:r>
            <w:r>
              <w:rPr>
                <w:rFonts w:eastAsia="Century Schoolbook" w:cs="Arial"/>
                <w:bCs/>
                <w:sz w:val="20"/>
                <w:szCs w:val="20"/>
                <w:u w:color="F2F2F2"/>
                <w:lang w:eastAsia="hr-HR"/>
              </w:rPr>
              <w:t>ih prometnica i stambenih ulica</w:t>
            </w:r>
          </w:p>
          <w:p w:rsidR="001F3A5A" w:rsidRPr="004C0299" w:rsidRDefault="001F3A5A" w:rsidP="00B352E1">
            <w:pPr>
              <w:numPr>
                <w:ilvl w:val="0"/>
                <w:numId w:val="94"/>
              </w:numPr>
              <w:spacing w:line="240" w:lineRule="auto"/>
              <w:ind w:left="340"/>
              <w:contextualSpacing/>
              <w:rPr>
                <w:rFonts w:eastAsia="Century Schoolbook" w:cs="Arial"/>
                <w:b/>
                <w:bCs/>
                <w:sz w:val="20"/>
                <w:szCs w:val="20"/>
                <w:u w:color="F2F2F2"/>
                <w:lang w:eastAsia="hr-HR"/>
              </w:rPr>
            </w:pPr>
            <w:r w:rsidRPr="004C0299">
              <w:rPr>
                <w:rFonts w:eastAsia="Century Schoolbook" w:cs="Arial"/>
                <w:bCs/>
                <w:sz w:val="20"/>
                <w:szCs w:val="20"/>
                <w:u w:color="F2F2F2"/>
                <w:lang w:eastAsia="hr-HR"/>
              </w:rPr>
              <w:t>Signal u mobilnim telefonskim mrežama zadovoljava na većini vitalnih dijelova prostora</w:t>
            </w:r>
          </w:p>
          <w:p w:rsidR="001F3A5A" w:rsidRPr="00195FB0" w:rsidRDefault="001F3A5A" w:rsidP="00B352E1">
            <w:pPr>
              <w:numPr>
                <w:ilvl w:val="0"/>
                <w:numId w:val="94"/>
              </w:numPr>
              <w:spacing w:line="240" w:lineRule="auto"/>
              <w:ind w:left="340"/>
              <w:contextualSpacing/>
              <w:rPr>
                <w:rFonts w:eastAsia="Century Schoolbook" w:cs="Arial"/>
                <w:b/>
                <w:bCs/>
                <w:sz w:val="20"/>
                <w:szCs w:val="20"/>
                <w:u w:color="F2F2F2"/>
                <w:lang w:eastAsia="hr-HR"/>
              </w:rPr>
            </w:pPr>
            <w:r w:rsidRPr="00195FB0">
              <w:rPr>
                <w:rFonts w:eastAsia="Century Schoolbook" w:cs="Arial"/>
                <w:bCs/>
                <w:sz w:val="20"/>
                <w:szCs w:val="20"/>
                <w:u w:color="F2F2F2"/>
                <w:lang w:eastAsia="hr-HR"/>
              </w:rPr>
              <w:t xml:space="preserve">Vodoopskrbom obuhvaćeno </w:t>
            </w:r>
            <w:r w:rsidR="00195FB0" w:rsidRPr="00195FB0">
              <w:rPr>
                <w:rFonts w:eastAsia="Century Schoolbook" w:cs="Arial"/>
                <w:bCs/>
                <w:sz w:val="20"/>
                <w:szCs w:val="20"/>
                <w:u w:color="F2F2F2"/>
                <w:lang w:eastAsia="hr-HR"/>
              </w:rPr>
              <w:t>95</w:t>
            </w:r>
            <w:r w:rsidRPr="00195FB0">
              <w:rPr>
                <w:rFonts w:eastAsia="Century Schoolbook" w:cs="Arial"/>
                <w:bCs/>
                <w:sz w:val="20"/>
                <w:szCs w:val="20"/>
                <w:u w:color="F2F2F2"/>
                <w:lang w:eastAsia="hr-HR"/>
              </w:rPr>
              <w:t>% stanovništva</w:t>
            </w:r>
          </w:p>
          <w:p w:rsidR="00674C44" w:rsidRPr="00674C44" w:rsidRDefault="00674C44" w:rsidP="00B352E1">
            <w:pPr>
              <w:numPr>
                <w:ilvl w:val="0"/>
                <w:numId w:val="94"/>
              </w:numPr>
              <w:spacing w:line="240" w:lineRule="auto"/>
              <w:ind w:left="340"/>
              <w:contextualSpacing/>
              <w:rPr>
                <w:rFonts w:eastAsia="Century Schoolbook" w:cs="Arial"/>
                <w:bCs/>
                <w:sz w:val="20"/>
                <w:szCs w:val="20"/>
                <w:u w:color="F2F2F2"/>
                <w:lang w:eastAsia="hr-HR"/>
              </w:rPr>
            </w:pPr>
            <w:r w:rsidRPr="00674C44">
              <w:rPr>
                <w:rFonts w:eastAsia="Century Schoolbook" w:cs="Arial"/>
                <w:bCs/>
                <w:sz w:val="20"/>
                <w:szCs w:val="20"/>
                <w:u w:color="F2F2F2"/>
                <w:lang w:eastAsia="hr-HR"/>
              </w:rPr>
              <w:t xml:space="preserve">Predviđen daljnji rast udjela podzemne mreže i opadanja udjela nadzemne mreže. Predviđena postepena priprema za </w:t>
            </w:r>
            <w:r w:rsidR="00502136">
              <w:rPr>
                <w:rFonts w:eastAsia="Century Schoolbook" w:cs="Arial"/>
                <w:bCs/>
                <w:sz w:val="20"/>
                <w:szCs w:val="20"/>
                <w:u w:color="F2F2F2"/>
                <w:lang w:eastAsia="hr-HR"/>
              </w:rPr>
              <w:t>prelazak na nazivni napon 20 kV</w:t>
            </w:r>
          </w:p>
          <w:p w:rsidR="00674C44" w:rsidRDefault="00674C44" w:rsidP="00B352E1">
            <w:pPr>
              <w:numPr>
                <w:ilvl w:val="0"/>
                <w:numId w:val="94"/>
              </w:numPr>
              <w:spacing w:line="240" w:lineRule="auto"/>
              <w:ind w:left="340"/>
              <w:contextualSpacing/>
              <w:rPr>
                <w:rFonts w:eastAsia="Century Schoolbook" w:cs="Arial"/>
                <w:bCs/>
                <w:sz w:val="20"/>
                <w:szCs w:val="20"/>
                <w:u w:color="F2F2F2"/>
                <w:lang w:eastAsia="hr-HR"/>
              </w:rPr>
            </w:pPr>
            <w:r w:rsidRPr="00674C44">
              <w:rPr>
                <w:rFonts w:eastAsia="Century Schoolbook" w:cs="Arial"/>
                <w:bCs/>
                <w:sz w:val="20"/>
                <w:szCs w:val="20"/>
                <w:u w:color="F2F2F2"/>
                <w:lang w:eastAsia="hr-HR"/>
              </w:rPr>
              <w:t>Predviđen rast broja trafostanica</w:t>
            </w:r>
          </w:p>
          <w:p w:rsidR="00195FB0" w:rsidRDefault="00195FB0" w:rsidP="00B352E1">
            <w:pPr>
              <w:numPr>
                <w:ilvl w:val="0"/>
                <w:numId w:val="94"/>
              </w:numPr>
              <w:spacing w:line="240" w:lineRule="auto"/>
              <w:ind w:left="340"/>
              <w:contextualSpacing/>
              <w:rPr>
                <w:rFonts w:eastAsia="Century Schoolbook" w:cs="Arial"/>
                <w:bCs/>
                <w:sz w:val="20"/>
                <w:szCs w:val="20"/>
                <w:u w:color="F2F2F2"/>
                <w:lang w:eastAsia="hr-HR"/>
              </w:rPr>
            </w:pPr>
            <w:r w:rsidRPr="00195FB0">
              <w:rPr>
                <w:rFonts w:eastAsia="Century Schoolbook" w:cs="Arial"/>
                <w:bCs/>
                <w:sz w:val="20"/>
                <w:szCs w:val="20"/>
                <w:u w:color="F2F2F2"/>
                <w:lang w:eastAsia="hr-HR"/>
              </w:rPr>
              <w:t xml:space="preserve">Naselja na području Općine Plitvička Jezera opskrbljuju se pitkom vodom iz kaptaže Vrelo Koreničko i </w:t>
            </w:r>
            <w:proofErr w:type="spellStart"/>
            <w:r w:rsidRPr="00195FB0">
              <w:rPr>
                <w:rFonts w:eastAsia="Century Schoolbook" w:cs="Arial"/>
                <w:bCs/>
                <w:sz w:val="20"/>
                <w:szCs w:val="20"/>
                <w:u w:color="F2F2F2"/>
                <w:lang w:eastAsia="hr-HR"/>
              </w:rPr>
              <w:t>Ćuić</w:t>
            </w:r>
            <w:proofErr w:type="spellEnd"/>
            <w:r w:rsidRPr="00195FB0">
              <w:rPr>
                <w:rFonts w:eastAsia="Century Schoolbook" w:cs="Arial"/>
                <w:bCs/>
                <w:sz w:val="20"/>
                <w:szCs w:val="20"/>
                <w:u w:color="F2F2F2"/>
                <w:lang w:eastAsia="hr-HR"/>
              </w:rPr>
              <w:t xml:space="preserve"> Krčevine te iz vodoopskrbnog sustava  Nacionalnog parka Plitvička Jezera</w:t>
            </w:r>
          </w:p>
          <w:p w:rsidR="00BE1549" w:rsidRDefault="00BE1549" w:rsidP="00B352E1">
            <w:pPr>
              <w:numPr>
                <w:ilvl w:val="0"/>
                <w:numId w:val="94"/>
              </w:numPr>
              <w:spacing w:line="240" w:lineRule="auto"/>
              <w:ind w:left="340"/>
              <w:contextualSpacing/>
              <w:rPr>
                <w:rFonts w:eastAsia="Century Schoolbook" w:cs="Arial"/>
                <w:bCs/>
                <w:sz w:val="20"/>
                <w:szCs w:val="20"/>
                <w:u w:color="F2F2F2"/>
                <w:lang w:eastAsia="hr-HR"/>
              </w:rPr>
            </w:pPr>
            <w:r>
              <w:rPr>
                <w:rFonts w:eastAsia="Century Schoolbook" w:cs="Arial"/>
                <w:bCs/>
                <w:sz w:val="20"/>
                <w:szCs w:val="20"/>
                <w:u w:color="F2F2F2"/>
                <w:lang w:eastAsia="hr-HR"/>
              </w:rPr>
              <w:t>Prisutna odlagališta otpada</w:t>
            </w:r>
          </w:p>
          <w:p w:rsidR="00BE1549" w:rsidRDefault="00BE1549" w:rsidP="00B352E1">
            <w:pPr>
              <w:numPr>
                <w:ilvl w:val="0"/>
                <w:numId w:val="94"/>
              </w:numPr>
              <w:spacing w:line="240" w:lineRule="auto"/>
              <w:ind w:left="340"/>
              <w:contextualSpacing/>
              <w:rPr>
                <w:rFonts w:eastAsia="Century Schoolbook" w:cs="Arial"/>
                <w:bCs/>
                <w:sz w:val="20"/>
                <w:szCs w:val="20"/>
                <w:u w:color="F2F2F2"/>
                <w:lang w:eastAsia="hr-HR"/>
              </w:rPr>
            </w:pPr>
            <w:r>
              <w:rPr>
                <w:rFonts w:eastAsia="Century Schoolbook" w:cs="Arial"/>
                <w:bCs/>
                <w:sz w:val="20"/>
                <w:szCs w:val="20"/>
                <w:u w:color="F2F2F2"/>
                <w:lang w:eastAsia="hr-HR"/>
              </w:rPr>
              <w:t>Dobra prometna</w:t>
            </w:r>
            <w:r w:rsidRPr="00BE1549">
              <w:rPr>
                <w:rFonts w:eastAsia="Century Schoolbook" w:cs="Arial"/>
                <w:bCs/>
                <w:sz w:val="20"/>
                <w:szCs w:val="20"/>
                <w:u w:color="F2F2F2"/>
                <w:lang w:eastAsia="hr-HR"/>
              </w:rPr>
              <w:t xml:space="preserve"> povezanost lokacije odlagališta</w:t>
            </w:r>
          </w:p>
          <w:p w:rsidR="00BE1549" w:rsidRPr="00BE1549" w:rsidRDefault="00BE1549" w:rsidP="00B352E1">
            <w:pPr>
              <w:numPr>
                <w:ilvl w:val="0"/>
                <w:numId w:val="94"/>
              </w:numPr>
              <w:spacing w:line="240" w:lineRule="auto"/>
              <w:ind w:left="340"/>
              <w:contextualSpacing/>
              <w:rPr>
                <w:rFonts w:eastAsia="Century Schoolbook" w:cs="Arial"/>
                <w:bCs/>
                <w:sz w:val="20"/>
                <w:szCs w:val="20"/>
                <w:u w:color="F2F2F2"/>
                <w:lang w:eastAsia="hr-HR"/>
              </w:rPr>
            </w:pPr>
            <w:r>
              <w:rPr>
                <w:rFonts w:eastAsia="Century Schoolbook" w:cs="Arial"/>
                <w:bCs/>
                <w:sz w:val="20"/>
                <w:szCs w:val="20"/>
                <w:u w:color="F2F2F2"/>
                <w:lang w:eastAsia="hr-HR"/>
              </w:rPr>
              <w:t>Stanovništvo odlaže</w:t>
            </w:r>
            <w:r w:rsidRPr="00BE1549">
              <w:rPr>
                <w:rFonts w:eastAsia="Century Schoolbook" w:cs="Arial"/>
                <w:bCs/>
                <w:sz w:val="20"/>
                <w:szCs w:val="20"/>
                <w:u w:color="F2F2F2"/>
                <w:lang w:eastAsia="hr-HR"/>
              </w:rPr>
              <w:t xml:space="preserve"> otpad u namjenske posude (kante) i kontejnere za odlaganje miješanog komunalnog otpada koji su postavljeni uz prometnice i koj</w:t>
            </w:r>
            <w:r>
              <w:rPr>
                <w:rFonts w:eastAsia="Century Schoolbook" w:cs="Arial"/>
                <w:bCs/>
                <w:sz w:val="20"/>
                <w:szCs w:val="20"/>
                <w:u w:color="F2F2F2"/>
                <w:lang w:eastAsia="hr-HR"/>
              </w:rPr>
              <w:t>i su dostupni svim korisnicima</w:t>
            </w:r>
          </w:p>
          <w:p w:rsidR="00BE1549" w:rsidRPr="00674C44" w:rsidRDefault="00BE1549" w:rsidP="00B352E1">
            <w:pPr>
              <w:numPr>
                <w:ilvl w:val="0"/>
                <w:numId w:val="94"/>
              </w:numPr>
              <w:spacing w:line="240" w:lineRule="auto"/>
              <w:ind w:left="340"/>
              <w:contextualSpacing/>
              <w:rPr>
                <w:rFonts w:eastAsia="Century Schoolbook" w:cs="Arial"/>
                <w:bCs/>
                <w:sz w:val="20"/>
                <w:szCs w:val="20"/>
                <w:u w:color="F2F2F2"/>
                <w:lang w:eastAsia="hr-HR"/>
              </w:rPr>
            </w:pPr>
            <w:r w:rsidRPr="00BE1549">
              <w:rPr>
                <w:rFonts w:eastAsia="Century Schoolbook" w:cs="Arial"/>
                <w:bCs/>
                <w:sz w:val="20"/>
                <w:szCs w:val="20"/>
                <w:u w:color="F2F2F2"/>
                <w:lang w:eastAsia="hr-HR"/>
              </w:rPr>
              <w:t>Uslugom sakupljanja i odvoza otpada je obuhvać</w:t>
            </w:r>
            <w:r>
              <w:rPr>
                <w:rFonts w:eastAsia="Century Schoolbook" w:cs="Arial"/>
                <w:bCs/>
                <w:sz w:val="20"/>
                <w:szCs w:val="20"/>
                <w:u w:color="F2F2F2"/>
                <w:lang w:eastAsia="hr-HR"/>
              </w:rPr>
              <w:t>eno oko 96% stanovništva Općine</w:t>
            </w:r>
          </w:p>
          <w:p w:rsidR="001F3A5A" w:rsidRPr="00674C44" w:rsidRDefault="001F3A5A" w:rsidP="00B352E1">
            <w:pPr>
              <w:spacing w:line="240" w:lineRule="auto"/>
              <w:ind w:left="340"/>
              <w:contextualSpacing/>
              <w:rPr>
                <w:rFonts w:eastAsia="Century Schoolbook" w:cs="Arial"/>
                <w:b/>
                <w:bCs/>
                <w:sz w:val="20"/>
                <w:szCs w:val="20"/>
                <w:u w:color="F2F2F2"/>
                <w:lang w:eastAsia="hr-HR"/>
              </w:rPr>
            </w:pPr>
          </w:p>
          <w:p w:rsidR="001F3A5A" w:rsidRPr="004C0299" w:rsidRDefault="001F3A5A" w:rsidP="00B352E1">
            <w:pPr>
              <w:spacing w:line="240" w:lineRule="auto"/>
              <w:ind w:left="340"/>
              <w:rPr>
                <w:rFonts w:eastAsia="Century Schoolbook" w:cs="Arial"/>
                <w:b/>
                <w:bCs/>
                <w:sz w:val="20"/>
                <w:szCs w:val="20"/>
                <w:u w:color="F2F2F2"/>
                <w:lang w:eastAsia="hr-HR"/>
              </w:rPr>
            </w:pPr>
          </w:p>
        </w:tc>
        <w:tc>
          <w:tcPr>
            <w:tcW w:w="5122" w:type="dxa"/>
            <w:gridSpan w:val="3"/>
            <w:shd w:val="clear" w:color="auto" w:fill="auto"/>
            <w:vAlign w:val="center"/>
          </w:tcPr>
          <w:p w:rsidR="00CF3DB6" w:rsidRPr="00195FB0" w:rsidRDefault="00CF3DB6"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Zastarjelost i neučinkovitost javnog sustava rasvjete</w:t>
            </w:r>
          </w:p>
          <w:p w:rsidR="00CF3DB6" w:rsidRPr="00195FB0" w:rsidRDefault="00CF3DB6"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Opterećenje prometnica tijekom turističke sezone</w:t>
            </w:r>
          </w:p>
          <w:p w:rsidR="00CF3DB6" w:rsidRPr="00195FB0" w:rsidRDefault="00CF3DB6"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Nedovoljan standard održavanja postojeće prometne infrastrukture</w:t>
            </w:r>
          </w:p>
          <w:p w:rsidR="00CF3DB6" w:rsidRPr="00195FB0" w:rsidRDefault="00CF3DB6"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Nedostatak javnih prostora i sadržaja, nepostojanje mreže javnih prometnica i parkirališta, nedostaci infrastrukture</w:t>
            </w:r>
          </w:p>
          <w:p w:rsidR="00CF3DB6" w:rsidRPr="00195FB0" w:rsidRDefault="00CF3DB6"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Opći problemi komunalnog uređenja (zastarjela ili nedostatna infrastruktura, nedovršena kanalizacijska mreža bez centralnog uređaja za pročišćavanje otpadnih voda)</w:t>
            </w:r>
          </w:p>
          <w:p w:rsidR="00B00E89" w:rsidRPr="00195FB0" w:rsidRDefault="00B00E89"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Lokal</w:t>
            </w:r>
            <w:r w:rsidR="00674C44" w:rsidRPr="00195FB0">
              <w:rPr>
                <w:rFonts w:eastAsia="Century Schoolbook" w:cs="Arial"/>
                <w:sz w:val="20"/>
                <w:szCs w:val="20"/>
                <w:u w:color="F2F2F2"/>
              </w:rPr>
              <w:t>n</w:t>
            </w:r>
            <w:r w:rsidRPr="00195FB0">
              <w:rPr>
                <w:rFonts w:eastAsia="Century Schoolbook" w:cs="Arial"/>
                <w:sz w:val="20"/>
                <w:szCs w:val="20"/>
                <w:u w:color="F2F2F2"/>
              </w:rPr>
              <w:t xml:space="preserve">e </w:t>
            </w:r>
            <w:r w:rsidR="00674C44" w:rsidRPr="00195FB0">
              <w:rPr>
                <w:rFonts w:eastAsia="Century Schoolbook" w:cs="Arial"/>
                <w:sz w:val="20"/>
                <w:szCs w:val="20"/>
                <w:u w:color="F2F2F2"/>
              </w:rPr>
              <w:t xml:space="preserve">i nerazvrstane </w:t>
            </w:r>
            <w:r w:rsidRPr="00195FB0">
              <w:rPr>
                <w:rFonts w:eastAsia="Century Schoolbook" w:cs="Arial"/>
                <w:sz w:val="20"/>
                <w:szCs w:val="20"/>
                <w:u w:color="F2F2F2"/>
              </w:rPr>
              <w:t xml:space="preserve">ceste </w:t>
            </w:r>
            <w:proofErr w:type="spellStart"/>
            <w:r w:rsidRPr="00195FB0">
              <w:rPr>
                <w:rFonts w:eastAsia="Century Schoolbook" w:cs="Arial"/>
                <w:sz w:val="20"/>
                <w:szCs w:val="20"/>
                <w:u w:color="F2F2F2"/>
              </w:rPr>
              <w:t>zahtjevaju</w:t>
            </w:r>
            <w:proofErr w:type="spellEnd"/>
            <w:r w:rsidRPr="00195FB0">
              <w:rPr>
                <w:rFonts w:eastAsia="Century Schoolbook" w:cs="Arial"/>
                <w:sz w:val="20"/>
                <w:szCs w:val="20"/>
                <w:u w:color="F2F2F2"/>
              </w:rPr>
              <w:t xml:space="preserve"> modernizaciju i održavanje</w:t>
            </w:r>
          </w:p>
          <w:p w:rsidR="00674C44" w:rsidRPr="00195FB0" w:rsidRDefault="00674C44" w:rsidP="00B352E1">
            <w:pPr>
              <w:pStyle w:val="Odlomakpopisa"/>
              <w:numPr>
                <w:ilvl w:val="0"/>
                <w:numId w:val="94"/>
              </w:numPr>
              <w:ind w:left="340"/>
              <w:rPr>
                <w:rFonts w:eastAsia="Century Schoolbook" w:cs="Arial"/>
                <w:sz w:val="20"/>
                <w:szCs w:val="20"/>
                <w:u w:color="F2F2F2"/>
              </w:rPr>
            </w:pPr>
            <w:r w:rsidRPr="00195FB0">
              <w:rPr>
                <w:rFonts w:eastAsia="Century Schoolbook" w:cs="Arial"/>
                <w:sz w:val="20"/>
                <w:szCs w:val="20"/>
                <w:u w:color="F2F2F2"/>
              </w:rPr>
              <w:t>Nepostojanje željezničkih pruga na području Općine</w:t>
            </w:r>
          </w:p>
          <w:p w:rsidR="001F3A5A" w:rsidRPr="004C0299" w:rsidRDefault="001F3A5A" w:rsidP="00B352E1">
            <w:pPr>
              <w:numPr>
                <w:ilvl w:val="0"/>
                <w:numId w:val="94"/>
              </w:numPr>
              <w:spacing w:line="240" w:lineRule="auto"/>
              <w:ind w:left="340"/>
              <w:rPr>
                <w:rFonts w:eastAsia="Century Schoolbook" w:cs="Arial"/>
                <w:sz w:val="20"/>
                <w:szCs w:val="20"/>
                <w:u w:color="F2F2F2"/>
              </w:rPr>
            </w:pPr>
            <w:r w:rsidRPr="004C0299">
              <w:rPr>
                <w:rFonts w:eastAsia="Century Schoolbook" w:cs="Arial"/>
                <w:sz w:val="20"/>
                <w:szCs w:val="20"/>
                <w:u w:color="F2F2F2"/>
              </w:rPr>
              <w:t>Nedovoljna kvaliteta županijskih prometnica</w:t>
            </w:r>
          </w:p>
          <w:p w:rsidR="00195FB0" w:rsidRDefault="00195FB0"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 xml:space="preserve">Sustav odvodnje središnjeg naselja Općine Plitvička jezera (naselje Korenica) ima skromno izgrađen kanalizacijski sustav i nema uređaj za pročišćavanje otpadnih voda </w:t>
            </w:r>
          </w:p>
          <w:p w:rsidR="00195FB0" w:rsidRDefault="00195FB0" w:rsidP="00B352E1">
            <w:pPr>
              <w:numPr>
                <w:ilvl w:val="0"/>
                <w:numId w:val="94"/>
              </w:numPr>
              <w:spacing w:line="240" w:lineRule="auto"/>
              <w:ind w:left="340"/>
              <w:rPr>
                <w:rFonts w:eastAsia="Century Schoolbook" w:cs="Arial"/>
                <w:sz w:val="20"/>
                <w:szCs w:val="20"/>
                <w:u w:color="F2F2F2"/>
              </w:rPr>
            </w:pPr>
            <w:r w:rsidRPr="00195FB0">
              <w:rPr>
                <w:rFonts w:eastAsia="Century Schoolbook" w:cs="Arial"/>
                <w:sz w:val="20"/>
                <w:szCs w:val="20"/>
                <w:u w:color="F2F2F2"/>
              </w:rPr>
              <w:t>Ostala naselja Općine nemaju nikakav sustav odvo</w:t>
            </w:r>
            <w:r>
              <w:rPr>
                <w:rFonts w:eastAsia="Century Schoolbook" w:cs="Arial"/>
                <w:sz w:val="20"/>
                <w:szCs w:val="20"/>
                <w:u w:color="F2F2F2"/>
              </w:rPr>
              <w:t>dnje otpadnih i oborinskih voda</w:t>
            </w:r>
          </w:p>
          <w:p w:rsidR="00BE1549" w:rsidRPr="004C0299" w:rsidRDefault="00BE1549" w:rsidP="00B352E1">
            <w:pPr>
              <w:numPr>
                <w:ilvl w:val="0"/>
                <w:numId w:val="94"/>
              </w:numPr>
              <w:spacing w:line="240" w:lineRule="auto"/>
              <w:ind w:left="340"/>
              <w:rPr>
                <w:rFonts w:eastAsia="Century Schoolbook" w:cs="Arial"/>
                <w:sz w:val="20"/>
                <w:szCs w:val="20"/>
                <w:u w:color="F2F2F2"/>
              </w:rPr>
            </w:pPr>
            <w:r>
              <w:rPr>
                <w:rFonts w:eastAsia="Century Schoolbook" w:cs="Arial"/>
                <w:sz w:val="20"/>
                <w:szCs w:val="20"/>
                <w:u w:color="F2F2F2"/>
              </w:rPr>
              <w:t>N</w:t>
            </w:r>
            <w:r w:rsidRPr="00BE1549">
              <w:rPr>
                <w:rFonts w:eastAsia="Century Schoolbook" w:cs="Arial"/>
                <w:sz w:val="20"/>
                <w:szCs w:val="20"/>
                <w:u w:color="F2F2F2"/>
              </w:rPr>
              <w:t>ekontrolirano istjecanje netretiranih otpadnih voda izravno utječe na podzemne vo</w:t>
            </w:r>
            <w:r>
              <w:rPr>
                <w:rFonts w:eastAsia="Century Schoolbook" w:cs="Arial"/>
                <w:sz w:val="20"/>
                <w:szCs w:val="20"/>
                <w:u w:color="F2F2F2"/>
              </w:rPr>
              <w:t xml:space="preserve">de te </w:t>
            </w:r>
            <w:r w:rsidRPr="00BE1549">
              <w:rPr>
                <w:rFonts w:eastAsia="Century Schoolbook" w:cs="Arial"/>
                <w:sz w:val="20"/>
                <w:szCs w:val="20"/>
                <w:u w:color="F2F2F2"/>
              </w:rPr>
              <w:t>se sve nečistoće procjeđuju u podzemne tokove iz kojih  se nekoliko kilometara dalje crpi pitka voda za stanovnike kako naselja u Ličko-senjskoj županiji, tako i naselja u susjednim župan</w:t>
            </w:r>
            <w:r>
              <w:rPr>
                <w:rFonts w:eastAsia="Century Schoolbook" w:cs="Arial"/>
                <w:sz w:val="20"/>
                <w:szCs w:val="20"/>
                <w:u w:color="F2F2F2"/>
              </w:rPr>
              <w:t>ijama ili susjednoj državi BiH</w:t>
            </w:r>
          </w:p>
          <w:p w:rsidR="00674C44" w:rsidRDefault="00674C44" w:rsidP="00B352E1">
            <w:pPr>
              <w:numPr>
                <w:ilvl w:val="0"/>
                <w:numId w:val="94"/>
              </w:numPr>
              <w:spacing w:line="240" w:lineRule="auto"/>
              <w:ind w:left="340"/>
              <w:rPr>
                <w:rFonts w:eastAsia="Century Schoolbook" w:cs="Arial"/>
                <w:sz w:val="20"/>
                <w:szCs w:val="20"/>
                <w:u w:color="F2F2F2"/>
              </w:rPr>
            </w:pPr>
            <w:r w:rsidRPr="00674C44">
              <w:rPr>
                <w:rFonts w:eastAsia="Century Schoolbook" w:cs="Arial"/>
                <w:sz w:val="20"/>
                <w:szCs w:val="20"/>
                <w:u w:color="F2F2F2"/>
              </w:rPr>
              <w:t>Danas se nažalost još uvijek za potrebe vodoopskrbe uzima voda iz jezera Kozjak u Nacionalnom parku</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Na kanalizacijski sustav spojeno svega 500 stanovnika Općine</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Otpadne vode se skupljaju u septičke jame koje isto</w:t>
            </w:r>
            <w:r w:rsidR="006851A6">
              <w:rPr>
                <w:rFonts w:eastAsia="Century Schoolbook" w:cs="Arial"/>
                <w:sz w:val="20"/>
                <w:szCs w:val="20"/>
                <w:u w:color="F2F2F2"/>
              </w:rPr>
              <w:t xml:space="preserve"> tako nisu izvedene kvalitetno -</w:t>
            </w:r>
            <w:r w:rsidRPr="00E655F3">
              <w:rPr>
                <w:rFonts w:eastAsia="Century Schoolbook" w:cs="Arial"/>
                <w:sz w:val="20"/>
                <w:szCs w:val="20"/>
                <w:u w:color="F2F2F2"/>
              </w:rPr>
              <w:t xml:space="preserve"> nisu izgrađene kao vodonepropusne građevine, te su premale i nedovoljno održavane</w:t>
            </w:r>
          </w:p>
          <w:p w:rsid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Nepostojanje sustava odvodnje i pročišćavanja voda predstavlja veliku opasnost okolišu, ali i zdravlju ljudi</w:t>
            </w:r>
          </w:p>
          <w:p w:rsidR="00195FB0" w:rsidRDefault="00195FB0" w:rsidP="00B352E1">
            <w:pPr>
              <w:numPr>
                <w:ilvl w:val="0"/>
                <w:numId w:val="94"/>
              </w:numPr>
              <w:spacing w:line="240" w:lineRule="auto"/>
              <w:ind w:left="340"/>
              <w:rPr>
                <w:rFonts w:eastAsia="Century Schoolbook" w:cs="Arial"/>
                <w:sz w:val="20"/>
                <w:szCs w:val="20"/>
                <w:u w:color="F2F2F2"/>
              </w:rPr>
            </w:pPr>
            <w:r>
              <w:rPr>
                <w:rFonts w:eastAsia="Century Schoolbook" w:cs="Arial"/>
                <w:sz w:val="20"/>
                <w:szCs w:val="20"/>
                <w:u w:color="F2F2F2"/>
              </w:rPr>
              <w:t>5% stanovništva nije obuhvaćeno vodoopskrbom</w:t>
            </w:r>
          </w:p>
          <w:p w:rsidR="00195FB0" w:rsidRDefault="00195FB0" w:rsidP="00B352E1">
            <w:pPr>
              <w:numPr>
                <w:ilvl w:val="0"/>
                <w:numId w:val="94"/>
              </w:numPr>
              <w:spacing w:line="240" w:lineRule="auto"/>
              <w:ind w:left="340"/>
              <w:rPr>
                <w:rFonts w:eastAsia="Century Schoolbook" w:cs="Arial"/>
                <w:sz w:val="20"/>
                <w:szCs w:val="20"/>
                <w:u w:color="F2F2F2"/>
              </w:rPr>
            </w:pPr>
            <w:r>
              <w:rPr>
                <w:rFonts w:eastAsia="Century Schoolbook" w:cs="Arial"/>
                <w:sz w:val="20"/>
                <w:szCs w:val="20"/>
                <w:u w:color="F2F2F2"/>
              </w:rPr>
              <w:t>G</w:t>
            </w:r>
            <w:r w:rsidRPr="00195FB0">
              <w:rPr>
                <w:rFonts w:eastAsia="Century Schoolbook" w:cs="Arial"/>
                <w:sz w:val="20"/>
                <w:szCs w:val="20"/>
                <w:u w:color="F2F2F2"/>
              </w:rPr>
              <w:t>ubici u vodoopskrbnom s</w:t>
            </w:r>
            <w:r w:rsidR="006851A6">
              <w:rPr>
                <w:rFonts w:eastAsia="Century Schoolbook" w:cs="Arial"/>
                <w:sz w:val="20"/>
                <w:szCs w:val="20"/>
                <w:u w:color="F2F2F2"/>
              </w:rPr>
              <w:t>ustavu Općine između 75%-</w:t>
            </w:r>
            <w:r>
              <w:rPr>
                <w:rFonts w:eastAsia="Century Schoolbook" w:cs="Arial"/>
                <w:sz w:val="20"/>
                <w:szCs w:val="20"/>
                <w:u w:color="F2F2F2"/>
              </w:rPr>
              <w:t>80%</w:t>
            </w:r>
          </w:p>
          <w:p w:rsidR="00195FB0" w:rsidRDefault="00195FB0" w:rsidP="00B352E1">
            <w:pPr>
              <w:numPr>
                <w:ilvl w:val="0"/>
                <w:numId w:val="94"/>
              </w:numPr>
              <w:spacing w:line="240" w:lineRule="auto"/>
              <w:ind w:left="340"/>
              <w:rPr>
                <w:rFonts w:eastAsia="Century Schoolbook" w:cs="Arial"/>
                <w:sz w:val="20"/>
                <w:szCs w:val="20"/>
                <w:u w:color="F2F2F2"/>
              </w:rPr>
            </w:pPr>
            <w:r>
              <w:rPr>
                <w:rFonts w:eastAsia="Century Schoolbook" w:cs="Arial"/>
                <w:sz w:val="20"/>
                <w:szCs w:val="20"/>
                <w:u w:color="F2F2F2"/>
              </w:rPr>
              <w:t>Zbog s</w:t>
            </w:r>
            <w:r w:rsidRPr="00195FB0">
              <w:rPr>
                <w:rFonts w:eastAsia="Century Schoolbook" w:cs="Arial"/>
                <w:sz w:val="20"/>
                <w:szCs w:val="20"/>
                <w:u w:color="F2F2F2"/>
              </w:rPr>
              <w:t>tarost</w:t>
            </w:r>
            <w:r>
              <w:rPr>
                <w:rFonts w:eastAsia="Century Schoolbook" w:cs="Arial"/>
                <w:sz w:val="20"/>
                <w:szCs w:val="20"/>
                <w:u w:color="F2F2F2"/>
              </w:rPr>
              <w:t>i</w:t>
            </w:r>
            <w:r w:rsidRPr="00195FB0">
              <w:rPr>
                <w:rFonts w:eastAsia="Century Schoolbook" w:cs="Arial"/>
                <w:sz w:val="20"/>
                <w:szCs w:val="20"/>
                <w:u w:color="F2F2F2"/>
              </w:rPr>
              <w:t xml:space="preserve"> vodoopskrbnog sustava potrebne su rekonstrukcije na vodoopskrbnom </w:t>
            </w:r>
            <w:r>
              <w:rPr>
                <w:rFonts w:eastAsia="Century Schoolbook" w:cs="Arial"/>
                <w:sz w:val="20"/>
                <w:szCs w:val="20"/>
                <w:u w:color="F2F2F2"/>
              </w:rPr>
              <w:t>sustavu i njegova modernizacija</w:t>
            </w:r>
          </w:p>
          <w:p w:rsidR="00502136" w:rsidRDefault="00502136" w:rsidP="00B352E1">
            <w:pPr>
              <w:numPr>
                <w:ilvl w:val="0"/>
                <w:numId w:val="94"/>
              </w:numPr>
              <w:spacing w:line="240" w:lineRule="auto"/>
              <w:ind w:left="340"/>
              <w:rPr>
                <w:rFonts w:eastAsia="Century Schoolbook" w:cs="Arial"/>
                <w:sz w:val="20"/>
                <w:szCs w:val="20"/>
                <w:u w:color="F2F2F2"/>
              </w:rPr>
            </w:pPr>
            <w:r w:rsidRPr="00502136">
              <w:rPr>
                <w:rFonts w:eastAsia="Century Schoolbook" w:cs="Arial"/>
                <w:sz w:val="20"/>
                <w:szCs w:val="20"/>
                <w:u w:color="F2F2F2"/>
              </w:rPr>
              <w:t>Uslugom sakupljanja i odvoza otpada nije obuhvaćeno 9 naselja Općine Plitvička Jezera, a k</w:t>
            </w:r>
            <w:r>
              <w:rPr>
                <w:rFonts w:eastAsia="Century Schoolbook" w:cs="Arial"/>
                <w:sz w:val="20"/>
                <w:szCs w:val="20"/>
                <w:u w:color="F2F2F2"/>
              </w:rPr>
              <w:t>oja ukupno broje 175 stanovnika</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Na području Općine se ne vrši odvojeno sakupl</w:t>
            </w:r>
            <w:r w:rsidR="006851A6">
              <w:rPr>
                <w:rFonts w:eastAsia="Century Schoolbook" w:cs="Arial"/>
                <w:sz w:val="20"/>
                <w:szCs w:val="20"/>
                <w:u w:color="F2F2F2"/>
              </w:rPr>
              <w:t>janje sekundarnih sirovina -</w:t>
            </w:r>
            <w:r w:rsidRPr="00E655F3">
              <w:rPr>
                <w:rFonts w:eastAsia="Century Schoolbook" w:cs="Arial"/>
                <w:sz w:val="20"/>
                <w:szCs w:val="20"/>
                <w:u w:color="F2F2F2"/>
              </w:rPr>
              <w:t xml:space="preserve"> papira, kartona, PET, staklo, tekstil…</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Nepostojanje zelenih otoka na području Općine</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Nepostojanje reciklažnog dvorišta</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 xml:space="preserve">Needuciranost i nedovoljno razvijena svijest </w:t>
            </w:r>
            <w:r w:rsidRPr="00E655F3">
              <w:rPr>
                <w:rFonts w:eastAsia="Century Schoolbook" w:cs="Arial"/>
                <w:sz w:val="20"/>
                <w:szCs w:val="20"/>
                <w:u w:color="F2F2F2"/>
              </w:rPr>
              <w:lastRenderedPageBreak/>
              <w:t>građanstva o važnosti sortiranja otpada i drugim mjera za smanjenje nastanka otpada i  učinkovitije gospodarenje otpadom</w:t>
            </w:r>
          </w:p>
          <w:p w:rsidR="00E655F3" w:rsidRPr="00E655F3" w:rsidRDefault="00E655F3" w:rsidP="00B352E1">
            <w:pPr>
              <w:numPr>
                <w:ilvl w:val="0"/>
                <w:numId w:val="94"/>
              </w:numPr>
              <w:spacing w:line="240" w:lineRule="auto"/>
              <w:ind w:left="340"/>
              <w:rPr>
                <w:rFonts w:eastAsia="Century Schoolbook" w:cs="Arial"/>
                <w:sz w:val="20"/>
                <w:szCs w:val="20"/>
                <w:u w:color="F2F2F2"/>
              </w:rPr>
            </w:pPr>
            <w:r w:rsidRPr="00E655F3">
              <w:rPr>
                <w:rFonts w:eastAsia="Century Schoolbook" w:cs="Arial"/>
                <w:sz w:val="20"/>
                <w:szCs w:val="20"/>
                <w:u w:color="F2F2F2"/>
              </w:rPr>
              <w:t xml:space="preserve">Količina proizvedenog otpada na </w:t>
            </w:r>
            <w:r w:rsidR="006851A6">
              <w:rPr>
                <w:rFonts w:eastAsia="Century Schoolbook" w:cs="Arial"/>
                <w:sz w:val="20"/>
                <w:szCs w:val="20"/>
                <w:u w:color="F2F2F2"/>
              </w:rPr>
              <w:t xml:space="preserve">području Općine se ne smanjuje </w:t>
            </w:r>
          </w:p>
        </w:tc>
      </w:tr>
      <w:tr w:rsidR="001F3A5A" w:rsidRPr="004C0299" w:rsidTr="007318C7">
        <w:trPr>
          <w:trHeight w:val="259"/>
        </w:trPr>
        <w:tc>
          <w:tcPr>
            <w:tcW w:w="10340" w:type="dxa"/>
            <w:gridSpan w:val="5"/>
            <w:shd w:val="clear" w:color="auto" w:fill="D1E0EC" w:themeFill="accent4" w:themeFillTint="33"/>
            <w:vAlign w:val="center"/>
          </w:tcPr>
          <w:p w:rsidR="001F3A5A" w:rsidRPr="004C0299" w:rsidRDefault="001F3A5A" w:rsidP="001F3A5A">
            <w:pPr>
              <w:widowControl w:val="0"/>
              <w:suppressAutoHyphens/>
              <w:autoSpaceDE w:val="0"/>
              <w:autoSpaceDN w:val="0"/>
              <w:adjustRightInd w:val="0"/>
              <w:spacing w:line="240" w:lineRule="auto"/>
              <w:contextualSpacing/>
              <w:jc w:val="center"/>
              <w:rPr>
                <w:rFonts w:eastAsia="Century Schoolbook" w:cs="Arial"/>
                <w:b/>
                <w:bCs/>
                <w:sz w:val="20"/>
                <w:szCs w:val="20"/>
                <w:u w:color="F2F2F2"/>
              </w:rPr>
            </w:pPr>
            <w:r w:rsidRPr="004C0299">
              <w:rPr>
                <w:rFonts w:eastAsia="Century Schoolbook" w:cs="Arial"/>
                <w:b/>
                <w:bCs/>
                <w:sz w:val="20"/>
                <w:szCs w:val="20"/>
                <w:u w:color="F2F2F2"/>
              </w:rPr>
              <w:lastRenderedPageBreak/>
              <w:t>Gospodarstvo</w:t>
            </w:r>
          </w:p>
        </w:tc>
      </w:tr>
      <w:tr w:rsidR="001F3A5A" w:rsidRPr="004C0299" w:rsidTr="00B352E1">
        <w:trPr>
          <w:trHeight w:val="6997"/>
        </w:trPr>
        <w:tc>
          <w:tcPr>
            <w:tcW w:w="5218" w:type="dxa"/>
            <w:gridSpan w:val="2"/>
            <w:shd w:val="clear" w:color="auto" w:fill="auto"/>
            <w:vAlign w:val="center"/>
          </w:tcPr>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Bogata turistička ponuda</w:t>
            </w:r>
          </w:p>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Brojni smještaji visoke kvalitete</w:t>
            </w:r>
          </w:p>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Turizam u velikoj ekspanziji</w:t>
            </w:r>
          </w:p>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 xml:space="preserve">Razvijena trgovina, turizam </w:t>
            </w:r>
            <w:r w:rsidR="00E655F3" w:rsidRPr="00E85248">
              <w:rPr>
                <w:rFonts w:eastAsia="Century Schoolbook" w:cs="Arial"/>
                <w:bCs/>
                <w:sz w:val="20"/>
                <w:szCs w:val="20"/>
                <w:u w:color="F2F2F2"/>
              </w:rPr>
              <w:t>i ugostiteljstvo</w:t>
            </w:r>
          </w:p>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Veliki potencijali za razvoj eko turizma</w:t>
            </w:r>
          </w:p>
          <w:p w:rsidR="00CF3DB6" w:rsidRPr="00E85248" w:rsidRDefault="006851A6" w:rsidP="00B352E1">
            <w:pPr>
              <w:numPr>
                <w:ilvl w:val="0"/>
                <w:numId w:val="23"/>
              </w:numPr>
              <w:spacing w:line="240" w:lineRule="auto"/>
              <w:ind w:left="340"/>
              <w:contextualSpacing/>
              <w:rPr>
                <w:rFonts w:eastAsia="Century Schoolbook" w:cs="Arial"/>
                <w:bCs/>
                <w:sz w:val="20"/>
                <w:szCs w:val="20"/>
                <w:u w:color="F2F2F2"/>
              </w:rPr>
            </w:pPr>
            <w:r>
              <w:rPr>
                <w:rFonts w:eastAsia="Century Schoolbook" w:cs="Arial"/>
                <w:bCs/>
                <w:sz w:val="20"/>
                <w:szCs w:val="20"/>
                <w:u w:color="F2F2F2"/>
              </w:rPr>
              <w:t>Aktivna politika promocije -</w:t>
            </w:r>
            <w:r w:rsidR="00CF3DB6" w:rsidRPr="00E85248">
              <w:rPr>
                <w:rFonts w:eastAsia="Century Schoolbook" w:cs="Arial"/>
                <w:bCs/>
                <w:sz w:val="20"/>
                <w:szCs w:val="20"/>
                <w:u w:color="F2F2F2"/>
              </w:rPr>
              <w:t xml:space="preserve"> infor</w:t>
            </w:r>
            <w:r w:rsidR="00E655F3" w:rsidRPr="00E85248">
              <w:rPr>
                <w:rFonts w:eastAsia="Century Schoolbook" w:cs="Arial"/>
                <w:bCs/>
                <w:sz w:val="20"/>
                <w:szCs w:val="20"/>
                <w:u w:color="F2F2F2"/>
              </w:rPr>
              <w:t>macije o Općini dostupne svima</w:t>
            </w:r>
          </w:p>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Poticanje malog i srednjeg poduzetništva</w:t>
            </w:r>
          </w:p>
          <w:p w:rsidR="00CF3DB6" w:rsidRPr="00E85248" w:rsidRDefault="00CF3DB6"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Subvencije za gospodarstvo</w:t>
            </w:r>
          </w:p>
          <w:p w:rsidR="001F3A5A" w:rsidRPr="00E85248" w:rsidRDefault="001F3A5A"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Geografski preduvjeti za razvoj i ulaganja</w:t>
            </w:r>
          </w:p>
          <w:p w:rsidR="001F3A5A" w:rsidRPr="00E85248" w:rsidRDefault="001F3A5A"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Dobra prometna povezanost, blizina županijskog centra, zračne i pomorske luke kao i glavne autoceste</w:t>
            </w:r>
          </w:p>
          <w:p w:rsidR="001F3A5A" w:rsidRPr="00E85248" w:rsidRDefault="00E655F3" w:rsidP="00B352E1">
            <w:pPr>
              <w:numPr>
                <w:ilvl w:val="0"/>
                <w:numId w:val="23"/>
              </w:numPr>
              <w:spacing w:line="240" w:lineRule="auto"/>
              <w:ind w:left="340"/>
              <w:contextualSpacing/>
              <w:rPr>
                <w:rFonts w:eastAsia="Century Schoolbook" w:cs="Arial"/>
                <w:bCs/>
                <w:sz w:val="20"/>
                <w:szCs w:val="20"/>
                <w:u w:color="F2F2F2"/>
              </w:rPr>
            </w:pPr>
            <w:r w:rsidRPr="00E85248">
              <w:rPr>
                <w:rFonts w:eastAsia="Century Schoolbook" w:cs="Arial"/>
                <w:bCs/>
                <w:sz w:val="20"/>
                <w:szCs w:val="20"/>
                <w:u w:color="F2F2F2"/>
              </w:rPr>
              <w:t xml:space="preserve">Proizvodno-poslovni pogoni (zone) </w:t>
            </w:r>
            <w:r w:rsidR="001F3A5A" w:rsidRPr="00E85248">
              <w:rPr>
                <w:rFonts w:eastAsia="Century Schoolbook" w:cs="Arial"/>
                <w:bCs/>
                <w:sz w:val="20"/>
                <w:szCs w:val="20"/>
                <w:u w:color="F2F2F2"/>
              </w:rPr>
              <w:t>koji su</w:t>
            </w:r>
            <w:r w:rsidRPr="00E85248">
              <w:rPr>
                <w:rFonts w:eastAsia="Century Schoolbook" w:cs="Arial"/>
                <w:bCs/>
                <w:sz w:val="20"/>
                <w:szCs w:val="20"/>
                <w:u w:color="F2F2F2"/>
              </w:rPr>
              <w:t>,</w:t>
            </w:r>
            <w:r w:rsidR="001F3A5A" w:rsidRPr="00E85248">
              <w:rPr>
                <w:rFonts w:eastAsia="Century Schoolbook" w:cs="Arial"/>
                <w:bCs/>
                <w:sz w:val="20"/>
                <w:szCs w:val="20"/>
                <w:u w:color="F2F2F2"/>
              </w:rPr>
              <w:t xml:space="preserve"> zbog neposredne blizine </w:t>
            </w:r>
            <w:r w:rsidRPr="00E85248">
              <w:rPr>
                <w:rFonts w:eastAsia="Century Schoolbook" w:cs="Arial"/>
                <w:bCs/>
                <w:sz w:val="20"/>
                <w:szCs w:val="20"/>
                <w:u w:color="F2F2F2"/>
              </w:rPr>
              <w:t>Gospića</w:t>
            </w:r>
            <w:r w:rsidR="001F3A5A" w:rsidRPr="00E85248">
              <w:rPr>
                <w:rFonts w:eastAsia="Century Schoolbook" w:cs="Arial"/>
                <w:bCs/>
                <w:sz w:val="20"/>
                <w:szCs w:val="20"/>
                <w:u w:color="F2F2F2"/>
              </w:rPr>
              <w:t xml:space="preserve"> i povoljne prometne povezanosti</w:t>
            </w:r>
            <w:r w:rsidRPr="00E85248">
              <w:rPr>
                <w:rFonts w:eastAsia="Century Schoolbook" w:cs="Arial"/>
                <w:bCs/>
                <w:sz w:val="20"/>
                <w:szCs w:val="20"/>
                <w:u w:color="F2F2F2"/>
              </w:rPr>
              <w:t>,</w:t>
            </w:r>
            <w:r w:rsidR="001F3A5A" w:rsidRPr="00E85248">
              <w:rPr>
                <w:rFonts w:eastAsia="Century Schoolbook" w:cs="Arial"/>
                <w:bCs/>
                <w:sz w:val="20"/>
                <w:szCs w:val="20"/>
                <w:u w:color="F2F2F2"/>
              </w:rPr>
              <w:t xml:space="preserve"> veliki potencijali za investitore</w:t>
            </w:r>
          </w:p>
          <w:p w:rsidR="001F3A5A" w:rsidRPr="00E85248" w:rsidRDefault="001F3A5A" w:rsidP="00B352E1">
            <w:pPr>
              <w:numPr>
                <w:ilvl w:val="0"/>
                <w:numId w:val="23"/>
              </w:numPr>
              <w:spacing w:line="240" w:lineRule="auto"/>
              <w:ind w:left="340"/>
              <w:rPr>
                <w:rFonts w:eastAsia="Century Schoolbook" w:cs="Arial"/>
                <w:bCs/>
                <w:sz w:val="20"/>
                <w:szCs w:val="20"/>
                <w:u w:color="F2F2F2"/>
              </w:rPr>
            </w:pPr>
            <w:r w:rsidRPr="00E85248">
              <w:rPr>
                <w:rFonts w:eastAsia="Century Schoolbook" w:cs="Arial"/>
                <w:bCs/>
                <w:sz w:val="20"/>
                <w:szCs w:val="20"/>
                <w:u w:color="F2F2F2"/>
              </w:rPr>
              <w:t xml:space="preserve">Gostoljubivost domicilnog stanovništva </w:t>
            </w:r>
          </w:p>
          <w:p w:rsidR="001F3A5A" w:rsidRDefault="001F3A5A" w:rsidP="00B352E1">
            <w:pPr>
              <w:numPr>
                <w:ilvl w:val="0"/>
                <w:numId w:val="31"/>
              </w:numPr>
              <w:spacing w:line="240" w:lineRule="auto"/>
              <w:ind w:left="340"/>
              <w:rPr>
                <w:rFonts w:eastAsia="Century Schoolbook" w:cs="Arial"/>
                <w:bCs/>
                <w:sz w:val="20"/>
                <w:szCs w:val="20"/>
                <w:u w:color="F2F2F2"/>
              </w:rPr>
            </w:pPr>
            <w:r w:rsidRPr="00E85248">
              <w:rPr>
                <w:rFonts w:eastAsia="Century Schoolbook" w:cs="Arial"/>
                <w:bCs/>
                <w:sz w:val="20"/>
                <w:szCs w:val="20"/>
                <w:u w:color="F2F2F2"/>
              </w:rPr>
              <w:t>Znatne površine pogodnih tala, klima i geografski položaj, te blizina i dobra prometna povezanost s potencijalnim tržištem</w:t>
            </w:r>
          </w:p>
          <w:p w:rsidR="00E85248" w:rsidRDefault="00E85248" w:rsidP="00B352E1">
            <w:pPr>
              <w:pStyle w:val="Odlomakpopisa"/>
              <w:numPr>
                <w:ilvl w:val="0"/>
                <w:numId w:val="31"/>
              </w:numPr>
              <w:ind w:left="340"/>
              <w:rPr>
                <w:rFonts w:eastAsia="Century Schoolbook" w:cs="Arial"/>
                <w:bCs/>
                <w:sz w:val="20"/>
                <w:szCs w:val="20"/>
                <w:u w:color="F2F2F2"/>
              </w:rPr>
            </w:pPr>
            <w:r>
              <w:rPr>
                <w:rFonts w:eastAsia="Century Schoolbook" w:cs="Arial"/>
                <w:bCs/>
                <w:sz w:val="20"/>
                <w:szCs w:val="20"/>
                <w:u w:color="F2F2F2"/>
              </w:rPr>
              <w:t>P</w:t>
            </w:r>
            <w:r w:rsidRPr="00E85248">
              <w:rPr>
                <w:rFonts w:eastAsia="Century Schoolbook" w:cs="Arial"/>
                <w:bCs/>
                <w:sz w:val="20"/>
                <w:szCs w:val="20"/>
                <w:u w:color="F2F2F2"/>
              </w:rPr>
              <w:t>ovoljna vanjskotrgovinska bilanca</w:t>
            </w:r>
          </w:p>
          <w:p w:rsidR="00E85248" w:rsidRDefault="00E85248" w:rsidP="00B352E1">
            <w:pPr>
              <w:pStyle w:val="Odlomakpopisa"/>
              <w:numPr>
                <w:ilvl w:val="0"/>
                <w:numId w:val="31"/>
              </w:numPr>
              <w:ind w:left="340"/>
              <w:rPr>
                <w:rFonts w:eastAsia="Century Schoolbook" w:cs="Arial"/>
                <w:bCs/>
                <w:sz w:val="20"/>
                <w:szCs w:val="20"/>
                <w:u w:color="F2F2F2"/>
              </w:rPr>
            </w:pPr>
            <w:r w:rsidRPr="00E85248">
              <w:rPr>
                <w:rFonts w:eastAsia="Century Schoolbook" w:cs="Arial"/>
                <w:bCs/>
                <w:sz w:val="20"/>
                <w:szCs w:val="20"/>
                <w:u w:color="F2F2F2"/>
              </w:rPr>
              <w:t>Postoje mogućnosti za izgradnju sustava  za navodnjavanje</w:t>
            </w:r>
          </w:p>
          <w:p w:rsidR="008233A7" w:rsidRPr="00E85248" w:rsidRDefault="008233A7" w:rsidP="00B352E1">
            <w:pPr>
              <w:pStyle w:val="Odlomakpopisa"/>
              <w:numPr>
                <w:ilvl w:val="0"/>
                <w:numId w:val="31"/>
              </w:numPr>
              <w:ind w:left="340"/>
              <w:rPr>
                <w:rFonts w:eastAsia="Century Schoolbook" w:cs="Arial"/>
                <w:bCs/>
                <w:sz w:val="20"/>
                <w:szCs w:val="20"/>
                <w:u w:color="F2F2F2"/>
              </w:rPr>
            </w:pPr>
            <w:r>
              <w:rPr>
                <w:rFonts w:eastAsia="Century Schoolbook" w:cs="Arial"/>
                <w:bCs/>
                <w:sz w:val="20"/>
                <w:szCs w:val="20"/>
                <w:u w:color="F2F2F2"/>
              </w:rPr>
              <w:t>Izvoz je veći od uvoza</w:t>
            </w:r>
          </w:p>
          <w:p w:rsidR="00E85248" w:rsidRPr="00E85248" w:rsidRDefault="00E85248" w:rsidP="00B352E1">
            <w:pPr>
              <w:spacing w:line="240" w:lineRule="auto"/>
              <w:ind w:left="340"/>
              <w:rPr>
                <w:rFonts w:eastAsia="Century Schoolbook" w:cs="Arial"/>
                <w:bCs/>
                <w:sz w:val="20"/>
                <w:szCs w:val="20"/>
                <w:u w:color="F2F2F2"/>
              </w:rPr>
            </w:pPr>
          </w:p>
          <w:p w:rsidR="001F3A5A" w:rsidRPr="004C0299" w:rsidRDefault="001F3A5A" w:rsidP="00B352E1">
            <w:pPr>
              <w:spacing w:line="240" w:lineRule="auto"/>
              <w:ind w:left="340"/>
              <w:rPr>
                <w:rFonts w:eastAsia="Century Schoolbook" w:cs="Arial"/>
                <w:bCs/>
                <w:sz w:val="20"/>
                <w:szCs w:val="20"/>
                <w:u w:color="F2F2F2"/>
              </w:rPr>
            </w:pPr>
          </w:p>
        </w:tc>
        <w:tc>
          <w:tcPr>
            <w:tcW w:w="5122" w:type="dxa"/>
            <w:gridSpan w:val="3"/>
            <w:shd w:val="clear" w:color="auto" w:fill="auto"/>
            <w:vAlign w:val="center"/>
          </w:tcPr>
          <w:p w:rsidR="00CF3DB6"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Slaba posjećenost domaćih turista</w:t>
            </w:r>
          </w:p>
          <w:p w:rsidR="00E85248" w:rsidRPr="00E85248" w:rsidRDefault="00E85248"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Smanjenje dolazaka i noćenja u autokampu „Borje“ u odnosu na prošlu godinu (2013.</w:t>
            </w:r>
          </w:p>
          <w:p w:rsidR="00E85248" w:rsidRPr="00E85248" w:rsidRDefault="00E85248"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Smanjenje dolazaka u hotelima JU „NP Plitvička Jezera“ u odnosu na 2013. godinu</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Nedostatne poslovne zone</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 xml:space="preserve">Nedostatak strategije razvitka turizma šireg područja </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Bavljenje poljoprivredom uglavnom u vlastite potrebe</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Usitnjenost parcela</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Neiskorištenost svih resursa koji stoje na raspolaganju za prosperitet gospodarstva</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Nedovoljno novih ulaganja</w:t>
            </w:r>
          </w:p>
          <w:p w:rsidR="00CF3DB6" w:rsidRPr="00E85248" w:rsidRDefault="00CF3DB6" w:rsidP="00B352E1">
            <w:pPr>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Nedovoljno se koriste poticajna sredstva županije</w:t>
            </w:r>
          </w:p>
          <w:p w:rsidR="00E85248" w:rsidRPr="00E85248" w:rsidRDefault="00E85248"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U ukupnoj površini same Općine obradive površine ima samo 6%</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alibri" w:cs="Arial"/>
                <w:sz w:val="20"/>
                <w:szCs w:val="20"/>
                <w:u w:color="F2F2F2"/>
              </w:rPr>
              <w:t>Neiskorišten potencijal blizine morskih županijskih destinacija</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Nedovoljna povezanost i suradnja među poslovnim subjektima</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Nedostatak proizvodnih i prerađivačkih kapaciteta</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 xml:space="preserve">Nedovoljne poticajne mjere za razvoj gospodarstva </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Biološki potencijal područja nije dovoljno iskorišten</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Zastarjela tehnološka proizvodnja i infrastruktura</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Nesređeni imovinsko-pravni odnosi</w:t>
            </w:r>
          </w:p>
          <w:p w:rsidR="00E85248"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Depopulacija ruralnih područja</w:t>
            </w:r>
          </w:p>
          <w:p w:rsidR="001F3A5A" w:rsidRPr="00E85248" w:rsidRDefault="001F3A5A" w:rsidP="00B352E1">
            <w:pPr>
              <w:pStyle w:val="Odlomakpopisa"/>
              <w:numPr>
                <w:ilvl w:val="0"/>
                <w:numId w:val="18"/>
              </w:numPr>
              <w:spacing w:line="240" w:lineRule="auto"/>
              <w:ind w:left="340"/>
              <w:rPr>
                <w:rFonts w:eastAsia="Century Schoolbook" w:cs="Arial"/>
                <w:sz w:val="20"/>
                <w:szCs w:val="20"/>
                <w:u w:color="F2F2F2"/>
              </w:rPr>
            </w:pPr>
            <w:r w:rsidRPr="00E85248">
              <w:rPr>
                <w:rFonts w:eastAsia="Century Schoolbook" w:cs="Arial"/>
                <w:sz w:val="20"/>
                <w:szCs w:val="20"/>
                <w:u w:color="F2F2F2"/>
              </w:rPr>
              <w:t>Katastarska pitanja</w:t>
            </w:r>
          </w:p>
        </w:tc>
      </w:tr>
      <w:tr w:rsidR="001F3A5A" w:rsidRPr="004C0299" w:rsidTr="00B352E1">
        <w:trPr>
          <w:trHeight w:val="212"/>
        </w:trPr>
        <w:tc>
          <w:tcPr>
            <w:tcW w:w="10340" w:type="dxa"/>
            <w:gridSpan w:val="5"/>
            <w:shd w:val="clear" w:color="auto" w:fill="D1E0EC" w:themeFill="accent4" w:themeFillTint="33"/>
            <w:vAlign w:val="center"/>
          </w:tcPr>
          <w:p w:rsidR="001F3A5A" w:rsidRPr="004C0299" w:rsidRDefault="001F3A5A" w:rsidP="001F3A5A">
            <w:pPr>
              <w:spacing w:line="240" w:lineRule="auto"/>
              <w:jc w:val="center"/>
              <w:rPr>
                <w:rFonts w:eastAsia="Century Schoolbook" w:cs="Arial"/>
                <w:b/>
                <w:sz w:val="20"/>
                <w:szCs w:val="20"/>
                <w:u w:color="F2F2F2"/>
              </w:rPr>
            </w:pPr>
            <w:r w:rsidRPr="004C0299">
              <w:rPr>
                <w:rFonts w:eastAsia="Century Schoolbook" w:cs="Arial"/>
                <w:b/>
                <w:sz w:val="20"/>
                <w:szCs w:val="20"/>
                <w:u w:color="F2F2F2"/>
              </w:rPr>
              <w:t>Društvene djelatnosti</w:t>
            </w:r>
          </w:p>
        </w:tc>
      </w:tr>
      <w:tr w:rsidR="001F3A5A" w:rsidRPr="004C0299" w:rsidTr="00B352E1">
        <w:trPr>
          <w:trHeight w:val="4676"/>
        </w:trPr>
        <w:tc>
          <w:tcPr>
            <w:tcW w:w="5247" w:type="dxa"/>
            <w:gridSpan w:val="3"/>
            <w:shd w:val="clear" w:color="auto" w:fill="auto"/>
            <w:vAlign w:val="center"/>
          </w:tcPr>
          <w:p w:rsidR="001F3A5A" w:rsidRPr="004C0299" w:rsidRDefault="006851A6" w:rsidP="00B352E1">
            <w:pPr>
              <w:numPr>
                <w:ilvl w:val="0"/>
                <w:numId w:val="95"/>
              </w:numPr>
              <w:spacing w:line="240" w:lineRule="auto"/>
              <w:ind w:left="360"/>
              <w:contextualSpacing/>
              <w:rPr>
                <w:rFonts w:eastAsia="Century Schoolbook" w:cs="Arial"/>
                <w:bCs/>
                <w:sz w:val="20"/>
                <w:szCs w:val="20"/>
                <w:u w:color="F2F2F2"/>
              </w:rPr>
            </w:pPr>
            <w:r>
              <w:rPr>
                <w:rFonts w:eastAsia="Century Schoolbook" w:cs="Arial"/>
                <w:bCs/>
                <w:sz w:val="20"/>
                <w:szCs w:val="20"/>
                <w:u w:color="F2F2F2"/>
              </w:rPr>
              <w:t>Razvijenost civilnog društva -</w:t>
            </w:r>
            <w:r w:rsidR="001F3A5A" w:rsidRPr="004C0299">
              <w:rPr>
                <w:rFonts w:eastAsia="Century Schoolbook" w:cs="Arial"/>
                <w:bCs/>
                <w:sz w:val="20"/>
                <w:szCs w:val="20"/>
                <w:u w:color="F2F2F2"/>
              </w:rPr>
              <w:t xml:space="preserve"> brojne kulturne, </w:t>
            </w:r>
            <w:r w:rsidR="00AF663C">
              <w:rPr>
                <w:rFonts w:eastAsia="Century Schoolbook" w:cs="Arial"/>
                <w:bCs/>
                <w:sz w:val="20"/>
                <w:szCs w:val="20"/>
                <w:u w:color="F2F2F2"/>
              </w:rPr>
              <w:t>sport</w:t>
            </w:r>
            <w:r w:rsidR="001F3A5A" w:rsidRPr="004C0299">
              <w:rPr>
                <w:rFonts w:eastAsia="Century Schoolbook" w:cs="Arial"/>
                <w:bCs/>
                <w:sz w:val="20"/>
                <w:szCs w:val="20"/>
                <w:u w:color="F2F2F2"/>
              </w:rPr>
              <w:t>ske i dr. udruge</w:t>
            </w:r>
          </w:p>
          <w:p w:rsidR="001F3A5A" w:rsidRPr="004C0299" w:rsidRDefault="001F3A5A" w:rsidP="00B352E1">
            <w:pPr>
              <w:numPr>
                <w:ilvl w:val="0"/>
                <w:numId w:val="95"/>
              </w:numPr>
              <w:spacing w:line="240" w:lineRule="auto"/>
              <w:ind w:left="360"/>
              <w:contextualSpacing/>
              <w:rPr>
                <w:rFonts w:eastAsia="Century Schoolbook" w:cs="Arial"/>
                <w:bCs/>
                <w:sz w:val="20"/>
                <w:szCs w:val="20"/>
                <w:u w:color="F2F2F2"/>
              </w:rPr>
            </w:pPr>
            <w:r w:rsidRPr="004C0299">
              <w:rPr>
                <w:rFonts w:eastAsia="Century Schoolbook" w:cs="Arial"/>
                <w:bCs/>
                <w:sz w:val="20"/>
                <w:szCs w:val="20"/>
                <w:u w:color="F2F2F2"/>
              </w:rPr>
              <w:t>Postojeći kapaciteti unutar dijela organizacija civilnog društva: znanja, vještine, iskustvo, infrastruktura, informacije</w:t>
            </w:r>
          </w:p>
        </w:tc>
        <w:tc>
          <w:tcPr>
            <w:tcW w:w="5093" w:type="dxa"/>
            <w:gridSpan w:val="2"/>
            <w:shd w:val="clear" w:color="auto" w:fill="auto"/>
            <w:vAlign w:val="center"/>
          </w:tcPr>
          <w:p w:rsidR="001F3A5A" w:rsidRDefault="001F3A5A" w:rsidP="00B352E1">
            <w:pPr>
              <w:numPr>
                <w:ilvl w:val="0"/>
                <w:numId w:val="95"/>
              </w:numPr>
              <w:spacing w:line="240" w:lineRule="auto"/>
              <w:ind w:left="360"/>
              <w:rPr>
                <w:rFonts w:eastAsia="Century Schoolbook" w:cs="Arial"/>
                <w:sz w:val="20"/>
                <w:szCs w:val="20"/>
                <w:u w:color="F2F2F2"/>
              </w:rPr>
            </w:pPr>
            <w:r w:rsidRPr="004C0299">
              <w:rPr>
                <w:rFonts w:eastAsia="Century Schoolbook" w:cs="Arial"/>
                <w:sz w:val="20"/>
                <w:szCs w:val="20"/>
                <w:u w:color="F2F2F2"/>
              </w:rPr>
              <w:t>Nedovoljna opremljenost školstva</w:t>
            </w:r>
          </w:p>
          <w:p w:rsidR="00E85248" w:rsidRPr="00E85248" w:rsidRDefault="00E85248" w:rsidP="00B352E1">
            <w:pPr>
              <w:numPr>
                <w:ilvl w:val="0"/>
                <w:numId w:val="95"/>
              </w:numPr>
              <w:spacing w:line="240" w:lineRule="auto"/>
              <w:ind w:left="360"/>
              <w:rPr>
                <w:rFonts w:eastAsia="Century Schoolbook" w:cs="Arial"/>
                <w:sz w:val="20"/>
                <w:szCs w:val="20"/>
                <w:u w:color="F2F2F2"/>
              </w:rPr>
            </w:pPr>
            <w:r w:rsidRPr="00E85248">
              <w:rPr>
                <w:rFonts w:eastAsia="Century Schoolbook" w:cs="Arial"/>
                <w:sz w:val="20"/>
                <w:szCs w:val="20"/>
                <w:u w:color="F2F2F2"/>
              </w:rPr>
              <w:t>Nedovoljan smještajni kapacitet Dječjeg vrtića „Slapić“ u Korenici</w:t>
            </w:r>
          </w:p>
          <w:p w:rsidR="00E85248" w:rsidRPr="00E85248" w:rsidRDefault="00E85248" w:rsidP="00B352E1">
            <w:pPr>
              <w:numPr>
                <w:ilvl w:val="0"/>
                <w:numId w:val="95"/>
              </w:numPr>
              <w:spacing w:line="240" w:lineRule="auto"/>
              <w:ind w:left="360"/>
              <w:rPr>
                <w:rFonts w:eastAsia="Century Schoolbook" w:cs="Arial"/>
                <w:sz w:val="20"/>
                <w:szCs w:val="20"/>
                <w:u w:color="F2F2F2"/>
              </w:rPr>
            </w:pPr>
            <w:r w:rsidRPr="00E85248">
              <w:rPr>
                <w:rFonts w:eastAsia="Century Schoolbook" w:cs="Arial"/>
                <w:sz w:val="20"/>
                <w:szCs w:val="20"/>
                <w:u w:color="F2F2F2"/>
              </w:rPr>
              <w:t>Smanjenje broja odj</w:t>
            </w:r>
            <w:r w:rsidR="006851A6">
              <w:rPr>
                <w:rFonts w:eastAsia="Century Schoolbook" w:cs="Arial"/>
                <w:sz w:val="20"/>
                <w:szCs w:val="20"/>
                <w:u w:color="F2F2F2"/>
              </w:rPr>
              <w:t>ela i polaznika osnovnih škola -</w:t>
            </w:r>
            <w:r w:rsidRPr="00E85248">
              <w:rPr>
                <w:rFonts w:eastAsia="Century Schoolbook" w:cs="Arial"/>
                <w:sz w:val="20"/>
                <w:szCs w:val="20"/>
                <w:u w:color="F2F2F2"/>
              </w:rPr>
              <w:t xml:space="preserve"> posljedica negativnog demografskog rasta </w:t>
            </w:r>
          </w:p>
          <w:p w:rsidR="00E85248" w:rsidRPr="00E85248" w:rsidRDefault="00E85248" w:rsidP="00B352E1">
            <w:pPr>
              <w:numPr>
                <w:ilvl w:val="0"/>
                <w:numId w:val="95"/>
              </w:numPr>
              <w:spacing w:line="240" w:lineRule="auto"/>
              <w:ind w:left="360"/>
              <w:rPr>
                <w:rFonts w:eastAsia="Century Schoolbook" w:cs="Arial"/>
                <w:sz w:val="20"/>
                <w:szCs w:val="20"/>
                <w:u w:color="F2F2F2"/>
              </w:rPr>
            </w:pPr>
            <w:r w:rsidRPr="00E85248">
              <w:rPr>
                <w:rFonts w:eastAsia="Century Schoolbook" w:cs="Arial"/>
                <w:sz w:val="20"/>
                <w:szCs w:val="20"/>
                <w:u w:color="F2F2F2"/>
              </w:rPr>
              <w:t>Odljev studenata s područja Županije</w:t>
            </w:r>
          </w:p>
          <w:p w:rsidR="001F3A5A" w:rsidRPr="004C0299" w:rsidRDefault="001F3A5A" w:rsidP="00B352E1">
            <w:pPr>
              <w:numPr>
                <w:ilvl w:val="0"/>
                <w:numId w:val="95"/>
              </w:numPr>
              <w:spacing w:line="240" w:lineRule="auto"/>
              <w:ind w:left="360"/>
              <w:rPr>
                <w:rFonts w:eastAsia="Century Schoolbook" w:cs="Arial"/>
                <w:sz w:val="20"/>
                <w:szCs w:val="20"/>
                <w:u w:color="F2F2F2"/>
              </w:rPr>
            </w:pPr>
            <w:r w:rsidRPr="004C0299">
              <w:rPr>
                <w:rFonts w:eastAsia="Century Schoolbook" w:cs="Arial"/>
                <w:sz w:val="20"/>
                <w:szCs w:val="20"/>
                <w:u w:color="F2F2F2"/>
              </w:rPr>
              <w:t>Raspoloživost relativno malim sredstvima  za ulaganje i održavanje sportskih objekata i rekreacijskih sadržaja</w:t>
            </w:r>
          </w:p>
          <w:p w:rsidR="001F3A5A" w:rsidRPr="004C0299" w:rsidRDefault="001F3A5A" w:rsidP="00B352E1">
            <w:pPr>
              <w:numPr>
                <w:ilvl w:val="0"/>
                <w:numId w:val="95"/>
              </w:numPr>
              <w:spacing w:line="240" w:lineRule="auto"/>
              <w:ind w:left="360"/>
              <w:rPr>
                <w:rFonts w:eastAsia="Century Schoolbook" w:cs="Arial"/>
                <w:sz w:val="20"/>
                <w:szCs w:val="20"/>
                <w:u w:color="F2F2F2"/>
              </w:rPr>
            </w:pPr>
            <w:r w:rsidRPr="004C0299">
              <w:rPr>
                <w:rFonts w:eastAsia="Century Schoolbook" w:cs="Arial"/>
                <w:sz w:val="20"/>
                <w:szCs w:val="20"/>
                <w:u w:color="F2F2F2"/>
              </w:rPr>
              <w:t>Nedovoljna financijska sredstva za financiranje rada udruga</w:t>
            </w:r>
          </w:p>
          <w:p w:rsidR="001F3A5A" w:rsidRPr="004C0299" w:rsidRDefault="001F3A5A" w:rsidP="00B352E1">
            <w:pPr>
              <w:numPr>
                <w:ilvl w:val="0"/>
                <w:numId w:val="95"/>
              </w:numPr>
              <w:spacing w:line="240" w:lineRule="auto"/>
              <w:ind w:left="360"/>
              <w:rPr>
                <w:rFonts w:eastAsia="Century Schoolbook" w:cs="Arial"/>
                <w:sz w:val="20"/>
                <w:szCs w:val="20"/>
                <w:u w:color="F2F2F2"/>
              </w:rPr>
            </w:pPr>
            <w:r w:rsidRPr="004C0299">
              <w:rPr>
                <w:rFonts w:eastAsia="Century Schoolbook" w:cs="Arial"/>
                <w:sz w:val="20"/>
                <w:szCs w:val="20"/>
                <w:u w:color="F2F2F2"/>
              </w:rPr>
              <w:t>Nedostatak inicijative udruga za potraž</w:t>
            </w:r>
            <w:r w:rsidR="006851A6">
              <w:rPr>
                <w:rFonts w:eastAsia="Century Schoolbook" w:cs="Arial"/>
                <w:sz w:val="20"/>
                <w:szCs w:val="20"/>
                <w:u w:color="F2F2F2"/>
              </w:rPr>
              <w:t>nju drugih izvora financiranja -</w:t>
            </w:r>
            <w:r w:rsidRPr="004C0299">
              <w:rPr>
                <w:rFonts w:eastAsia="Century Schoolbook" w:cs="Arial"/>
                <w:sz w:val="20"/>
                <w:szCs w:val="20"/>
                <w:u w:color="F2F2F2"/>
              </w:rPr>
              <w:t xml:space="preserve"> osim lokalnog proračuna</w:t>
            </w:r>
          </w:p>
          <w:p w:rsidR="001F3A5A" w:rsidRPr="004C0299" w:rsidRDefault="001F3A5A" w:rsidP="00B352E1">
            <w:pPr>
              <w:numPr>
                <w:ilvl w:val="0"/>
                <w:numId w:val="95"/>
              </w:numPr>
              <w:spacing w:line="240" w:lineRule="auto"/>
              <w:ind w:left="360"/>
              <w:rPr>
                <w:rFonts w:eastAsia="Century Schoolbook" w:cs="Arial"/>
                <w:sz w:val="20"/>
                <w:szCs w:val="20"/>
                <w:u w:color="F2F2F2"/>
              </w:rPr>
            </w:pPr>
            <w:r w:rsidRPr="004C0299">
              <w:rPr>
                <w:rFonts w:eastAsia="Century Schoolbook" w:cs="Arial"/>
                <w:sz w:val="20"/>
                <w:szCs w:val="20"/>
                <w:u w:color="F2F2F2"/>
              </w:rPr>
              <w:t>Nedovoljan angažman lokalne zajednice u implementaciji projekata</w:t>
            </w:r>
          </w:p>
          <w:p w:rsidR="001F3A5A" w:rsidRPr="004C0299" w:rsidRDefault="001F3A5A" w:rsidP="00B352E1">
            <w:pPr>
              <w:numPr>
                <w:ilvl w:val="0"/>
                <w:numId w:val="95"/>
              </w:numPr>
              <w:spacing w:line="240" w:lineRule="auto"/>
              <w:ind w:left="360"/>
              <w:rPr>
                <w:rFonts w:eastAsia="Century Schoolbook" w:cs="Arial"/>
                <w:sz w:val="20"/>
                <w:szCs w:val="20"/>
                <w:u w:color="F2F2F2"/>
              </w:rPr>
            </w:pPr>
            <w:r w:rsidRPr="004C0299">
              <w:rPr>
                <w:rFonts w:eastAsia="Century Schoolbook" w:cs="Arial"/>
                <w:sz w:val="20"/>
                <w:szCs w:val="20"/>
                <w:u w:color="F2F2F2"/>
              </w:rPr>
              <w:t>Nezadovoljavajuća obrazovna i zdravstvena struktura</w:t>
            </w:r>
          </w:p>
        </w:tc>
      </w:tr>
      <w:tr w:rsidR="001F3A5A" w:rsidRPr="004C0299" w:rsidTr="00471D3A">
        <w:trPr>
          <w:trHeight w:val="265"/>
        </w:trPr>
        <w:tc>
          <w:tcPr>
            <w:tcW w:w="5247" w:type="dxa"/>
            <w:gridSpan w:val="3"/>
            <w:shd w:val="clear" w:color="auto" w:fill="B2BDC1" w:themeFill="accent1"/>
            <w:vAlign w:val="center"/>
          </w:tcPr>
          <w:p w:rsidR="001F3A5A" w:rsidRPr="004C0299" w:rsidRDefault="001F3A5A" w:rsidP="001F3A5A">
            <w:pPr>
              <w:autoSpaceDE w:val="0"/>
              <w:autoSpaceDN w:val="0"/>
              <w:adjustRightInd w:val="0"/>
              <w:spacing w:line="240" w:lineRule="auto"/>
              <w:jc w:val="center"/>
              <w:rPr>
                <w:rFonts w:eastAsia="Century Schoolbook" w:cs="Arial"/>
                <w:b/>
                <w:bCs/>
                <w:szCs w:val="24"/>
                <w:u w:color="F2F2F2"/>
                <w:lang w:eastAsia="hr-HR"/>
              </w:rPr>
            </w:pPr>
            <w:r w:rsidRPr="004C0299">
              <w:rPr>
                <w:rFonts w:eastAsia="Century Schoolbook" w:cs="Arial"/>
                <w:b/>
                <w:bCs/>
                <w:szCs w:val="24"/>
                <w:u w:color="F2F2F2"/>
                <w:lang w:eastAsia="hr-HR"/>
              </w:rPr>
              <w:lastRenderedPageBreak/>
              <w:t>PRILIKE</w:t>
            </w:r>
          </w:p>
        </w:tc>
        <w:tc>
          <w:tcPr>
            <w:tcW w:w="5093" w:type="dxa"/>
            <w:gridSpan w:val="2"/>
            <w:shd w:val="clear" w:color="auto" w:fill="D0D7D9" w:themeFill="accent1" w:themeFillTint="99"/>
            <w:vAlign w:val="center"/>
          </w:tcPr>
          <w:p w:rsidR="001F3A5A" w:rsidRPr="004C0299" w:rsidRDefault="001F3A5A" w:rsidP="001F3A5A">
            <w:pPr>
              <w:autoSpaceDE w:val="0"/>
              <w:autoSpaceDN w:val="0"/>
              <w:adjustRightInd w:val="0"/>
              <w:spacing w:line="240" w:lineRule="auto"/>
              <w:jc w:val="center"/>
              <w:rPr>
                <w:rFonts w:eastAsia="Century Schoolbook" w:cs="Arial"/>
                <w:b/>
                <w:bCs/>
                <w:szCs w:val="24"/>
                <w:u w:color="F2F2F2"/>
                <w:lang w:eastAsia="hr-HR"/>
              </w:rPr>
            </w:pPr>
            <w:r w:rsidRPr="004C0299">
              <w:rPr>
                <w:rFonts w:eastAsia="Century Schoolbook" w:cs="Arial"/>
                <w:b/>
                <w:bCs/>
                <w:szCs w:val="24"/>
                <w:u w:color="F2F2F2"/>
                <w:lang w:eastAsia="hr-HR"/>
              </w:rPr>
              <w:t>PRIJETNJE</w:t>
            </w:r>
          </w:p>
        </w:tc>
      </w:tr>
      <w:tr w:rsidR="001F3A5A" w:rsidRPr="004C0299" w:rsidTr="001F3A5A">
        <w:trPr>
          <w:trHeight w:val="265"/>
        </w:trPr>
        <w:tc>
          <w:tcPr>
            <w:tcW w:w="10340" w:type="dxa"/>
            <w:gridSpan w:val="5"/>
            <w:shd w:val="clear" w:color="auto" w:fill="EFF1F2" w:themeFill="accent1" w:themeFillTint="33"/>
            <w:vAlign w:val="center"/>
          </w:tcPr>
          <w:p w:rsidR="001F3A5A" w:rsidRPr="004C0299" w:rsidRDefault="001F3A5A" w:rsidP="001F3A5A">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Prostorna obilježja</w:t>
            </w:r>
          </w:p>
        </w:tc>
      </w:tr>
      <w:tr w:rsidR="001F3A5A" w:rsidRPr="004C0299" w:rsidTr="00B352E1">
        <w:trPr>
          <w:trHeight w:val="3625"/>
        </w:trPr>
        <w:tc>
          <w:tcPr>
            <w:tcW w:w="5247" w:type="dxa"/>
            <w:gridSpan w:val="3"/>
            <w:shd w:val="clear" w:color="auto" w:fill="FFFFFF"/>
            <w:vAlign w:val="center"/>
          </w:tcPr>
          <w:p w:rsidR="00CF3DB6" w:rsidRPr="00977952" w:rsidRDefault="00CF3DB6" w:rsidP="00B352E1">
            <w:pPr>
              <w:numPr>
                <w:ilvl w:val="0"/>
                <w:numId w:val="96"/>
              </w:numPr>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 xml:space="preserve">Geostrateški i prirodni položaj </w:t>
            </w:r>
          </w:p>
          <w:p w:rsidR="00CF3DB6" w:rsidRPr="00977952" w:rsidRDefault="00CF3DB6" w:rsidP="00B352E1">
            <w:pPr>
              <w:numPr>
                <w:ilvl w:val="0"/>
                <w:numId w:val="96"/>
              </w:numPr>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Iskoristiti blagodati mediteranske klime i produžiti turizam tokom cijele godine</w:t>
            </w:r>
          </w:p>
          <w:p w:rsidR="00CF3DB6" w:rsidRPr="00977952" w:rsidRDefault="00CF3DB6" w:rsidP="00B352E1">
            <w:pPr>
              <w:numPr>
                <w:ilvl w:val="0"/>
                <w:numId w:val="96"/>
              </w:numPr>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Turistički potencijali</w:t>
            </w:r>
          </w:p>
          <w:p w:rsidR="00CF3DB6" w:rsidRPr="00977952" w:rsidRDefault="00CF3DB6" w:rsidP="00B352E1">
            <w:pPr>
              <w:numPr>
                <w:ilvl w:val="0"/>
                <w:numId w:val="96"/>
              </w:numPr>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Povećanje interesa za korištenjem obnovljivih izvora energije (sunce, plin, vjetar, voda)</w:t>
            </w:r>
          </w:p>
          <w:p w:rsidR="001F3A5A" w:rsidRPr="00977952" w:rsidRDefault="001F3A5A" w:rsidP="00B352E1">
            <w:pPr>
              <w:numPr>
                <w:ilvl w:val="0"/>
                <w:numId w:val="96"/>
              </w:numPr>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Rastući interes šire domaće i međunarodne javnosti o potrebi zaštite okoliša i očuvanja krajobraza</w:t>
            </w:r>
          </w:p>
          <w:p w:rsidR="001F3A5A" w:rsidRPr="00977952" w:rsidRDefault="001F3A5A" w:rsidP="00B352E1">
            <w:pPr>
              <w:numPr>
                <w:ilvl w:val="0"/>
                <w:numId w:val="96"/>
              </w:numPr>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Fondovi za zaštitu okoliša i prirode kao izvori financiranja projekata</w:t>
            </w:r>
          </w:p>
          <w:p w:rsidR="001F3A5A" w:rsidRPr="004C0299" w:rsidRDefault="001F3A5A" w:rsidP="00B352E1">
            <w:pPr>
              <w:numPr>
                <w:ilvl w:val="0"/>
                <w:numId w:val="96"/>
              </w:numPr>
              <w:autoSpaceDE w:val="0"/>
              <w:autoSpaceDN w:val="0"/>
              <w:adjustRightInd w:val="0"/>
              <w:spacing w:line="240" w:lineRule="auto"/>
              <w:ind w:left="360"/>
              <w:contextualSpacing/>
              <w:rPr>
                <w:rFonts w:eastAsia="Century Schoolbook" w:cs="Arial"/>
                <w:b/>
                <w:bCs/>
                <w:sz w:val="20"/>
                <w:szCs w:val="20"/>
                <w:u w:color="F2F2F2"/>
                <w:lang w:eastAsia="hr-HR"/>
              </w:rPr>
            </w:pPr>
            <w:r w:rsidRPr="00977952">
              <w:rPr>
                <w:rFonts w:eastAsia="Century Schoolbook" w:cs="Arial"/>
                <w:bCs/>
                <w:sz w:val="20"/>
                <w:szCs w:val="20"/>
                <w:u w:color="F2F2F2"/>
                <w:lang w:eastAsia="hr-HR"/>
              </w:rPr>
              <w:t>Iskoristive su mogućnosti navodnjavanja, unaprijeđen je uzgoj raznih kultura, tako da je ovaj prostor potenc</w:t>
            </w:r>
            <w:r w:rsidR="00977952">
              <w:rPr>
                <w:rFonts w:eastAsia="Century Schoolbook" w:cs="Arial"/>
                <w:bCs/>
                <w:sz w:val="20"/>
                <w:szCs w:val="20"/>
                <w:u w:color="F2F2F2"/>
                <w:lang w:eastAsia="hr-HR"/>
              </w:rPr>
              <w:t>ijalno značajni izvoznik hrane</w:t>
            </w:r>
          </w:p>
        </w:tc>
        <w:tc>
          <w:tcPr>
            <w:tcW w:w="5093" w:type="dxa"/>
            <w:gridSpan w:val="2"/>
            <w:shd w:val="clear" w:color="auto" w:fill="FFFFFF"/>
            <w:vAlign w:val="center"/>
          </w:tcPr>
          <w:p w:rsidR="00CF3DB6" w:rsidRPr="00977952" w:rsidRDefault="00CF3DB6"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Ugroženost prirodnih područja nedostatkom/neprovođenjem planova</w:t>
            </w:r>
          </w:p>
          <w:p w:rsidR="00CF3DB6" w:rsidRPr="00977952" w:rsidRDefault="00CF3DB6"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Upravljanje u zaštićenim dijelovima</w:t>
            </w:r>
          </w:p>
          <w:p w:rsidR="00CF3DB6" w:rsidRPr="00977952" w:rsidRDefault="00CF3DB6"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Strmi tereni</w:t>
            </w:r>
          </w:p>
          <w:p w:rsidR="00CF3DB6" w:rsidRPr="00977952" w:rsidRDefault="00CF3DB6"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Elementarne nepogode</w:t>
            </w:r>
          </w:p>
          <w:p w:rsidR="00CF3DB6" w:rsidRPr="00977952" w:rsidRDefault="00CF3DB6"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Devastiranje okoliša</w:t>
            </w:r>
          </w:p>
          <w:p w:rsidR="00CF3DB6" w:rsidRPr="00977952" w:rsidRDefault="00CF3DB6"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 xml:space="preserve">Divlja odlagališta građevinskog otpada </w:t>
            </w:r>
          </w:p>
          <w:p w:rsidR="001F3A5A" w:rsidRPr="00977952" w:rsidRDefault="001F3A5A"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Zagađivanje prirodnih resursa</w:t>
            </w:r>
          </w:p>
          <w:p w:rsidR="001F3A5A" w:rsidRPr="00977952" w:rsidRDefault="001F3A5A"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Neusklađenost zakonske regulative s praksom u zaštiti okoliša</w:t>
            </w:r>
          </w:p>
          <w:p w:rsidR="001F3A5A" w:rsidRPr="00977952" w:rsidRDefault="001F3A5A" w:rsidP="00B352E1">
            <w:pPr>
              <w:numPr>
                <w:ilvl w:val="0"/>
                <w:numId w:val="97"/>
              </w:numPr>
              <w:autoSpaceDE w:val="0"/>
              <w:autoSpaceDN w:val="0"/>
              <w:adjustRightInd w:val="0"/>
              <w:spacing w:line="240" w:lineRule="auto"/>
              <w:ind w:left="360"/>
              <w:contextualSpacing/>
              <w:rPr>
                <w:rFonts w:eastAsia="Trebuchet MS" w:cs="Arial"/>
                <w:sz w:val="20"/>
                <w:szCs w:val="20"/>
                <w:u w:color="F2F2F2"/>
                <w:lang w:eastAsia="hr-HR"/>
              </w:rPr>
            </w:pPr>
            <w:r w:rsidRPr="00977952">
              <w:rPr>
                <w:rFonts w:eastAsia="Trebuchet MS" w:cs="Arial"/>
                <w:sz w:val="20"/>
                <w:szCs w:val="20"/>
                <w:u w:color="F2F2F2"/>
                <w:lang w:eastAsia="hr-HR"/>
              </w:rPr>
              <w:t>Prekomjerno i nekontrolirano korištenje i uništavanje resursa</w:t>
            </w:r>
          </w:p>
          <w:p w:rsidR="001F3A5A" w:rsidRPr="004C0299" w:rsidRDefault="001F3A5A" w:rsidP="00B352E1">
            <w:pPr>
              <w:numPr>
                <w:ilvl w:val="0"/>
                <w:numId w:val="97"/>
              </w:numPr>
              <w:autoSpaceDE w:val="0"/>
              <w:autoSpaceDN w:val="0"/>
              <w:adjustRightInd w:val="0"/>
              <w:spacing w:line="240" w:lineRule="auto"/>
              <w:ind w:left="360"/>
              <w:contextualSpacing/>
              <w:rPr>
                <w:rFonts w:eastAsia="Century Schoolbook" w:cs="Arial"/>
                <w:sz w:val="20"/>
                <w:u w:color="F2F2F2"/>
              </w:rPr>
            </w:pPr>
            <w:r w:rsidRPr="00977952">
              <w:rPr>
                <w:rFonts w:eastAsia="Century Schoolbook" w:cs="Arial"/>
                <w:sz w:val="20"/>
                <w:u w:color="F2F2F2"/>
              </w:rPr>
              <w:t>Klimatske promjene</w:t>
            </w:r>
          </w:p>
        </w:tc>
      </w:tr>
      <w:tr w:rsidR="001F3A5A" w:rsidRPr="004C0299" w:rsidTr="001F3A5A">
        <w:trPr>
          <w:trHeight w:val="246"/>
        </w:trPr>
        <w:tc>
          <w:tcPr>
            <w:tcW w:w="10340" w:type="dxa"/>
            <w:gridSpan w:val="5"/>
            <w:shd w:val="clear" w:color="auto" w:fill="EFF1F2" w:themeFill="accent1" w:themeFillTint="33"/>
            <w:vAlign w:val="center"/>
          </w:tcPr>
          <w:p w:rsidR="001F3A5A" w:rsidRPr="004C0299" w:rsidRDefault="001F3A5A" w:rsidP="001F3A5A">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Ljudski resursi (stanovništvo i demografija)</w:t>
            </w:r>
          </w:p>
        </w:tc>
      </w:tr>
      <w:tr w:rsidR="001F3A5A" w:rsidRPr="004C0299" w:rsidTr="00B352E1">
        <w:trPr>
          <w:trHeight w:val="4800"/>
        </w:trPr>
        <w:tc>
          <w:tcPr>
            <w:tcW w:w="5247" w:type="dxa"/>
            <w:gridSpan w:val="3"/>
            <w:shd w:val="clear" w:color="auto" w:fill="auto"/>
            <w:vAlign w:val="center"/>
          </w:tcPr>
          <w:p w:rsidR="00CF3DB6" w:rsidRPr="00977952" w:rsidRDefault="00CF3DB6"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Stimulirati mlade obrazovan</w:t>
            </w:r>
            <w:r w:rsidR="00977952" w:rsidRPr="00977952">
              <w:rPr>
                <w:rFonts w:eastAsia="Century Schoolbook" w:cs="Arial"/>
                <w:bCs/>
                <w:sz w:val="20"/>
                <w:szCs w:val="20"/>
                <w:u w:color="F2F2F2"/>
              </w:rPr>
              <w:t>e</w:t>
            </w:r>
            <w:r w:rsidRPr="00977952">
              <w:rPr>
                <w:rFonts w:eastAsia="Century Schoolbook" w:cs="Arial"/>
                <w:bCs/>
                <w:sz w:val="20"/>
                <w:szCs w:val="20"/>
                <w:u w:color="F2F2F2"/>
              </w:rPr>
              <w:t xml:space="preserve"> ljude da dođu živjeti i raditi u slabo naseljena mjesta</w:t>
            </w:r>
          </w:p>
          <w:p w:rsidR="00CF3DB6" w:rsidRPr="00977952" w:rsidRDefault="00CF3DB6"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Otvaranje novih radnih mjesta</w:t>
            </w:r>
          </w:p>
          <w:p w:rsidR="00CF3DB6" w:rsidRPr="00977952" w:rsidRDefault="00CF3DB6"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Poticati i unaprjeđivati sustav cjeloživotnog učenja i ugraditi ga u svijest stanovnika</w:t>
            </w:r>
          </w:p>
          <w:p w:rsidR="00CF3DB6" w:rsidRPr="00977952" w:rsidRDefault="00CF3DB6"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Podizanje kvalitete radne snage</w:t>
            </w:r>
          </w:p>
          <w:p w:rsidR="00CF3DB6" w:rsidRPr="00977952" w:rsidRDefault="00CF3DB6"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Provođenje populacijskih mjera</w:t>
            </w:r>
          </w:p>
          <w:p w:rsidR="00CF3DB6" w:rsidRPr="00977952" w:rsidRDefault="00CF3DB6"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Unaprjeđenje postojećih programa poticanja zapošljavanja</w:t>
            </w:r>
          </w:p>
          <w:p w:rsidR="001F3A5A" w:rsidRPr="00977952" w:rsidRDefault="001F3A5A"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Mogućnost korištenja sredstava iz fondova EU (koji se tiču financiranja projekta u sektoru razvoja ljudskih potencijala i zapošljavanja)</w:t>
            </w:r>
          </w:p>
          <w:p w:rsidR="001F3A5A" w:rsidRPr="00977952" w:rsidRDefault="001F3A5A" w:rsidP="00B352E1">
            <w:pPr>
              <w:pStyle w:val="Odlomakpopisa"/>
              <w:numPr>
                <w:ilvl w:val="0"/>
                <w:numId w:val="98"/>
              </w:numPr>
              <w:autoSpaceDE w:val="0"/>
              <w:autoSpaceDN w:val="0"/>
              <w:adjustRightInd w:val="0"/>
              <w:spacing w:line="240" w:lineRule="auto"/>
              <w:ind w:left="360"/>
              <w:rPr>
                <w:rFonts w:eastAsia="Century Schoolbook" w:cs="Arial"/>
                <w:bCs/>
                <w:sz w:val="20"/>
                <w:szCs w:val="20"/>
                <w:u w:color="F2F2F2"/>
              </w:rPr>
            </w:pPr>
            <w:r w:rsidRPr="00977952">
              <w:rPr>
                <w:rFonts w:eastAsia="Century Schoolbook" w:cs="Arial"/>
                <w:bCs/>
                <w:sz w:val="20"/>
                <w:szCs w:val="20"/>
                <w:u w:color="F2F2F2"/>
              </w:rPr>
              <w:t>Bolje korištenje drugih oblika zapošljavanja (nepotpuno radno vrijeme, privremeni i povremeni poslovi, sezonski poslovi)</w:t>
            </w:r>
          </w:p>
          <w:p w:rsidR="001F3A5A" w:rsidRPr="00977952" w:rsidRDefault="001F3A5A" w:rsidP="00B352E1">
            <w:pPr>
              <w:pStyle w:val="Odlomakpopisa"/>
              <w:numPr>
                <w:ilvl w:val="0"/>
                <w:numId w:val="98"/>
              </w:numPr>
              <w:autoSpaceDE w:val="0"/>
              <w:autoSpaceDN w:val="0"/>
              <w:adjustRightInd w:val="0"/>
              <w:spacing w:line="240" w:lineRule="auto"/>
              <w:ind w:left="360"/>
              <w:rPr>
                <w:rFonts w:eastAsia="Century Schoolbook" w:cs="Arial"/>
                <w:b/>
                <w:bCs/>
                <w:sz w:val="20"/>
                <w:szCs w:val="20"/>
                <w:u w:color="F2F2F2"/>
              </w:rPr>
            </w:pPr>
            <w:r w:rsidRPr="00977952">
              <w:rPr>
                <w:rFonts w:eastAsia="Century Schoolbook" w:cs="Arial"/>
                <w:bCs/>
                <w:sz w:val="20"/>
                <w:szCs w:val="20"/>
                <w:u w:color="F2F2F2"/>
              </w:rPr>
              <w:t>Razvojem i jačanjem gospodarskih potencijala utjecati na smanjenje st</w:t>
            </w:r>
            <w:r w:rsidR="00977952" w:rsidRPr="00977952">
              <w:rPr>
                <w:rFonts w:eastAsia="Century Schoolbook" w:cs="Arial"/>
                <w:bCs/>
                <w:sz w:val="20"/>
                <w:szCs w:val="20"/>
                <w:u w:color="F2F2F2"/>
              </w:rPr>
              <w:t>ope nezaposlenosti na području O</w:t>
            </w:r>
            <w:r w:rsidRPr="00977952">
              <w:rPr>
                <w:rFonts w:eastAsia="Century Schoolbook" w:cs="Arial"/>
                <w:bCs/>
                <w:sz w:val="20"/>
                <w:szCs w:val="20"/>
                <w:u w:color="F2F2F2"/>
              </w:rPr>
              <w:t>pćine</w:t>
            </w:r>
          </w:p>
        </w:tc>
        <w:tc>
          <w:tcPr>
            <w:tcW w:w="5093" w:type="dxa"/>
            <w:gridSpan w:val="2"/>
            <w:shd w:val="clear" w:color="auto" w:fill="auto"/>
            <w:vAlign w:val="center"/>
          </w:tcPr>
          <w:p w:rsidR="00CF3DB6" w:rsidRPr="00977952" w:rsidRDefault="00CF3DB6"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Kontinuiran proces starenja stanovništva</w:t>
            </w:r>
          </w:p>
          <w:p w:rsidR="00CF3DB6" w:rsidRPr="00977952" w:rsidRDefault="00CF3DB6"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Nepovoljne migracije</w:t>
            </w:r>
          </w:p>
          <w:p w:rsidR="00CF3DB6" w:rsidRPr="00977952" w:rsidRDefault="00CF3DB6"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Fluktuacija radne snage</w:t>
            </w:r>
          </w:p>
          <w:p w:rsidR="00CF3DB6" w:rsidRPr="00977952" w:rsidRDefault="00CF3DB6"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Neprovođenje pro-natalitetne politike</w:t>
            </w:r>
          </w:p>
          <w:p w:rsidR="00CF3DB6" w:rsidRPr="00977952" w:rsidRDefault="00CF3DB6"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Nepostojanje sustava identifikacije i praćenje potrebnih kompetencija na tržištu rada</w:t>
            </w:r>
          </w:p>
          <w:p w:rsidR="00CF3DB6" w:rsidRPr="00977952" w:rsidRDefault="00CF3DB6"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Neusklađenost obrazovnih programa s potrebama tržišta rada (manjak ponude pojedinih programa i nedostatna kvaliteta postojećih programa)</w:t>
            </w:r>
          </w:p>
          <w:p w:rsidR="001F3A5A" w:rsidRPr="00977952" w:rsidRDefault="001F3A5A"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Povećanje odljeva visokoobrazovanih ljudi sa područja Općine</w:t>
            </w:r>
          </w:p>
          <w:p w:rsidR="001F3A5A" w:rsidRPr="00977952" w:rsidRDefault="001F3A5A"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sz w:val="20"/>
                <w:szCs w:val="20"/>
                <w:u w:color="F2F2F2"/>
              </w:rPr>
            </w:pPr>
            <w:r w:rsidRPr="00977952">
              <w:rPr>
                <w:rFonts w:eastAsia="Century Schoolbook" w:cs="Arial"/>
                <w:sz w:val="20"/>
                <w:szCs w:val="20"/>
                <w:u w:color="F2F2F2"/>
              </w:rPr>
              <w:t>Povećanje jaza neusklađenosti ponude i potražnje na tržištu rada</w:t>
            </w:r>
          </w:p>
          <w:p w:rsidR="001F3A5A" w:rsidRPr="00977952" w:rsidRDefault="001F3A5A" w:rsidP="00B352E1">
            <w:pPr>
              <w:pStyle w:val="Odlomakpopisa"/>
              <w:widowControl w:val="0"/>
              <w:numPr>
                <w:ilvl w:val="0"/>
                <w:numId w:val="99"/>
              </w:numPr>
              <w:suppressAutoHyphens/>
              <w:autoSpaceDE w:val="0"/>
              <w:autoSpaceDN w:val="0"/>
              <w:adjustRightInd w:val="0"/>
              <w:spacing w:line="240" w:lineRule="auto"/>
              <w:ind w:left="360"/>
              <w:rPr>
                <w:rFonts w:eastAsia="Century Schoolbook" w:cs="Times New Roman"/>
                <w:sz w:val="20"/>
                <w:szCs w:val="20"/>
                <w:u w:color="F2F2F2"/>
              </w:rPr>
            </w:pPr>
            <w:r w:rsidRPr="00977952">
              <w:rPr>
                <w:rFonts w:eastAsia="Century Schoolbook" w:cs="Times New Roman"/>
                <w:sz w:val="20"/>
                <w:szCs w:val="20"/>
                <w:u w:color="F2F2F2"/>
              </w:rPr>
              <w:t>Pomanjkanje novih tehnologija i  nedostatak kadrova koji znaju raditi s novim tehnologijama</w:t>
            </w:r>
          </w:p>
          <w:p w:rsidR="001F3A5A" w:rsidRPr="00977952" w:rsidRDefault="001F3A5A" w:rsidP="00B352E1">
            <w:pPr>
              <w:pStyle w:val="Odlomakpopisa"/>
              <w:widowControl w:val="0"/>
              <w:numPr>
                <w:ilvl w:val="0"/>
                <w:numId w:val="99"/>
              </w:numPr>
              <w:suppressAutoHyphens/>
              <w:autoSpaceDE w:val="0"/>
              <w:autoSpaceDN w:val="0"/>
              <w:adjustRightInd w:val="0"/>
              <w:spacing w:line="240" w:lineRule="auto"/>
              <w:ind w:left="360"/>
              <w:rPr>
                <w:rFonts w:eastAsia="Century Schoolbook" w:cs="Times New Roman"/>
                <w:sz w:val="20"/>
                <w:szCs w:val="20"/>
                <w:u w:color="F2F2F2"/>
              </w:rPr>
            </w:pPr>
            <w:r w:rsidRPr="00977952">
              <w:rPr>
                <w:rFonts w:eastAsia="Century Schoolbook" w:cs="Times New Roman"/>
                <w:sz w:val="20"/>
                <w:szCs w:val="20"/>
                <w:u w:color="F2F2F2"/>
              </w:rPr>
              <w:t>Deruralizacija i depopulacija, te migracija mladih i obrazovanih osoba</w:t>
            </w:r>
          </w:p>
          <w:p w:rsidR="001F3A5A" w:rsidRPr="00977952" w:rsidRDefault="001F3A5A" w:rsidP="00B352E1">
            <w:pPr>
              <w:pStyle w:val="Odlomakpopisa"/>
              <w:widowControl w:val="0"/>
              <w:numPr>
                <w:ilvl w:val="0"/>
                <w:numId w:val="99"/>
              </w:numPr>
              <w:suppressAutoHyphens/>
              <w:autoSpaceDE w:val="0"/>
              <w:autoSpaceDN w:val="0"/>
              <w:adjustRightInd w:val="0"/>
              <w:spacing w:line="240" w:lineRule="auto"/>
              <w:ind w:left="360"/>
              <w:rPr>
                <w:rFonts w:eastAsia="Century Schoolbook" w:cs="Arial"/>
                <w:u w:color="F2F2F2"/>
              </w:rPr>
            </w:pPr>
            <w:r w:rsidRPr="00977952">
              <w:rPr>
                <w:rFonts w:eastAsia="Century Schoolbook" w:cs="Times New Roman"/>
                <w:sz w:val="20"/>
                <w:szCs w:val="20"/>
                <w:u w:color="F2F2F2"/>
              </w:rPr>
              <w:t>Nedostatno ulaganje u razvoj kadrova</w:t>
            </w:r>
          </w:p>
        </w:tc>
      </w:tr>
      <w:tr w:rsidR="001F3A5A" w:rsidRPr="004C0299" w:rsidTr="001F3A5A">
        <w:trPr>
          <w:trHeight w:val="28"/>
        </w:trPr>
        <w:tc>
          <w:tcPr>
            <w:tcW w:w="10340" w:type="dxa"/>
            <w:gridSpan w:val="5"/>
            <w:shd w:val="clear" w:color="auto" w:fill="EFF1F2" w:themeFill="accent1" w:themeFillTint="33"/>
          </w:tcPr>
          <w:p w:rsidR="001F3A5A" w:rsidRPr="004C0299" w:rsidRDefault="001F3A5A" w:rsidP="001F3A5A">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Prirodna i kulturno – povijesna baština</w:t>
            </w:r>
          </w:p>
        </w:tc>
      </w:tr>
      <w:tr w:rsidR="001F3A5A" w:rsidRPr="004C0299" w:rsidTr="00B352E1">
        <w:trPr>
          <w:trHeight w:val="4249"/>
        </w:trPr>
        <w:tc>
          <w:tcPr>
            <w:tcW w:w="5218" w:type="dxa"/>
            <w:gridSpan w:val="2"/>
            <w:shd w:val="clear" w:color="auto" w:fill="auto"/>
            <w:vAlign w:val="center"/>
          </w:tcPr>
          <w:p w:rsidR="00CF3DB6" w:rsidRPr="00977952" w:rsidRDefault="00CF3DB6"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Unaprijediti programe za korištenje kulturne i prirodne baštine u turizmu</w:t>
            </w:r>
          </w:p>
          <w:p w:rsidR="00CF3DB6" w:rsidRPr="00977952" w:rsidRDefault="00CF3DB6"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Završetak procesa zaštite krajolika</w:t>
            </w:r>
          </w:p>
          <w:p w:rsidR="00CF3DB6" w:rsidRPr="00977952" w:rsidRDefault="00CF3DB6"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Održiva eksploatacija prirodnih resursa i baštine</w:t>
            </w:r>
          </w:p>
          <w:p w:rsidR="00CF3DB6" w:rsidRPr="00977952" w:rsidRDefault="00CF3DB6"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Izraditi plan održavanja i obnavljanja spomenika kulture</w:t>
            </w:r>
          </w:p>
          <w:p w:rsidR="00977952" w:rsidRPr="00977952" w:rsidRDefault="001F3A5A"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Rastući interes šire domaće i međunarodne javnosti o potrebi očuvanja krajobraza te valorizacije, očuvanja i održivog korištenja kulturno-povijesne i tradicijske baštine</w:t>
            </w:r>
          </w:p>
          <w:p w:rsidR="00977952" w:rsidRPr="00977952" w:rsidRDefault="001F3A5A"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Članstvo u EU otvara mogućnost korištenja fondova specijaliziranih za valorizaciju, očuvanje i održivo korištenje kulturno-povijesne baštine (materijalne i nematerijalne)</w:t>
            </w:r>
          </w:p>
          <w:p w:rsidR="001F3A5A" w:rsidRPr="00977952" w:rsidRDefault="001F3A5A" w:rsidP="00B352E1">
            <w:pPr>
              <w:numPr>
                <w:ilvl w:val="0"/>
                <w:numId w:val="22"/>
              </w:numPr>
              <w:autoSpaceDE w:val="0"/>
              <w:autoSpaceDN w:val="0"/>
              <w:adjustRightInd w:val="0"/>
              <w:spacing w:line="240" w:lineRule="auto"/>
              <w:ind w:left="360"/>
              <w:contextualSpacing/>
              <w:rPr>
                <w:rFonts w:eastAsia="Century Schoolbook" w:cs="Arial"/>
                <w:bCs/>
                <w:sz w:val="20"/>
                <w:szCs w:val="20"/>
                <w:u w:color="F2F2F2"/>
              </w:rPr>
            </w:pPr>
            <w:r w:rsidRPr="00977952">
              <w:rPr>
                <w:rFonts w:eastAsia="Century Schoolbook" w:cs="Arial"/>
                <w:bCs/>
                <w:sz w:val="20"/>
                <w:szCs w:val="20"/>
                <w:u w:color="F2F2F2"/>
              </w:rPr>
              <w:t xml:space="preserve">Očuvanje i obnova estetske vrijednosti krajobraza </w:t>
            </w:r>
          </w:p>
        </w:tc>
        <w:tc>
          <w:tcPr>
            <w:tcW w:w="5122" w:type="dxa"/>
            <w:gridSpan w:val="3"/>
            <w:shd w:val="clear" w:color="auto" w:fill="auto"/>
            <w:vAlign w:val="center"/>
          </w:tcPr>
          <w:p w:rsidR="00CF3DB6" w:rsidRPr="00977952" w:rsidRDefault="00CF3DB6" w:rsidP="00B352E1">
            <w:pPr>
              <w:pStyle w:val="Odlomakpopisa"/>
              <w:widowControl w:val="0"/>
              <w:numPr>
                <w:ilvl w:val="0"/>
                <w:numId w:val="100"/>
              </w:numPr>
              <w:autoSpaceDE w:val="0"/>
              <w:autoSpaceDN w:val="0"/>
              <w:adjustRightInd w:val="0"/>
              <w:snapToGrid w:val="0"/>
              <w:spacing w:line="240" w:lineRule="auto"/>
              <w:ind w:left="360"/>
              <w:rPr>
                <w:rFonts w:eastAsia="Trebuchet MS" w:cs="Arial"/>
                <w:sz w:val="20"/>
                <w:szCs w:val="20"/>
                <w:u w:color="F2F2F2"/>
                <w:lang w:eastAsia="hr-HR"/>
              </w:rPr>
            </w:pPr>
            <w:r w:rsidRPr="00977952">
              <w:rPr>
                <w:rFonts w:eastAsia="Trebuchet MS" w:cs="Arial"/>
                <w:sz w:val="20"/>
                <w:szCs w:val="20"/>
                <w:u w:color="F2F2F2"/>
                <w:lang w:eastAsia="hr-HR"/>
              </w:rPr>
              <w:t>Ugroženost prirodnih područja nedostatkom/neprovođenjem planova</w:t>
            </w:r>
          </w:p>
          <w:p w:rsidR="00CF3DB6" w:rsidRPr="00977952" w:rsidRDefault="00CF3DB6" w:rsidP="00B352E1">
            <w:pPr>
              <w:pStyle w:val="Odlomakpopisa"/>
              <w:widowControl w:val="0"/>
              <w:numPr>
                <w:ilvl w:val="0"/>
                <w:numId w:val="100"/>
              </w:numPr>
              <w:autoSpaceDE w:val="0"/>
              <w:autoSpaceDN w:val="0"/>
              <w:adjustRightInd w:val="0"/>
              <w:snapToGrid w:val="0"/>
              <w:spacing w:line="240" w:lineRule="auto"/>
              <w:ind w:left="360"/>
              <w:rPr>
                <w:rFonts w:eastAsia="Trebuchet MS" w:cs="Arial"/>
                <w:sz w:val="20"/>
                <w:szCs w:val="20"/>
                <w:u w:color="F2F2F2"/>
                <w:lang w:eastAsia="hr-HR"/>
              </w:rPr>
            </w:pPr>
            <w:r w:rsidRPr="00977952">
              <w:rPr>
                <w:rFonts w:eastAsia="Trebuchet MS" w:cs="Arial"/>
                <w:sz w:val="20"/>
                <w:szCs w:val="20"/>
                <w:u w:color="F2F2F2"/>
                <w:lang w:eastAsia="hr-HR"/>
              </w:rPr>
              <w:t>Upravljanje u zaštićenim dijelovima</w:t>
            </w:r>
          </w:p>
          <w:p w:rsidR="00CF3DB6" w:rsidRPr="00977952" w:rsidRDefault="00CF3DB6" w:rsidP="00B352E1">
            <w:pPr>
              <w:pStyle w:val="Odlomakpopisa"/>
              <w:widowControl w:val="0"/>
              <w:numPr>
                <w:ilvl w:val="0"/>
                <w:numId w:val="100"/>
              </w:numPr>
              <w:autoSpaceDE w:val="0"/>
              <w:autoSpaceDN w:val="0"/>
              <w:adjustRightInd w:val="0"/>
              <w:snapToGrid w:val="0"/>
              <w:spacing w:line="240" w:lineRule="auto"/>
              <w:ind w:left="360"/>
              <w:rPr>
                <w:rFonts w:eastAsia="Trebuchet MS" w:cs="Arial"/>
                <w:sz w:val="20"/>
                <w:szCs w:val="20"/>
                <w:u w:color="F2F2F2"/>
                <w:lang w:eastAsia="hr-HR"/>
              </w:rPr>
            </w:pPr>
            <w:r w:rsidRPr="00977952">
              <w:rPr>
                <w:rFonts w:eastAsia="Trebuchet MS" w:cs="Arial"/>
                <w:sz w:val="20"/>
                <w:szCs w:val="20"/>
                <w:u w:color="F2F2F2"/>
                <w:lang w:eastAsia="hr-HR"/>
              </w:rPr>
              <w:t>Uništavanje krajobraznih cjelina</w:t>
            </w:r>
          </w:p>
          <w:p w:rsidR="00CF3DB6" w:rsidRPr="00977952" w:rsidRDefault="00CF3DB6" w:rsidP="00B352E1">
            <w:pPr>
              <w:pStyle w:val="Odlomakpopisa"/>
              <w:widowControl w:val="0"/>
              <w:numPr>
                <w:ilvl w:val="0"/>
                <w:numId w:val="100"/>
              </w:numPr>
              <w:autoSpaceDE w:val="0"/>
              <w:autoSpaceDN w:val="0"/>
              <w:adjustRightInd w:val="0"/>
              <w:snapToGrid w:val="0"/>
              <w:spacing w:line="240" w:lineRule="auto"/>
              <w:ind w:left="360"/>
              <w:rPr>
                <w:rFonts w:eastAsia="Trebuchet MS" w:cs="Arial"/>
                <w:sz w:val="20"/>
                <w:szCs w:val="20"/>
                <w:u w:color="F2F2F2"/>
                <w:lang w:eastAsia="hr-HR"/>
              </w:rPr>
            </w:pPr>
            <w:r w:rsidRPr="00977952">
              <w:rPr>
                <w:rFonts w:eastAsia="Trebuchet MS" w:cs="Arial"/>
                <w:sz w:val="20"/>
                <w:szCs w:val="20"/>
                <w:u w:color="F2F2F2"/>
                <w:lang w:eastAsia="hr-HR"/>
              </w:rPr>
              <w:t>Neefikasno upravljanje kulturno-povijesnom baštinom</w:t>
            </w:r>
          </w:p>
          <w:p w:rsidR="00CF3DB6" w:rsidRPr="00977952" w:rsidRDefault="00CF3DB6" w:rsidP="00B352E1">
            <w:pPr>
              <w:pStyle w:val="Odlomakpopisa"/>
              <w:widowControl w:val="0"/>
              <w:numPr>
                <w:ilvl w:val="0"/>
                <w:numId w:val="100"/>
              </w:numPr>
              <w:autoSpaceDE w:val="0"/>
              <w:autoSpaceDN w:val="0"/>
              <w:adjustRightInd w:val="0"/>
              <w:snapToGrid w:val="0"/>
              <w:spacing w:line="240" w:lineRule="auto"/>
              <w:ind w:left="360"/>
              <w:rPr>
                <w:rFonts w:eastAsia="Century Schoolbook" w:cs="Arial"/>
                <w:bCs/>
                <w:u w:color="F2F2F2"/>
                <w:lang w:eastAsia="hr-HR"/>
              </w:rPr>
            </w:pPr>
            <w:r w:rsidRPr="00977952">
              <w:rPr>
                <w:rFonts w:eastAsia="Trebuchet MS" w:cs="Arial"/>
                <w:sz w:val="20"/>
                <w:szCs w:val="20"/>
                <w:u w:color="F2F2F2"/>
                <w:lang w:eastAsia="hr-HR"/>
              </w:rPr>
              <w:t>Devastiranje okoliša</w:t>
            </w:r>
          </w:p>
          <w:p w:rsidR="001F3A5A" w:rsidRPr="00977952" w:rsidRDefault="001F3A5A" w:rsidP="00B352E1">
            <w:pPr>
              <w:pStyle w:val="Odlomakpopisa"/>
              <w:widowControl w:val="0"/>
              <w:numPr>
                <w:ilvl w:val="0"/>
                <w:numId w:val="100"/>
              </w:numPr>
              <w:autoSpaceDE w:val="0"/>
              <w:autoSpaceDN w:val="0"/>
              <w:adjustRightInd w:val="0"/>
              <w:snapToGrid w:val="0"/>
              <w:spacing w:line="240" w:lineRule="auto"/>
              <w:ind w:left="360"/>
              <w:rPr>
                <w:rFonts w:eastAsia="Century Schoolbook" w:cs="Arial"/>
                <w:bCs/>
                <w:u w:color="F2F2F2"/>
                <w:lang w:eastAsia="hr-HR"/>
              </w:rPr>
            </w:pPr>
            <w:r w:rsidRPr="00977952">
              <w:rPr>
                <w:rFonts w:eastAsia="Century Schoolbook" w:cs="Arial"/>
                <w:bCs/>
                <w:sz w:val="20"/>
                <w:u w:color="F2F2F2"/>
                <w:lang w:eastAsia="hr-HR"/>
              </w:rPr>
              <w:t>Minirane površine</w:t>
            </w:r>
          </w:p>
        </w:tc>
      </w:tr>
      <w:tr w:rsidR="001F3A5A" w:rsidRPr="004C0299" w:rsidTr="00471D3A">
        <w:trPr>
          <w:trHeight w:val="257"/>
        </w:trPr>
        <w:tc>
          <w:tcPr>
            <w:tcW w:w="10340" w:type="dxa"/>
            <w:gridSpan w:val="5"/>
            <w:shd w:val="clear" w:color="auto" w:fill="EFF1F2" w:themeFill="accent1" w:themeFillTint="33"/>
            <w:vAlign w:val="center"/>
          </w:tcPr>
          <w:p w:rsidR="001F3A5A" w:rsidRPr="004C0299" w:rsidRDefault="001F3A5A" w:rsidP="001F3A5A">
            <w:pPr>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lastRenderedPageBreak/>
              <w:t>Infrastrukturna opremljenost</w:t>
            </w:r>
          </w:p>
        </w:tc>
      </w:tr>
      <w:tr w:rsidR="001F3A5A" w:rsidRPr="004C0299" w:rsidTr="00471D3A">
        <w:trPr>
          <w:trHeight w:val="3648"/>
        </w:trPr>
        <w:tc>
          <w:tcPr>
            <w:tcW w:w="5218" w:type="dxa"/>
            <w:gridSpan w:val="2"/>
            <w:shd w:val="clear" w:color="auto" w:fill="auto"/>
            <w:vAlign w:val="center"/>
          </w:tcPr>
          <w:p w:rsidR="00CF3DB6" w:rsidRPr="00977952" w:rsidRDefault="00CF3DB6" w:rsidP="00B352E1">
            <w:pPr>
              <w:pStyle w:val="Odlomakpopisa"/>
              <w:numPr>
                <w:ilvl w:val="0"/>
                <w:numId w:val="101"/>
              </w:numPr>
              <w:spacing w:line="240" w:lineRule="auto"/>
              <w:ind w:left="360"/>
              <w:rPr>
                <w:rFonts w:eastAsia="Century Schoolbook" w:cs="Arial"/>
                <w:bCs/>
                <w:sz w:val="20"/>
                <w:szCs w:val="20"/>
                <w:u w:color="F2F2F2"/>
                <w:lang w:eastAsia="hr-HR"/>
              </w:rPr>
            </w:pPr>
            <w:r w:rsidRPr="00977952">
              <w:rPr>
                <w:rFonts w:eastAsia="Century Schoolbook" w:cs="Arial"/>
                <w:bCs/>
                <w:sz w:val="20"/>
                <w:szCs w:val="20"/>
                <w:u w:color="F2F2F2"/>
                <w:lang w:eastAsia="hr-HR"/>
              </w:rPr>
              <w:t>Dovršiti sve projekte vezane za infrastrukturu (vodoopskrbu, elektroopskrbu)</w:t>
            </w:r>
          </w:p>
          <w:p w:rsidR="00CF3DB6" w:rsidRPr="00977952" w:rsidRDefault="00CF3DB6" w:rsidP="00B352E1">
            <w:pPr>
              <w:pStyle w:val="Odlomakpopisa"/>
              <w:numPr>
                <w:ilvl w:val="0"/>
                <w:numId w:val="101"/>
              </w:numPr>
              <w:spacing w:line="240" w:lineRule="auto"/>
              <w:ind w:left="360"/>
              <w:rPr>
                <w:rFonts w:eastAsia="Century Schoolbook" w:cs="Arial"/>
                <w:bCs/>
                <w:sz w:val="20"/>
                <w:szCs w:val="20"/>
                <w:u w:color="F2F2F2"/>
                <w:lang w:eastAsia="hr-HR"/>
              </w:rPr>
            </w:pPr>
            <w:r w:rsidRPr="00977952">
              <w:rPr>
                <w:rFonts w:eastAsia="Century Schoolbook" w:cs="Arial"/>
                <w:bCs/>
                <w:sz w:val="20"/>
                <w:szCs w:val="20"/>
                <w:u w:color="F2F2F2"/>
                <w:lang w:eastAsia="hr-HR"/>
              </w:rPr>
              <w:t>Jačanje prometne infrastrukture</w:t>
            </w:r>
          </w:p>
          <w:p w:rsidR="00CF3DB6" w:rsidRPr="00977952" w:rsidRDefault="00CF3DB6" w:rsidP="00B352E1">
            <w:pPr>
              <w:pStyle w:val="Odlomakpopisa"/>
              <w:numPr>
                <w:ilvl w:val="0"/>
                <w:numId w:val="101"/>
              </w:numPr>
              <w:spacing w:line="240" w:lineRule="auto"/>
              <w:ind w:left="360"/>
              <w:rPr>
                <w:rFonts w:eastAsia="Century Schoolbook" w:cs="Arial"/>
                <w:bCs/>
                <w:sz w:val="20"/>
                <w:szCs w:val="20"/>
                <w:u w:color="F2F2F2"/>
                <w:lang w:eastAsia="hr-HR"/>
              </w:rPr>
            </w:pPr>
            <w:r w:rsidRPr="00977952">
              <w:rPr>
                <w:rFonts w:eastAsia="Century Schoolbook" w:cs="Arial"/>
                <w:bCs/>
                <w:sz w:val="20"/>
                <w:szCs w:val="20"/>
                <w:u w:color="F2F2F2"/>
                <w:lang w:eastAsia="hr-HR"/>
              </w:rPr>
              <w:t>Prilagodba prometne infrastrukture osobama s invaliditetom</w:t>
            </w:r>
          </w:p>
          <w:p w:rsidR="001F3A5A" w:rsidRPr="00977952"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Times New Roman"/>
                <w:bCs/>
                <w:sz w:val="20"/>
                <w:szCs w:val="20"/>
                <w:u w:color="F2F2F2"/>
              </w:rPr>
              <w:t>Povećanje kapaciteta postojećih trafostanica</w:t>
            </w:r>
          </w:p>
          <w:p w:rsidR="001F3A5A" w:rsidRPr="00977952"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Times New Roman"/>
                <w:bCs/>
                <w:sz w:val="20"/>
                <w:szCs w:val="20"/>
                <w:u w:color="F2F2F2"/>
              </w:rPr>
              <w:t>Dogradnja postojećeg elektroopskrbnog sustava u svrhu demografskog, gospodarskog i prostornog razvoja područja</w:t>
            </w:r>
          </w:p>
          <w:p w:rsidR="001F3A5A" w:rsidRPr="00977952"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Times New Roman"/>
                <w:bCs/>
                <w:sz w:val="20"/>
                <w:szCs w:val="20"/>
                <w:u w:color="F2F2F2"/>
              </w:rPr>
              <w:t>Unapređenje vodoopskrbne mreže</w:t>
            </w:r>
          </w:p>
          <w:p w:rsidR="001F3A5A" w:rsidRPr="00977952"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Arial"/>
                <w:bCs/>
                <w:sz w:val="20"/>
                <w:szCs w:val="20"/>
                <w:u w:color="F2F2F2"/>
                <w:lang w:eastAsia="hr-HR"/>
              </w:rPr>
              <w:t xml:space="preserve">Nastavak izgradnje kanalizacijske infrastrukture i sustava odvodnje i pročišćavanja voda </w:t>
            </w:r>
          </w:p>
          <w:p w:rsidR="001F3A5A" w:rsidRPr="00977952"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Times New Roman"/>
                <w:bCs/>
                <w:sz w:val="20"/>
                <w:szCs w:val="20"/>
                <w:u w:color="F2F2F2"/>
              </w:rPr>
              <w:t>Izgradnja reciklažnog dvorišta</w:t>
            </w:r>
          </w:p>
          <w:p w:rsidR="001F3A5A" w:rsidRPr="00977952"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Times New Roman"/>
                <w:bCs/>
                <w:sz w:val="20"/>
                <w:szCs w:val="20"/>
                <w:u w:color="F2F2F2"/>
              </w:rPr>
              <w:t>Izgradnja Županijskog centra za gospodarenje otpadom</w:t>
            </w:r>
          </w:p>
          <w:p w:rsidR="001F3A5A" w:rsidRPr="00722741" w:rsidRDefault="001F3A5A" w:rsidP="00B352E1">
            <w:pPr>
              <w:numPr>
                <w:ilvl w:val="0"/>
                <w:numId w:val="101"/>
              </w:numPr>
              <w:spacing w:line="240" w:lineRule="auto"/>
              <w:ind w:left="360"/>
              <w:rPr>
                <w:rFonts w:eastAsia="Century Schoolbook" w:cs="Times New Roman"/>
                <w:bCs/>
                <w:sz w:val="20"/>
                <w:szCs w:val="20"/>
                <w:u w:color="F2F2F2"/>
              </w:rPr>
            </w:pPr>
            <w:r w:rsidRPr="00977952">
              <w:rPr>
                <w:rFonts w:eastAsia="Century Schoolbook" w:cs="Times New Roman"/>
                <w:bCs/>
                <w:sz w:val="20"/>
                <w:szCs w:val="20"/>
                <w:u w:color="F2F2F2"/>
              </w:rPr>
              <w:t>Podizanje svijesti građana o važnosti odvojenog prikupljanja i sortiranja otpada</w:t>
            </w:r>
          </w:p>
        </w:tc>
        <w:tc>
          <w:tcPr>
            <w:tcW w:w="5122" w:type="dxa"/>
            <w:gridSpan w:val="3"/>
            <w:shd w:val="clear" w:color="auto" w:fill="auto"/>
            <w:vAlign w:val="center"/>
          </w:tcPr>
          <w:p w:rsidR="00CF3DB6" w:rsidRPr="008233A7" w:rsidRDefault="00CF3DB6"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Divlja odlagališta građevinskog otpada</w:t>
            </w:r>
          </w:p>
          <w:p w:rsidR="00CF3DB6" w:rsidRPr="008233A7" w:rsidRDefault="00CF3DB6"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Komunalni nered i neurednost</w:t>
            </w:r>
          </w:p>
          <w:p w:rsidR="00CF3DB6" w:rsidRPr="008233A7" w:rsidRDefault="00CF3DB6"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Nediscipliniranost i neurednost stanovništva pri odlaganju otpada</w:t>
            </w:r>
          </w:p>
          <w:p w:rsidR="00CF3DB6" w:rsidRPr="008233A7" w:rsidRDefault="00CF3DB6"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Propadanje postojeće infrastrukture</w:t>
            </w:r>
          </w:p>
          <w:p w:rsidR="00CF3DB6" w:rsidRPr="008233A7" w:rsidRDefault="00CF3DB6"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 xml:space="preserve">Bespravna gradnja </w:t>
            </w:r>
          </w:p>
          <w:p w:rsidR="001F3A5A" w:rsidRPr="008233A7" w:rsidRDefault="001F3A5A"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Rast broja motornih vozila kao posljedica porasta ž</w:t>
            </w:r>
            <w:r w:rsidR="006851A6">
              <w:rPr>
                <w:rFonts w:eastAsia="Century Schoolbook" w:cs="Times New Roman"/>
                <w:sz w:val="20"/>
                <w:szCs w:val="20"/>
                <w:u w:color="F2F2F2"/>
              </w:rPr>
              <w:t>ivotnog standarda stanovništva -</w:t>
            </w:r>
            <w:r w:rsidRPr="008233A7">
              <w:rPr>
                <w:rFonts w:eastAsia="Century Schoolbook" w:cs="Times New Roman"/>
                <w:sz w:val="20"/>
                <w:szCs w:val="20"/>
                <w:u w:color="F2F2F2"/>
              </w:rPr>
              <w:t xml:space="preserve"> opasnost od još većeg zagušenja ulične mreže u središnjem dijelu naselja i umanjenju atraktivnosti područja</w:t>
            </w:r>
          </w:p>
          <w:p w:rsidR="001F3A5A" w:rsidRPr="008233A7" w:rsidRDefault="001F3A5A"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Dugi period izgradnje županijskog centra za gospodarenja otpadom</w:t>
            </w:r>
          </w:p>
          <w:p w:rsidR="001F3A5A" w:rsidRPr="008233A7" w:rsidRDefault="001F3A5A" w:rsidP="00B352E1">
            <w:pPr>
              <w:numPr>
                <w:ilvl w:val="0"/>
                <w:numId w:val="101"/>
              </w:numPr>
              <w:autoSpaceDE w:val="0"/>
              <w:autoSpaceDN w:val="0"/>
              <w:adjustRightInd w:val="0"/>
              <w:spacing w:line="240" w:lineRule="auto"/>
              <w:ind w:left="360"/>
              <w:rPr>
                <w:rFonts w:eastAsia="Century Schoolbook" w:cs="Times New Roman"/>
                <w:sz w:val="20"/>
                <w:szCs w:val="20"/>
                <w:u w:color="F2F2F2"/>
              </w:rPr>
            </w:pPr>
            <w:r w:rsidRPr="008233A7">
              <w:rPr>
                <w:rFonts w:eastAsia="Century Schoolbook" w:cs="Times New Roman"/>
                <w:sz w:val="20"/>
                <w:szCs w:val="20"/>
                <w:u w:color="F2F2F2"/>
              </w:rPr>
              <w:t>Nesređeno i nejasno zakonodavstvo i preklapanje nadležnosti različitih institucija</w:t>
            </w:r>
          </w:p>
          <w:p w:rsidR="001F3A5A" w:rsidRPr="008233A7" w:rsidRDefault="001F3A5A" w:rsidP="00B352E1">
            <w:pPr>
              <w:numPr>
                <w:ilvl w:val="0"/>
                <w:numId w:val="101"/>
              </w:numPr>
              <w:autoSpaceDE w:val="0"/>
              <w:autoSpaceDN w:val="0"/>
              <w:adjustRightInd w:val="0"/>
              <w:spacing w:line="240" w:lineRule="auto"/>
              <w:ind w:left="360"/>
              <w:contextualSpacing/>
              <w:rPr>
                <w:rFonts w:eastAsia="Century Schoolbook" w:cs="Arial"/>
                <w:sz w:val="20"/>
                <w:szCs w:val="20"/>
                <w:u w:color="F2F2F2"/>
              </w:rPr>
            </w:pPr>
            <w:r w:rsidRPr="008233A7">
              <w:rPr>
                <w:rFonts w:eastAsia="Century Schoolbook" w:cs="Times New Roman"/>
                <w:sz w:val="20"/>
                <w:szCs w:val="20"/>
                <w:u w:color="F2F2F2"/>
              </w:rPr>
              <w:t>Neriješeni imovinsko-pravni odnosi i  zemljišne knjige</w:t>
            </w:r>
          </w:p>
          <w:p w:rsidR="001F3A5A" w:rsidRPr="004C0299" w:rsidRDefault="001F3A5A" w:rsidP="00B352E1">
            <w:pPr>
              <w:widowControl w:val="0"/>
              <w:numPr>
                <w:ilvl w:val="0"/>
                <w:numId w:val="101"/>
              </w:numPr>
              <w:suppressAutoHyphens/>
              <w:spacing w:line="240" w:lineRule="auto"/>
              <w:ind w:left="360"/>
              <w:contextualSpacing/>
              <w:rPr>
                <w:rFonts w:eastAsia="Century Schoolbook" w:cs="Arial"/>
                <w:sz w:val="20"/>
                <w:szCs w:val="20"/>
                <w:u w:color="F2F2F2"/>
                <w:lang w:eastAsia="hr-HR"/>
              </w:rPr>
            </w:pPr>
            <w:r w:rsidRPr="008233A7">
              <w:rPr>
                <w:rFonts w:eastAsia="Century Schoolbook" w:cs="Arial"/>
                <w:sz w:val="20"/>
                <w:szCs w:val="20"/>
                <w:u w:color="F2F2F2"/>
              </w:rPr>
              <w:t>Disponiranje otpadnih voda-štetne tvari iz istih u znatnoj mjeri zagađuju okoliš pa predstavljaju stalnu prijetnju zdravlju stanovništva i uzrokuju sve veća onečišćenja površinskih i podzemnih voda</w:t>
            </w:r>
          </w:p>
        </w:tc>
      </w:tr>
      <w:tr w:rsidR="001F3A5A" w:rsidRPr="004C0299" w:rsidTr="00471D3A">
        <w:trPr>
          <w:trHeight w:val="239"/>
        </w:trPr>
        <w:tc>
          <w:tcPr>
            <w:tcW w:w="10340" w:type="dxa"/>
            <w:gridSpan w:val="5"/>
            <w:shd w:val="clear" w:color="auto" w:fill="EFF1F2" w:themeFill="accent1" w:themeFillTint="33"/>
            <w:vAlign w:val="center"/>
          </w:tcPr>
          <w:p w:rsidR="001F3A5A" w:rsidRPr="004C0299" w:rsidRDefault="001F3A5A" w:rsidP="001F3A5A">
            <w:pPr>
              <w:widowControl w:val="0"/>
              <w:suppressAutoHyphens/>
              <w:autoSpaceDE w:val="0"/>
              <w:autoSpaceDN w:val="0"/>
              <w:adjustRightInd w:val="0"/>
              <w:spacing w:line="240" w:lineRule="auto"/>
              <w:contextualSpacing/>
              <w:jc w:val="center"/>
              <w:rPr>
                <w:rFonts w:eastAsia="Century Schoolbook" w:cs="Arial"/>
                <w:b/>
                <w:bCs/>
                <w:sz w:val="20"/>
                <w:szCs w:val="20"/>
                <w:u w:color="F2F2F2"/>
              </w:rPr>
            </w:pPr>
            <w:r w:rsidRPr="004C0299">
              <w:rPr>
                <w:rFonts w:eastAsia="Century Schoolbook" w:cs="Arial"/>
                <w:b/>
                <w:bCs/>
                <w:sz w:val="20"/>
                <w:szCs w:val="20"/>
                <w:u w:color="F2F2F2"/>
              </w:rPr>
              <w:t>Gospodarstvo</w:t>
            </w:r>
          </w:p>
        </w:tc>
      </w:tr>
      <w:tr w:rsidR="001F3A5A" w:rsidRPr="004C0299" w:rsidTr="00375D37">
        <w:trPr>
          <w:trHeight w:val="2241"/>
        </w:trPr>
        <w:tc>
          <w:tcPr>
            <w:tcW w:w="5211" w:type="dxa"/>
            <w:shd w:val="clear" w:color="auto" w:fill="auto"/>
            <w:vAlign w:val="center"/>
          </w:tcPr>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Razviti ''elitni'' turizam</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Povećati ulaganja u turističku infrastrukturu</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Prilagodba turističkog sadržaja kapacitetima, razmještaju, veličini i potražnji</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proofErr w:type="spellStart"/>
            <w:r w:rsidRPr="008233A7">
              <w:rPr>
                <w:rFonts w:eastAsia="Century Schoolbook" w:cs="Arial"/>
                <w:bCs/>
                <w:sz w:val="20"/>
                <w:u w:color="F2F2F2"/>
                <w:lang w:eastAsia="hr-HR"/>
              </w:rPr>
              <w:t>Restrukturacija</w:t>
            </w:r>
            <w:proofErr w:type="spellEnd"/>
            <w:r w:rsidRPr="008233A7">
              <w:rPr>
                <w:rFonts w:eastAsia="Century Schoolbook" w:cs="Arial"/>
                <w:bCs/>
                <w:sz w:val="20"/>
                <w:u w:color="F2F2F2"/>
                <w:lang w:eastAsia="hr-HR"/>
              </w:rPr>
              <w:t xml:space="preserve"> postojećih turističkih kompleksa</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Privlačenje domaćih turista atraktivnijom ponudom</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Razvoj energetike, poduzetništva i zaštita okoliša</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Razvoj poljoprivrede</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Povećanje poticaja za poljoprivrednu proizvodnju</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Razvoj izletničkog,</w:t>
            </w:r>
            <w:r w:rsidR="00AF663C">
              <w:rPr>
                <w:rFonts w:eastAsia="Century Schoolbook" w:cs="Arial"/>
                <w:bCs/>
                <w:sz w:val="20"/>
                <w:u w:color="F2F2F2"/>
                <w:lang w:eastAsia="hr-HR"/>
              </w:rPr>
              <w:t>sport</w:t>
            </w:r>
            <w:r w:rsidRPr="008233A7">
              <w:rPr>
                <w:rFonts w:eastAsia="Century Schoolbook" w:cs="Arial"/>
                <w:bCs/>
                <w:sz w:val="20"/>
                <w:u w:color="F2F2F2"/>
                <w:lang w:eastAsia="hr-HR"/>
              </w:rPr>
              <w:t>sko-rekreacijskog i seoskog turizma</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Razvoj novih sadržaja</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Produženje turističke sezone</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Poticanje okrupnjavanja zemljišta</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Privlačenje investitora</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Rastuće mogućnosti korištenja sredstava EU za financiranje gospodarskih projekata i jačanja ljudskih potencijala, posebno u ruralnim područjima</w:t>
            </w:r>
          </w:p>
          <w:p w:rsidR="008233A7" w:rsidRPr="008233A7" w:rsidRDefault="008233A7" w:rsidP="00B352E1">
            <w:pPr>
              <w:pStyle w:val="Odlomakpopisa"/>
              <w:numPr>
                <w:ilvl w:val="0"/>
                <w:numId w:val="102"/>
              </w:numPr>
              <w:ind w:left="360"/>
              <w:rPr>
                <w:rFonts w:eastAsia="Century Schoolbook" w:cs="Arial"/>
                <w:bCs/>
                <w:sz w:val="20"/>
                <w:u w:color="F2F2F2"/>
                <w:lang w:eastAsia="hr-HR"/>
              </w:rPr>
            </w:pPr>
            <w:r w:rsidRPr="008233A7">
              <w:rPr>
                <w:rFonts w:eastAsia="Century Schoolbook" w:cs="Arial"/>
                <w:bCs/>
                <w:sz w:val="20"/>
                <w:u w:color="F2F2F2"/>
                <w:lang w:eastAsia="hr-HR"/>
              </w:rPr>
              <w:t>Povećani interes stranih ulagača uslijed ulaska u EU</w:t>
            </w:r>
          </w:p>
          <w:p w:rsidR="00CF3DB6" w:rsidRPr="008233A7" w:rsidRDefault="00CF3DB6"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 xml:space="preserve">Novi trendovi rasta potražnje (ruralni, </w:t>
            </w:r>
            <w:proofErr w:type="spellStart"/>
            <w:r w:rsidRPr="008233A7">
              <w:rPr>
                <w:rFonts w:eastAsia="Century Schoolbook" w:cs="Arial"/>
                <w:bCs/>
                <w:sz w:val="20"/>
                <w:u w:color="F2F2F2"/>
                <w:lang w:eastAsia="hr-HR"/>
              </w:rPr>
              <w:t>wellness</w:t>
            </w:r>
            <w:proofErr w:type="spellEnd"/>
            <w:r w:rsidRPr="008233A7">
              <w:rPr>
                <w:rFonts w:eastAsia="Century Schoolbook" w:cs="Arial"/>
                <w:bCs/>
                <w:sz w:val="20"/>
                <w:u w:color="F2F2F2"/>
                <w:lang w:eastAsia="hr-HR"/>
              </w:rPr>
              <w:t>, zdravstveni, avanturistički, kulturni, nautički i drugi selektivni oblici turizma), i općenito rast potražnje za turističkim uslugama</w:t>
            </w:r>
          </w:p>
          <w:p w:rsidR="001F3A5A" w:rsidRPr="008233A7" w:rsidRDefault="001F3A5A"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Državni poticaji i porezne olakšice</w:t>
            </w:r>
          </w:p>
          <w:p w:rsidR="001F3A5A" w:rsidRPr="008233A7" w:rsidRDefault="001F3A5A"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Poticajna sredstva za ruralni razvoj</w:t>
            </w:r>
          </w:p>
          <w:p w:rsidR="001F3A5A" w:rsidRPr="008233A7" w:rsidRDefault="001F3A5A"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Porast interesa za ulaganje u obnovljive izvore energije</w:t>
            </w:r>
          </w:p>
          <w:p w:rsidR="001F3A5A" w:rsidRPr="008233A7" w:rsidRDefault="001F3A5A"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Rast potražnje za ekološkim proizvodima i proizvodima tradicijske baštine</w:t>
            </w:r>
          </w:p>
          <w:p w:rsidR="001F3A5A" w:rsidRPr="008233A7" w:rsidRDefault="001F3A5A" w:rsidP="00B352E1">
            <w:pPr>
              <w:pStyle w:val="Odlomakpopisa"/>
              <w:numPr>
                <w:ilvl w:val="0"/>
                <w:numId w:val="102"/>
              </w:numPr>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 xml:space="preserve">Umrežavanja i povezivanja proizvođača </w:t>
            </w:r>
          </w:p>
          <w:p w:rsidR="001F3A5A" w:rsidRPr="008233A7" w:rsidRDefault="001F3A5A" w:rsidP="00B352E1">
            <w:pPr>
              <w:pStyle w:val="Odlomakpopisa"/>
              <w:widowControl w:val="0"/>
              <w:numPr>
                <w:ilvl w:val="0"/>
                <w:numId w:val="102"/>
              </w:numPr>
              <w:suppressAutoHyphens/>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Okrupnjav</w:t>
            </w:r>
            <w:r w:rsidR="006851A6">
              <w:rPr>
                <w:rFonts w:eastAsia="Century Schoolbook" w:cs="Arial"/>
                <w:bCs/>
                <w:sz w:val="20"/>
                <w:u w:color="F2F2F2"/>
                <w:lang w:eastAsia="hr-HR"/>
              </w:rPr>
              <w:t>anje poljoprivrednog zemljišta -</w:t>
            </w:r>
            <w:r w:rsidRPr="008233A7">
              <w:rPr>
                <w:rFonts w:eastAsia="Century Schoolbook" w:cs="Arial"/>
                <w:bCs/>
                <w:sz w:val="20"/>
                <w:u w:color="F2F2F2"/>
                <w:lang w:eastAsia="hr-HR"/>
              </w:rPr>
              <w:t xml:space="preserve"> povećanje efikasnosti i efektivnosti proizvodnje</w:t>
            </w:r>
          </w:p>
          <w:p w:rsidR="001F3A5A" w:rsidRPr="008233A7" w:rsidRDefault="001F3A5A" w:rsidP="00B352E1">
            <w:pPr>
              <w:pStyle w:val="Odlomakpopisa"/>
              <w:widowControl w:val="0"/>
              <w:numPr>
                <w:ilvl w:val="0"/>
                <w:numId w:val="102"/>
              </w:numPr>
              <w:suppressAutoHyphens/>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Razvoj obiteljskih gospodarstava</w:t>
            </w:r>
          </w:p>
          <w:p w:rsidR="001F3A5A" w:rsidRPr="008233A7" w:rsidRDefault="001F3A5A" w:rsidP="00B352E1">
            <w:pPr>
              <w:pStyle w:val="Odlomakpopisa"/>
              <w:widowControl w:val="0"/>
              <w:numPr>
                <w:ilvl w:val="0"/>
                <w:numId w:val="102"/>
              </w:numPr>
              <w:suppressAutoHyphens/>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 xml:space="preserve">Razvoj postojećih i osnivanje novih potpornih </w:t>
            </w:r>
            <w:r w:rsidRPr="008233A7">
              <w:rPr>
                <w:rFonts w:eastAsia="Century Schoolbook" w:cs="Arial"/>
                <w:bCs/>
                <w:sz w:val="20"/>
                <w:u w:color="F2F2F2"/>
                <w:lang w:eastAsia="hr-HR"/>
              </w:rPr>
              <w:lastRenderedPageBreak/>
              <w:t>institucija za razvoj poduzetništva u županiji</w:t>
            </w:r>
          </w:p>
          <w:p w:rsidR="001F3A5A" w:rsidRPr="008233A7" w:rsidRDefault="001F3A5A" w:rsidP="00B352E1">
            <w:pPr>
              <w:pStyle w:val="Odlomakpopisa"/>
              <w:widowControl w:val="0"/>
              <w:numPr>
                <w:ilvl w:val="0"/>
                <w:numId w:val="102"/>
              </w:numPr>
              <w:suppressAutoHyphens/>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Korištenje nacionalnih programa za poticanje poduzetništva</w:t>
            </w:r>
          </w:p>
          <w:p w:rsidR="001F3A5A" w:rsidRPr="008233A7" w:rsidRDefault="001F3A5A" w:rsidP="00B352E1">
            <w:pPr>
              <w:pStyle w:val="Odlomakpopisa"/>
              <w:widowControl w:val="0"/>
              <w:numPr>
                <w:ilvl w:val="0"/>
                <w:numId w:val="102"/>
              </w:numPr>
              <w:suppressAutoHyphens/>
              <w:spacing w:line="240" w:lineRule="auto"/>
              <w:ind w:left="360"/>
              <w:rPr>
                <w:rFonts w:eastAsia="Century Schoolbook" w:cs="Arial"/>
                <w:bCs/>
                <w:sz w:val="20"/>
                <w:u w:color="F2F2F2"/>
                <w:lang w:eastAsia="hr-HR"/>
              </w:rPr>
            </w:pPr>
            <w:r w:rsidRPr="008233A7">
              <w:rPr>
                <w:rFonts w:eastAsia="Century Schoolbook" w:cs="Arial"/>
                <w:bCs/>
                <w:sz w:val="20"/>
                <w:u w:color="F2F2F2"/>
                <w:lang w:eastAsia="hr-HR"/>
              </w:rPr>
              <w:t>Povećanje dostupnosti financijs</w:t>
            </w:r>
            <w:r w:rsidR="006851A6">
              <w:rPr>
                <w:rFonts w:eastAsia="Century Schoolbook" w:cs="Arial"/>
                <w:bCs/>
                <w:sz w:val="20"/>
                <w:u w:color="F2F2F2"/>
                <w:lang w:eastAsia="hr-HR"/>
              </w:rPr>
              <w:t>kih instrumenata poduzetnicima -</w:t>
            </w:r>
            <w:r w:rsidRPr="008233A7">
              <w:rPr>
                <w:rFonts w:eastAsia="Century Schoolbook" w:cs="Arial"/>
                <w:bCs/>
                <w:sz w:val="20"/>
                <w:u w:color="F2F2F2"/>
                <w:lang w:eastAsia="hr-HR"/>
              </w:rPr>
              <w:t xml:space="preserve"> npr. unapređenje postojećih i razvoj novih kreditnih linija, edukacija poduzetnika o mogućnostima, razvoj jamstvenih instrumenata itd.</w:t>
            </w:r>
          </w:p>
          <w:p w:rsidR="001F3A5A" w:rsidRPr="008233A7" w:rsidRDefault="001F3A5A" w:rsidP="00B352E1">
            <w:pPr>
              <w:pStyle w:val="Odlomakpopisa"/>
              <w:numPr>
                <w:ilvl w:val="0"/>
                <w:numId w:val="102"/>
              </w:numPr>
              <w:spacing w:line="240" w:lineRule="auto"/>
              <w:ind w:left="360"/>
              <w:rPr>
                <w:rFonts w:eastAsia="Century Schoolbook" w:cs="Arial"/>
                <w:b/>
                <w:bCs/>
                <w:u w:color="F2F2F2"/>
                <w:lang w:eastAsia="hr-HR"/>
              </w:rPr>
            </w:pPr>
            <w:r w:rsidRPr="008233A7">
              <w:rPr>
                <w:rFonts w:eastAsia="Century Schoolbook" w:cs="Arial"/>
                <w:bCs/>
                <w:sz w:val="20"/>
                <w:u w:color="F2F2F2"/>
                <w:lang w:eastAsia="hr-HR"/>
              </w:rPr>
              <w:t>Komplementarni razvoj poljoprivrede i turizma</w:t>
            </w:r>
          </w:p>
        </w:tc>
        <w:tc>
          <w:tcPr>
            <w:tcW w:w="5129" w:type="dxa"/>
            <w:gridSpan w:val="4"/>
            <w:shd w:val="clear" w:color="auto" w:fill="auto"/>
            <w:vAlign w:val="center"/>
          </w:tcPr>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lastRenderedPageBreak/>
              <w:t>Kriza i recesija u hrvatskom gospodarstvu</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Nizak stupanj ulaganja u nove tehnologije i inovacije</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Turistički razvoj i privlačnost turistima drugih gradova</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Nedostatak cjelovitog plana razvoja poljoprivrede</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Slaba konkurentnost gospodarstva na nacionalnoj razini</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Pojačana međunarodna konkurencija- jeftini proizvodi s istoka</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Nepovoljno poslovno okruženje</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Smanjenje prihoda iz državnog proračuna i poreza</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Spori gospodarski oporavak</w:t>
            </w:r>
          </w:p>
          <w:p w:rsidR="00CF3DB6" w:rsidRPr="00934852" w:rsidRDefault="00CF3DB6"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Nepovoljni uvjeti financiranja gospodarstva</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Nesređeni katastar i zemljišne knjige</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Gospodarska i društvena privlačnost drugih općina i gradova</w:t>
            </w:r>
          </w:p>
          <w:p w:rsidR="001F3A5A" w:rsidRPr="00934852" w:rsidRDefault="001F3A5A" w:rsidP="00B352E1">
            <w:pPr>
              <w:pStyle w:val="Odlomakpopisa"/>
              <w:numPr>
                <w:ilvl w:val="0"/>
                <w:numId w:val="103"/>
              </w:numPr>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Nedovoljno razvijeno poslovno okruženje i slaba investicijska klima</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Pretjerano složena zakonska regulativa ulaganja u obnovljive izvore energije i predugi postupci dobivanja dozvola</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Neadekvatna struktura kadrova</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Neadekvatna zakonska regulativa</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Nereg</w:t>
            </w:r>
            <w:r w:rsidR="006851A6">
              <w:rPr>
                <w:rFonts w:eastAsia="Century Schoolbook" w:cs="Arial"/>
                <w:sz w:val="20"/>
                <w:szCs w:val="20"/>
                <w:u w:color="F2F2F2"/>
                <w:lang w:eastAsia="hr-HR"/>
              </w:rPr>
              <w:t>ulirane gospodarske aktivnosti -</w:t>
            </w:r>
            <w:r w:rsidRPr="00934852">
              <w:rPr>
                <w:rFonts w:eastAsia="Century Schoolbook" w:cs="Arial"/>
                <w:sz w:val="20"/>
                <w:szCs w:val="20"/>
                <w:u w:color="F2F2F2"/>
                <w:lang w:eastAsia="hr-HR"/>
              </w:rPr>
              <w:t xml:space="preserve"> siva ekonomija</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sz w:val="20"/>
                <w:szCs w:val="20"/>
                <w:u w:color="F2F2F2"/>
                <w:lang w:eastAsia="hr-HR"/>
              </w:rPr>
            </w:pPr>
            <w:r w:rsidRPr="00934852">
              <w:rPr>
                <w:rFonts w:eastAsia="Century Schoolbook" w:cs="Arial"/>
                <w:sz w:val="20"/>
                <w:szCs w:val="20"/>
                <w:u w:color="F2F2F2"/>
                <w:lang w:eastAsia="hr-HR"/>
              </w:rPr>
              <w:t xml:space="preserve">Mogućnost povećanja </w:t>
            </w:r>
            <w:proofErr w:type="spellStart"/>
            <w:r w:rsidRPr="00934852">
              <w:rPr>
                <w:rFonts w:eastAsia="Century Schoolbook" w:cs="Arial"/>
                <w:sz w:val="20"/>
                <w:szCs w:val="20"/>
                <w:u w:color="F2F2F2"/>
                <w:lang w:eastAsia="hr-HR"/>
              </w:rPr>
              <w:t>međustope</w:t>
            </w:r>
            <w:proofErr w:type="spellEnd"/>
            <w:r w:rsidRPr="00934852">
              <w:rPr>
                <w:rFonts w:eastAsia="Century Schoolbook" w:cs="Arial"/>
                <w:sz w:val="20"/>
                <w:szCs w:val="20"/>
                <w:u w:color="F2F2F2"/>
                <w:lang w:eastAsia="hr-HR"/>
              </w:rPr>
              <w:t xml:space="preserve"> PDV-a u turizmu</w:t>
            </w:r>
          </w:p>
          <w:p w:rsidR="001F3A5A" w:rsidRPr="00934852" w:rsidRDefault="001F3A5A" w:rsidP="00B352E1">
            <w:pPr>
              <w:pStyle w:val="Odlomakpopisa"/>
              <w:widowControl w:val="0"/>
              <w:numPr>
                <w:ilvl w:val="0"/>
                <w:numId w:val="103"/>
              </w:numPr>
              <w:suppressAutoHyphens/>
              <w:autoSpaceDE w:val="0"/>
              <w:autoSpaceDN w:val="0"/>
              <w:adjustRightInd w:val="0"/>
              <w:spacing w:line="240" w:lineRule="auto"/>
              <w:ind w:left="360"/>
              <w:rPr>
                <w:rFonts w:eastAsia="Century Schoolbook" w:cs="Arial"/>
                <w:u w:color="F2F2F2"/>
              </w:rPr>
            </w:pPr>
            <w:r w:rsidRPr="00934852">
              <w:rPr>
                <w:rFonts w:eastAsia="Century Schoolbook" w:cs="Arial"/>
                <w:sz w:val="20"/>
                <w:szCs w:val="20"/>
                <w:u w:color="F2F2F2"/>
                <w:lang w:eastAsia="hr-HR"/>
              </w:rPr>
              <w:t>Uvođenje daljnjih trošarina</w:t>
            </w:r>
          </w:p>
        </w:tc>
      </w:tr>
      <w:tr w:rsidR="001F3A5A" w:rsidRPr="004C0299" w:rsidTr="00471D3A">
        <w:trPr>
          <w:trHeight w:val="300"/>
        </w:trPr>
        <w:tc>
          <w:tcPr>
            <w:tcW w:w="10340" w:type="dxa"/>
            <w:gridSpan w:val="5"/>
            <w:shd w:val="clear" w:color="auto" w:fill="EFF1F2" w:themeFill="accent1" w:themeFillTint="33"/>
            <w:vAlign w:val="center"/>
          </w:tcPr>
          <w:p w:rsidR="001F3A5A" w:rsidRPr="004C0299" w:rsidRDefault="001F3A5A" w:rsidP="001F3A5A">
            <w:pPr>
              <w:widowControl w:val="0"/>
              <w:suppressAutoHyphens/>
              <w:autoSpaceDE w:val="0"/>
              <w:autoSpaceDN w:val="0"/>
              <w:adjustRightInd w:val="0"/>
              <w:spacing w:line="240" w:lineRule="auto"/>
              <w:contextualSpacing/>
              <w:jc w:val="center"/>
              <w:rPr>
                <w:rFonts w:eastAsia="Century Schoolbook" w:cs="Arial"/>
                <w:b/>
                <w:sz w:val="20"/>
                <w:szCs w:val="20"/>
                <w:u w:color="F2F2F2"/>
                <w:lang w:eastAsia="hr-HR"/>
              </w:rPr>
            </w:pPr>
            <w:r w:rsidRPr="004C0299">
              <w:rPr>
                <w:rFonts w:eastAsia="Century Schoolbook" w:cs="Arial"/>
                <w:b/>
                <w:sz w:val="20"/>
                <w:szCs w:val="20"/>
                <w:u w:color="F2F2F2"/>
                <w:lang w:eastAsia="hr-HR"/>
              </w:rPr>
              <w:lastRenderedPageBreak/>
              <w:t>Društvene djelatnosti</w:t>
            </w:r>
          </w:p>
        </w:tc>
      </w:tr>
      <w:tr w:rsidR="001F3A5A" w:rsidRPr="004C0299" w:rsidTr="00375D37">
        <w:trPr>
          <w:trHeight w:val="2631"/>
        </w:trPr>
        <w:tc>
          <w:tcPr>
            <w:tcW w:w="5218" w:type="dxa"/>
            <w:gridSpan w:val="2"/>
            <w:shd w:val="clear" w:color="auto" w:fill="auto"/>
            <w:vAlign w:val="center"/>
          </w:tcPr>
          <w:p w:rsidR="001F3A5A" w:rsidRPr="00934852" w:rsidRDefault="001F3A5A" w:rsidP="00A07B73">
            <w:pPr>
              <w:pStyle w:val="Odlomakpopisa"/>
              <w:numPr>
                <w:ilvl w:val="0"/>
                <w:numId w:val="104"/>
              </w:numPr>
              <w:spacing w:line="240" w:lineRule="auto"/>
              <w:rPr>
                <w:rFonts w:eastAsia="Century Schoolbook" w:cs="Arial"/>
                <w:bCs/>
                <w:sz w:val="20"/>
                <w:szCs w:val="20"/>
                <w:u w:color="F2F2F2"/>
                <w:lang w:eastAsia="hr-HR"/>
              </w:rPr>
            </w:pPr>
            <w:r w:rsidRPr="00934852">
              <w:rPr>
                <w:rFonts w:eastAsia="Century Schoolbook" w:cs="Arial"/>
                <w:bCs/>
                <w:sz w:val="20"/>
                <w:szCs w:val="20"/>
                <w:u w:color="F2F2F2"/>
                <w:lang w:eastAsia="hr-HR"/>
              </w:rPr>
              <w:t>Poticanje kulturno – sportskog života mladih</w:t>
            </w:r>
          </w:p>
          <w:p w:rsidR="001F3A5A" w:rsidRPr="00934852" w:rsidRDefault="001F3A5A" w:rsidP="00A07B73">
            <w:pPr>
              <w:pStyle w:val="Odlomakpopisa"/>
              <w:numPr>
                <w:ilvl w:val="0"/>
                <w:numId w:val="104"/>
              </w:numPr>
              <w:spacing w:line="240" w:lineRule="auto"/>
              <w:rPr>
                <w:rFonts w:eastAsia="Century Schoolbook" w:cs="Arial"/>
                <w:bCs/>
                <w:sz w:val="20"/>
                <w:szCs w:val="20"/>
                <w:u w:color="F2F2F2"/>
                <w:lang w:eastAsia="hr-HR"/>
              </w:rPr>
            </w:pPr>
            <w:r w:rsidRPr="00934852">
              <w:rPr>
                <w:rFonts w:eastAsia="Century Schoolbook" w:cs="Arial"/>
                <w:bCs/>
                <w:sz w:val="20"/>
                <w:szCs w:val="20"/>
                <w:u w:color="F2F2F2"/>
                <w:lang w:eastAsia="hr-HR"/>
              </w:rPr>
              <w:t>Razvijanje zajedničkih projekata organizacija civilnog društva</w:t>
            </w:r>
          </w:p>
          <w:p w:rsidR="001F3A5A" w:rsidRPr="00934852" w:rsidRDefault="001F3A5A" w:rsidP="00A07B73">
            <w:pPr>
              <w:pStyle w:val="Odlomakpopisa"/>
              <w:numPr>
                <w:ilvl w:val="0"/>
                <w:numId w:val="104"/>
              </w:numPr>
              <w:spacing w:line="240" w:lineRule="auto"/>
              <w:rPr>
                <w:rFonts w:eastAsia="Century Schoolbook" w:cs="Arial"/>
                <w:bCs/>
                <w:sz w:val="20"/>
                <w:szCs w:val="20"/>
                <w:u w:color="F2F2F2"/>
                <w:lang w:eastAsia="hr-HR"/>
              </w:rPr>
            </w:pPr>
            <w:r w:rsidRPr="00934852">
              <w:rPr>
                <w:rFonts w:eastAsia="Century Schoolbook" w:cs="Arial"/>
                <w:bCs/>
                <w:sz w:val="20"/>
                <w:szCs w:val="20"/>
                <w:u w:color="F2F2F2"/>
                <w:lang w:eastAsia="hr-HR"/>
              </w:rPr>
              <w:t>Jačanje koordinacije udruga</w:t>
            </w:r>
          </w:p>
          <w:p w:rsidR="001F3A5A" w:rsidRPr="00934852" w:rsidRDefault="001F3A5A" w:rsidP="00A07B73">
            <w:pPr>
              <w:pStyle w:val="Odlomakpopisa"/>
              <w:numPr>
                <w:ilvl w:val="0"/>
                <w:numId w:val="104"/>
              </w:numPr>
              <w:spacing w:line="240" w:lineRule="auto"/>
              <w:rPr>
                <w:rFonts w:eastAsia="Century Schoolbook" w:cs="Arial"/>
                <w:bCs/>
                <w:sz w:val="20"/>
                <w:szCs w:val="20"/>
                <w:u w:color="F2F2F2"/>
                <w:lang w:eastAsia="hr-HR"/>
              </w:rPr>
            </w:pPr>
            <w:r w:rsidRPr="00934852">
              <w:rPr>
                <w:rFonts w:eastAsia="Century Schoolbook" w:cs="Arial"/>
                <w:bCs/>
                <w:sz w:val="20"/>
                <w:szCs w:val="20"/>
                <w:u w:color="F2F2F2"/>
                <w:lang w:eastAsia="hr-HR"/>
              </w:rPr>
              <w:t>Razvoj svijesti o važnosti cjeloživotnog učenja</w:t>
            </w:r>
          </w:p>
          <w:p w:rsidR="001F3A5A" w:rsidRPr="00934852" w:rsidRDefault="001F3A5A" w:rsidP="00A07B73">
            <w:pPr>
              <w:pStyle w:val="Odlomakpopisa"/>
              <w:numPr>
                <w:ilvl w:val="0"/>
                <w:numId w:val="104"/>
              </w:numPr>
              <w:spacing w:line="240" w:lineRule="auto"/>
              <w:rPr>
                <w:rFonts w:eastAsia="Century Schoolbook" w:cs="Arial"/>
                <w:bCs/>
                <w:sz w:val="20"/>
                <w:szCs w:val="20"/>
                <w:u w:color="F2F2F2"/>
                <w:lang w:eastAsia="hr-HR"/>
              </w:rPr>
            </w:pPr>
            <w:r w:rsidRPr="00934852">
              <w:rPr>
                <w:rFonts w:eastAsia="Century Schoolbook" w:cs="Arial"/>
                <w:bCs/>
                <w:sz w:val="20"/>
                <w:szCs w:val="20"/>
                <w:u w:color="F2F2F2"/>
                <w:lang w:eastAsia="hr-HR"/>
              </w:rPr>
              <w:t>Daljnji razvoj i unapređenje obrazovnog sustava</w:t>
            </w:r>
          </w:p>
          <w:p w:rsidR="001F3A5A" w:rsidRPr="00934852" w:rsidRDefault="001F3A5A" w:rsidP="00A07B73">
            <w:pPr>
              <w:pStyle w:val="Odlomakpopisa"/>
              <w:numPr>
                <w:ilvl w:val="0"/>
                <w:numId w:val="104"/>
              </w:numPr>
              <w:spacing w:line="240" w:lineRule="auto"/>
              <w:rPr>
                <w:rFonts w:eastAsia="Century Schoolbook" w:cs="Arial"/>
                <w:bCs/>
                <w:u w:color="F2F2F2"/>
                <w:lang w:eastAsia="hr-HR"/>
              </w:rPr>
            </w:pPr>
            <w:r w:rsidRPr="00934852">
              <w:rPr>
                <w:rFonts w:eastAsia="Century Schoolbook" w:cs="Arial"/>
                <w:bCs/>
                <w:sz w:val="20"/>
                <w:szCs w:val="20"/>
                <w:u w:color="F2F2F2"/>
                <w:lang w:eastAsia="hr-HR"/>
              </w:rPr>
              <w:t>Funkcionalno bogaćenje potrebnim javnim i društvenim sadržajima te infrastrukturno opremanje</w:t>
            </w:r>
          </w:p>
        </w:tc>
        <w:tc>
          <w:tcPr>
            <w:tcW w:w="5122" w:type="dxa"/>
            <w:gridSpan w:val="3"/>
            <w:shd w:val="clear" w:color="auto" w:fill="auto"/>
            <w:vAlign w:val="center"/>
          </w:tcPr>
          <w:p w:rsidR="001F3A5A" w:rsidRPr="00934852" w:rsidRDefault="001F3A5A" w:rsidP="00A07B73">
            <w:pPr>
              <w:pStyle w:val="Odlomakpopisa"/>
              <w:widowControl w:val="0"/>
              <w:numPr>
                <w:ilvl w:val="0"/>
                <w:numId w:val="104"/>
              </w:numPr>
              <w:suppressAutoHyphens/>
              <w:spacing w:line="240" w:lineRule="auto"/>
              <w:rPr>
                <w:rFonts w:eastAsia="Century Schoolbook" w:cs="Arial"/>
                <w:sz w:val="20"/>
                <w:szCs w:val="20"/>
                <w:u w:color="F2F2F2"/>
                <w:lang w:eastAsia="hr-HR"/>
              </w:rPr>
            </w:pPr>
            <w:r w:rsidRPr="00934852">
              <w:rPr>
                <w:rFonts w:eastAsia="Century Schoolbook" w:cs="Arial"/>
                <w:sz w:val="20"/>
                <w:szCs w:val="20"/>
                <w:u w:color="F2F2F2"/>
                <w:lang w:eastAsia="hr-HR"/>
              </w:rPr>
              <w:t>Slaba zainteresiranost građana u projektima od javnog interesa</w:t>
            </w:r>
          </w:p>
          <w:p w:rsidR="001F3A5A" w:rsidRPr="00934852" w:rsidRDefault="001F3A5A" w:rsidP="00A07B73">
            <w:pPr>
              <w:pStyle w:val="Odlomakpopisa"/>
              <w:widowControl w:val="0"/>
              <w:numPr>
                <w:ilvl w:val="0"/>
                <w:numId w:val="104"/>
              </w:numPr>
              <w:suppressAutoHyphens/>
              <w:spacing w:line="240" w:lineRule="auto"/>
              <w:rPr>
                <w:rFonts w:eastAsia="Century Schoolbook" w:cs="Arial"/>
                <w:sz w:val="20"/>
                <w:szCs w:val="20"/>
                <w:u w:color="F2F2F2"/>
                <w:lang w:eastAsia="hr-HR"/>
              </w:rPr>
            </w:pPr>
            <w:r w:rsidRPr="00934852">
              <w:rPr>
                <w:rFonts w:eastAsia="Century Schoolbook" w:cs="Arial"/>
                <w:sz w:val="20"/>
                <w:szCs w:val="20"/>
                <w:u w:color="F2F2F2"/>
                <w:lang w:eastAsia="hr-HR"/>
              </w:rPr>
              <w:t>Nedostatno financiranje društvenih djelatnosti</w:t>
            </w:r>
          </w:p>
          <w:p w:rsidR="001F3A5A" w:rsidRPr="00934852" w:rsidRDefault="001F3A5A" w:rsidP="00A07B73">
            <w:pPr>
              <w:pStyle w:val="Odlomakpopisa"/>
              <w:widowControl w:val="0"/>
              <w:numPr>
                <w:ilvl w:val="0"/>
                <w:numId w:val="104"/>
              </w:numPr>
              <w:suppressAutoHyphens/>
              <w:spacing w:line="240" w:lineRule="auto"/>
              <w:rPr>
                <w:rFonts w:eastAsia="Century Schoolbook" w:cs="Arial"/>
                <w:sz w:val="20"/>
                <w:szCs w:val="20"/>
                <w:u w:color="F2F2F2"/>
                <w:lang w:eastAsia="hr-HR"/>
              </w:rPr>
            </w:pPr>
            <w:r w:rsidRPr="00934852">
              <w:rPr>
                <w:rFonts w:eastAsia="Century Schoolbook" w:cs="Arial"/>
                <w:sz w:val="20"/>
                <w:szCs w:val="20"/>
                <w:u w:color="F2F2F2"/>
                <w:lang w:eastAsia="hr-HR"/>
              </w:rPr>
              <w:t>Nedovoljna uključenost civilnog sektora u razvojno planiranje</w:t>
            </w:r>
          </w:p>
        </w:tc>
      </w:tr>
    </w:tbl>
    <w:p w:rsidR="00471D3A" w:rsidRPr="00934852" w:rsidRDefault="00DD2D1D" w:rsidP="00471D3A">
      <w:pPr>
        <w:jc w:val="center"/>
        <w:rPr>
          <w:rFonts w:ascii="Georgia" w:eastAsia="Calibri" w:hAnsi="Georgia" w:cs="Arial"/>
          <w:i/>
          <w:color w:val="7F7F7F" w:themeColor="text1" w:themeTint="80"/>
          <w:sz w:val="22"/>
          <w:u w:val="single"/>
        </w:rPr>
      </w:pPr>
      <w:r w:rsidRPr="00934852">
        <w:rPr>
          <w:rFonts w:ascii="Georgia" w:eastAsia="Calibri" w:hAnsi="Georgia" w:cs="Arial"/>
          <w:i/>
          <w:color w:val="7F7F7F" w:themeColor="text1" w:themeTint="80"/>
          <w:sz w:val="22"/>
          <w:u w:val="single"/>
        </w:rPr>
        <w:t xml:space="preserve">Izvor:Općina </w:t>
      </w:r>
      <w:r w:rsidR="00722741" w:rsidRPr="00934852">
        <w:rPr>
          <w:rFonts w:ascii="Georgia" w:eastAsia="Calibri" w:hAnsi="Georgia" w:cs="Arial"/>
          <w:i/>
          <w:color w:val="7F7F7F" w:themeColor="text1" w:themeTint="80"/>
          <w:sz w:val="22"/>
          <w:u w:val="single"/>
        </w:rPr>
        <w:t>P</w:t>
      </w:r>
      <w:r w:rsidR="00934852" w:rsidRPr="00934852">
        <w:rPr>
          <w:rFonts w:ascii="Georgia" w:eastAsia="Calibri" w:hAnsi="Georgia" w:cs="Arial"/>
          <w:i/>
          <w:color w:val="7F7F7F" w:themeColor="text1" w:themeTint="80"/>
          <w:sz w:val="22"/>
          <w:u w:val="single"/>
        </w:rPr>
        <w:t>litvička Jezera</w:t>
      </w:r>
    </w:p>
    <w:p w:rsidR="00471D3A" w:rsidRDefault="00471D3A"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Default="00375D37" w:rsidP="00DD2D1D">
      <w:pPr>
        <w:jc w:val="center"/>
        <w:rPr>
          <w:rFonts w:eastAsia="Calibri" w:cs="Arial"/>
          <w:i/>
          <w:sz w:val="22"/>
          <w:u w:val="single"/>
        </w:rPr>
      </w:pPr>
    </w:p>
    <w:p w:rsidR="00375D37" w:rsidRPr="00722741" w:rsidRDefault="00375D37" w:rsidP="00DD2D1D">
      <w:pPr>
        <w:jc w:val="center"/>
        <w:rPr>
          <w:rFonts w:eastAsia="Calibri" w:cs="Arial"/>
          <w:i/>
          <w:sz w:val="22"/>
          <w:u w:val="single"/>
        </w:rPr>
      </w:pPr>
    </w:p>
    <w:p w:rsidR="00C961B1" w:rsidRPr="001713A9" w:rsidRDefault="00C961B1" w:rsidP="0098580F">
      <w:pPr>
        <w:pStyle w:val="Stil3"/>
        <w:numPr>
          <w:ilvl w:val="0"/>
          <w:numId w:val="0"/>
        </w:numPr>
      </w:pPr>
      <w:bookmarkStart w:id="183" w:name="_Toc405541565"/>
      <w:r w:rsidRPr="001713A9">
        <w:lastRenderedPageBreak/>
        <w:t>4.1.2. PEST analiza</w:t>
      </w:r>
      <w:bookmarkEnd w:id="181"/>
      <w:bookmarkEnd w:id="183"/>
    </w:p>
    <w:p w:rsidR="009C702E" w:rsidRPr="001713A9" w:rsidRDefault="009C702E" w:rsidP="00332DD9"/>
    <w:p w:rsidR="00C961B1" w:rsidRPr="001713A9" w:rsidRDefault="00C961B1" w:rsidP="00704F52">
      <w:pPr>
        <w:jc w:val="both"/>
      </w:pPr>
      <w:r w:rsidRPr="001713A9">
        <w:t>Kako bi se bolje definirale i razumjele brojčano ocijenjene vrijednosti iz PEST analize svakog područja, obrazložit će se kratko kako slijedi: Snaga okoline izražena je u brojčanim vrijednostima u granicama od 1-5 gdje je najmanji utjecaj izražen brojem  1, a najveći brojem 5. Ukoliko čimbenik djeluje kao prijetnja ima predznak minus (-)</w:t>
      </w:r>
      <w:r w:rsidR="00375D37">
        <w:t>, a ukoliko djeluje kao prilika</w:t>
      </w:r>
      <w:r w:rsidRPr="001713A9">
        <w:t xml:space="preserve"> ima predznak plus (+).  </w:t>
      </w:r>
    </w:p>
    <w:p w:rsidR="00C961B1" w:rsidRPr="001713A9" w:rsidRDefault="00C961B1" w:rsidP="00704F52">
      <w:pPr>
        <w:jc w:val="both"/>
      </w:pPr>
    </w:p>
    <w:p w:rsidR="00C961B1" w:rsidRDefault="00C961B1" w:rsidP="00704F52">
      <w:pPr>
        <w:jc w:val="both"/>
      </w:pPr>
      <w:r w:rsidRPr="001713A9">
        <w:t>Značaj utjecaja okoline izražen je u brojčanim</w:t>
      </w:r>
      <w:r w:rsidR="004A20F3">
        <w:t xml:space="preserve"> vrijednostima u granicama od 1-</w:t>
      </w:r>
      <w:r w:rsidRPr="001713A9">
        <w:t>5. Ukupna ocjena pojedinih segmenata unuta</w:t>
      </w:r>
      <w:r w:rsidR="004A20F3">
        <w:t xml:space="preserve">r navedenih </w:t>
      </w:r>
      <w:r w:rsidRPr="001713A9">
        <w:t xml:space="preserve">okolina dobivena je umnoškom snaga i značaja utjecaja. </w:t>
      </w:r>
      <w:proofErr w:type="spellStart"/>
      <w:r w:rsidRPr="001713A9">
        <w:t>Podsume</w:t>
      </w:r>
      <w:proofErr w:type="spellEnd"/>
      <w:r w:rsidRPr="001713A9">
        <w:t xml:space="preserve"> su dobivene zbrojem ukupnih ocjena  pojedinih čimbenika unutar određene okoline. Maksimalno pozitivni učinak segmenta okoline je +100, a mak</w:t>
      </w:r>
      <w:r w:rsidR="00704F52" w:rsidRPr="001713A9">
        <w:t xml:space="preserve">simalno negativni učinak -100. </w:t>
      </w:r>
      <w:r w:rsidRPr="001713A9">
        <w:t>Pozitivan predznak  govori</w:t>
      </w:r>
      <w:r w:rsidR="006C4D87">
        <w:t xml:space="preserve"> o poticajnim uvjetima okoline -</w:t>
      </w:r>
      <w:r w:rsidRPr="001713A9">
        <w:t xml:space="preserve"> što je veći rezultat govori se o većoj povoljnosti, dok negativan rezultat govori o destimulirajućem utjecaju okoline. Ocjenjivanje svakog seg</w:t>
      </w:r>
      <w:r w:rsidR="00375D37">
        <w:t>menta okoline prikazani su u sl</w:t>
      </w:r>
      <w:r w:rsidRPr="001713A9">
        <w:t>jedećoj tablici.</w:t>
      </w:r>
    </w:p>
    <w:p w:rsidR="00B352E1" w:rsidRPr="001713A9" w:rsidRDefault="00B352E1" w:rsidP="00704F52">
      <w:pPr>
        <w:jc w:val="both"/>
      </w:pPr>
    </w:p>
    <w:tbl>
      <w:tblPr>
        <w:tblStyle w:val="Srednjareetka3-Isticanje2"/>
        <w:tblpPr w:leftFromText="180" w:rightFromText="180" w:vertAnchor="text" w:horzAnchor="margin" w:tblpY="426"/>
        <w:tblW w:w="5095" w:type="pct"/>
        <w:tblLayout w:type="fixed"/>
        <w:tblLook w:val="04A0"/>
      </w:tblPr>
      <w:tblGrid>
        <w:gridCol w:w="1527"/>
        <w:gridCol w:w="3404"/>
        <w:gridCol w:w="1838"/>
        <w:gridCol w:w="1559"/>
        <w:gridCol w:w="1134"/>
      </w:tblGrid>
      <w:tr w:rsidR="00B352E1" w:rsidRPr="00B352E1" w:rsidTr="00B352E1">
        <w:trPr>
          <w:cnfStyle w:val="100000000000"/>
          <w:trHeight w:val="238"/>
        </w:trPr>
        <w:tc>
          <w:tcPr>
            <w:cnfStyle w:val="001000000000"/>
            <w:tcW w:w="2606" w:type="pct"/>
            <w:gridSpan w:val="2"/>
            <w:vMerge w:val="restart"/>
            <w:tcBorders>
              <w:top w:val="single" w:sz="18" w:space="0" w:color="auto"/>
            </w:tcBorders>
            <w:shd w:val="clear" w:color="auto" w:fill="777777"/>
            <w:vAlign w:val="center"/>
            <w:hideMark/>
          </w:tcPr>
          <w:p w:rsidR="00CF3DB6" w:rsidRPr="0098580F" w:rsidRDefault="00CF3DB6" w:rsidP="00186BDA">
            <w:pPr>
              <w:widowControl w:val="0"/>
              <w:suppressAutoHyphens/>
              <w:jc w:val="center"/>
              <w:rPr>
                <w:rFonts w:eastAsia="SimSun" w:cs="Arial"/>
                <w:kern w:val="2"/>
                <w:sz w:val="20"/>
                <w:szCs w:val="20"/>
                <w:lang w:eastAsia="hi-IN" w:bidi="hi-IN"/>
              </w:rPr>
            </w:pPr>
            <w:r w:rsidRPr="0098580F">
              <w:rPr>
                <w:rFonts w:eastAsia="SimSun" w:cs="Arial"/>
                <w:kern w:val="2"/>
                <w:sz w:val="20"/>
                <w:szCs w:val="20"/>
                <w:lang w:eastAsia="hi-IN" w:bidi="hi-IN"/>
              </w:rPr>
              <w:t>Segment</w:t>
            </w:r>
          </w:p>
        </w:tc>
        <w:tc>
          <w:tcPr>
            <w:tcW w:w="971" w:type="pct"/>
            <w:tcBorders>
              <w:top w:val="single" w:sz="18" w:space="0" w:color="auto"/>
            </w:tcBorders>
            <w:shd w:val="clear" w:color="auto" w:fill="777777"/>
            <w:vAlign w:val="center"/>
          </w:tcPr>
          <w:p w:rsidR="00CF3DB6" w:rsidRPr="0098580F" w:rsidRDefault="00CF3DB6" w:rsidP="00186BDA">
            <w:pPr>
              <w:widowControl w:val="0"/>
              <w:suppressAutoHyphens/>
              <w:jc w:val="center"/>
              <w:cnfStyle w:val="100000000000"/>
              <w:rPr>
                <w:rFonts w:eastAsia="SimSun" w:cs="Arial"/>
                <w:kern w:val="2"/>
                <w:sz w:val="20"/>
                <w:szCs w:val="20"/>
                <w:lang w:eastAsia="hi-IN" w:bidi="hi-IN"/>
              </w:rPr>
            </w:pPr>
          </w:p>
          <w:p w:rsidR="00CF3DB6" w:rsidRPr="0098580F" w:rsidRDefault="00CF3DB6" w:rsidP="00186BDA">
            <w:pPr>
              <w:widowControl w:val="0"/>
              <w:suppressAutoHyphens/>
              <w:jc w:val="center"/>
              <w:cnfStyle w:val="100000000000"/>
              <w:rPr>
                <w:rFonts w:eastAsia="SimSun" w:cs="Arial"/>
                <w:kern w:val="2"/>
                <w:sz w:val="20"/>
                <w:szCs w:val="20"/>
                <w:lang w:eastAsia="hi-IN" w:bidi="hi-IN"/>
              </w:rPr>
            </w:pPr>
            <w:r w:rsidRPr="0098580F">
              <w:rPr>
                <w:rFonts w:eastAsia="SimSun" w:cs="Arial"/>
                <w:kern w:val="2"/>
                <w:sz w:val="20"/>
                <w:szCs w:val="20"/>
                <w:lang w:eastAsia="hi-IN" w:bidi="hi-IN"/>
              </w:rPr>
              <w:t>Utjecaj</w:t>
            </w:r>
          </w:p>
          <w:p w:rsidR="00CF3DB6" w:rsidRPr="0098580F" w:rsidRDefault="00CF3DB6" w:rsidP="00186BDA">
            <w:pPr>
              <w:widowControl w:val="0"/>
              <w:suppressAutoHyphens/>
              <w:jc w:val="center"/>
              <w:cnfStyle w:val="100000000000"/>
              <w:rPr>
                <w:rFonts w:eastAsia="SimSun" w:cs="Arial"/>
                <w:kern w:val="2"/>
                <w:sz w:val="20"/>
                <w:szCs w:val="20"/>
                <w:lang w:eastAsia="hi-IN" w:bidi="hi-IN"/>
              </w:rPr>
            </w:pPr>
          </w:p>
        </w:tc>
        <w:tc>
          <w:tcPr>
            <w:tcW w:w="824" w:type="pct"/>
            <w:tcBorders>
              <w:top w:val="single" w:sz="18" w:space="0" w:color="auto"/>
            </w:tcBorders>
            <w:shd w:val="clear" w:color="auto" w:fill="777777"/>
            <w:vAlign w:val="center"/>
            <w:hideMark/>
          </w:tcPr>
          <w:p w:rsidR="00CF3DB6" w:rsidRPr="0098580F" w:rsidRDefault="00CF3DB6" w:rsidP="00186BDA">
            <w:pPr>
              <w:widowControl w:val="0"/>
              <w:suppressAutoHyphens/>
              <w:jc w:val="center"/>
              <w:cnfStyle w:val="100000000000"/>
              <w:rPr>
                <w:rFonts w:eastAsia="SimSun" w:cs="Arial"/>
                <w:kern w:val="2"/>
                <w:sz w:val="20"/>
                <w:szCs w:val="20"/>
                <w:lang w:eastAsia="hi-IN" w:bidi="hi-IN"/>
              </w:rPr>
            </w:pPr>
            <w:r w:rsidRPr="0098580F">
              <w:rPr>
                <w:rFonts w:eastAsia="SimSun" w:cs="Arial"/>
                <w:kern w:val="2"/>
                <w:sz w:val="20"/>
                <w:szCs w:val="20"/>
                <w:lang w:eastAsia="hi-IN" w:bidi="hi-IN"/>
              </w:rPr>
              <w:t>Značaj</w:t>
            </w:r>
          </w:p>
        </w:tc>
        <w:tc>
          <w:tcPr>
            <w:tcW w:w="599" w:type="pct"/>
            <w:vMerge w:val="restart"/>
            <w:tcBorders>
              <w:top w:val="single" w:sz="18" w:space="0" w:color="auto"/>
            </w:tcBorders>
            <w:shd w:val="clear" w:color="auto" w:fill="777777"/>
            <w:vAlign w:val="center"/>
            <w:hideMark/>
          </w:tcPr>
          <w:p w:rsidR="00CF3DB6" w:rsidRPr="0098580F" w:rsidRDefault="00CF3DB6" w:rsidP="00186BDA">
            <w:pPr>
              <w:widowControl w:val="0"/>
              <w:suppressAutoHyphens/>
              <w:jc w:val="center"/>
              <w:cnfStyle w:val="100000000000"/>
              <w:rPr>
                <w:rFonts w:eastAsia="SimSun" w:cs="Arial"/>
                <w:kern w:val="2"/>
                <w:sz w:val="20"/>
                <w:szCs w:val="20"/>
                <w:lang w:eastAsia="hi-IN" w:bidi="hi-IN"/>
              </w:rPr>
            </w:pPr>
            <w:r w:rsidRPr="0098580F">
              <w:rPr>
                <w:rFonts w:eastAsia="SimSun" w:cs="Arial"/>
                <w:kern w:val="2"/>
                <w:sz w:val="20"/>
                <w:szCs w:val="20"/>
                <w:lang w:eastAsia="hi-IN" w:bidi="hi-IN"/>
              </w:rPr>
              <w:t>Ukupna ocjena</w:t>
            </w:r>
          </w:p>
        </w:tc>
      </w:tr>
      <w:tr w:rsidR="00CF3DB6" w:rsidRPr="00B352E1" w:rsidTr="004A20F3">
        <w:trPr>
          <w:cnfStyle w:val="000000100000"/>
          <w:trHeight w:val="330"/>
        </w:trPr>
        <w:tc>
          <w:tcPr>
            <w:cnfStyle w:val="001000000000"/>
            <w:tcW w:w="2606" w:type="pct"/>
            <w:gridSpan w:val="2"/>
            <w:vMerge/>
            <w:hideMark/>
          </w:tcPr>
          <w:p w:rsidR="00CF3DB6" w:rsidRPr="00B352E1" w:rsidRDefault="00CF3DB6" w:rsidP="00186BDA">
            <w:pPr>
              <w:rPr>
                <w:rFonts w:eastAsia="SimSun" w:cs="Arial"/>
                <w:color w:val="auto"/>
                <w:kern w:val="2"/>
                <w:sz w:val="20"/>
                <w:szCs w:val="20"/>
                <w:lang w:eastAsia="hi-IN" w:bidi="hi-IN"/>
              </w:rPr>
            </w:pPr>
          </w:p>
        </w:tc>
        <w:tc>
          <w:tcPr>
            <w:tcW w:w="971" w:type="pct"/>
            <w:shd w:val="clear" w:color="auto" w:fill="BFBFBF" w:themeFill="background1" w:themeFillShade="BF"/>
            <w:vAlign w:val="center"/>
            <w:hideMark/>
          </w:tcPr>
          <w:p w:rsidR="00CF3DB6" w:rsidRPr="00B352E1" w:rsidRDefault="00CF3DB6" w:rsidP="00186BDA">
            <w:pPr>
              <w:widowControl w:val="0"/>
              <w:suppressAutoHyphens/>
              <w:jc w:val="center"/>
              <w:cnfStyle w:val="000000100000"/>
              <w:rPr>
                <w:rFonts w:eastAsia="SimSun" w:cs="Arial"/>
                <w:b/>
                <w:kern w:val="2"/>
                <w:sz w:val="20"/>
                <w:szCs w:val="20"/>
                <w:lang w:eastAsia="hi-IN" w:bidi="hi-IN"/>
              </w:rPr>
            </w:pPr>
            <w:r w:rsidRPr="00B352E1">
              <w:rPr>
                <w:rFonts w:eastAsia="SimSun" w:cs="Arial"/>
                <w:b/>
                <w:kern w:val="2"/>
                <w:sz w:val="20"/>
                <w:szCs w:val="20"/>
                <w:lang w:eastAsia="hi-IN" w:bidi="hi-IN"/>
              </w:rPr>
              <w:t>-5, -4, -3, -2,-1,</w:t>
            </w:r>
          </w:p>
          <w:p w:rsidR="00CF3DB6" w:rsidRPr="00B352E1" w:rsidRDefault="00CF3DB6" w:rsidP="00186BDA">
            <w:pPr>
              <w:widowControl w:val="0"/>
              <w:suppressAutoHyphens/>
              <w:jc w:val="center"/>
              <w:cnfStyle w:val="000000100000"/>
              <w:rPr>
                <w:rFonts w:eastAsia="SimSun" w:cs="Arial"/>
                <w:b/>
                <w:kern w:val="2"/>
                <w:sz w:val="20"/>
                <w:szCs w:val="20"/>
                <w:lang w:eastAsia="hi-IN" w:bidi="hi-IN"/>
              </w:rPr>
            </w:pPr>
            <w:r w:rsidRPr="00B352E1">
              <w:rPr>
                <w:rFonts w:eastAsia="SimSun" w:cs="Arial"/>
                <w:b/>
                <w:kern w:val="2"/>
                <w:sz w:val="20"/>
                <w:szCs w:val="20"/>
                <w:lang w:eastAsia="hi-IN" w:bidi="hi-IN"/>
              </w:rPr>
              <w:t>+1, +2, +3, +4, +5</w:t>
            </w:r>
          </w:p>
        </w:tc>
        <w:tc>
          <w:tcPr>
            <w:tcW w:w="824" w:type="pct"/>
            <w:shd w:val="clear" w:color="auto" w:fill="BFBFBF" w:themeFill="background1" w:themeFillShade="BF"/>
            <w:vAlign w:val="center"/>
            <w:hideMark/>
          </w:tcPr>
          <w:p w:rsidR="00CF3DB6" w:rsidRPr="00B352E1" w:rsidRDefault="00CF3DB6" w:rsidP="00186BDA">
            <w:pPr>
              <w:widowControl w:val="0"/>
              <w:suppressAutoHyphens/>
              <w:jc w:val="center"/>
              <w:cnfStyle w:val="000000100000"/>
              <w:rPr>
                <w:rFonts w:eastAsia="SimSun" w:cs="Arial"/>
                <w:b/>
                <w:kern w:val="2"/>
                <w:sz w:val="20"/>
                <w:szCs w:val="20"/>
                <w:lang w:eastAsia="hi-IN" w:bidi="hi-IN"/>
              </w:rPr>
            </w:pPr>
            <w:r w:rsidRPr="00B352E1">
              <w:rPr>
                <w:rFonts w:eastAsia="SimSun" w:cs="Arial"/>
                <w:b/>
                <w:kern w:val="2"/>
                <w:sz w:val="20"/>
                <w:szCs w:val="20"/>
                <w:lang w:eastAsia="hi-IN" w:bidi="hi-IN"/>
              </w:rPr>
              <w:t>1, 2, 3, 4, 5</w:t>
            </w:r>
          </w:p>
        </w:tc>
        <w:tc>
          <w:tcPr>
            <w:tcW w:w="599" w:type="pct"/>
            <w:vMerge/>
            <w:hideMark/>
          </w:tcPr>
          <w:p w:rsidR="00CF3DB6" w:rsidRPr="00B352E1" w:rsidRDefault="00CF3DB6" w:rsidP="00186BDA">
            <w:pPr>
              <w:cnfStyle w:val="000000100000"/>
              <w:rPr>
                <w:rFonts w:eastAsia="SimSun" w:cs="Arial"/>
                <w:kern w:val="2"/>
                <w:sz w:val="20"/>
                <w:szCs w:val="20"/>
                <w:lang w:eastAsia="hi-IN" w:bidi="hi-IN"/>
              </w:rPr>
            </w:pPr>
          </w:p>
        </w:tc>
      </w:tr>
      <w:tr w:rsidR="00CF3DB6" w:rsidRPr="00B352E1" w:rsidTr="004A20F3">
        <w:trPr>
          <w:trHeight w:val="270"/>
        </w:trPr>
        <w:tc>
          <w:tcPr>
            <w:cnfStyle w:val="001000000000"/>
            <w:tcW w:w="807" w:type="pct"/>
            <w:vMerge w:val="restart"/>
            <w:shd w:val="clear" w:color="auto" w:fill="B0CAE3" w:themeFill="accent6" w:themeFillTint="99"/>
            <w:vAlign w:val="center"/>
            <w:hideMark/>
          </w:tcPr>
          <w:p w:rsidR="00CF3DB6" w:rsidRPr="00B352E1" w:rsidRDefault="00CF3DB6" w:rsidP="00186BDA">
            <w:pPr>
              <w:widowControl w:val="0"/>
              <w:suppressAutoHyphens/>
              <w:jc w:val="center"/>
              <w:rPr>
                <w:rFonts w:eastAsia="SimSun" w:cs="Arial"/>
                <w:color w:val="auto"/>
                <w:kern w:val="2"/>
                <w:sz w:val="20"/>
                <w:szCs w:val="20"/>
                <w:lang w:eastAsia="hi-IN" w:bidi="hi-IN"/>
              </w:rPr>
            </w:pPr>
            <w:r w:rsidRPr="00B352E1">
              <w:rPr>
                <w:rFonts w:eastAsia="SimSun" w:cs="Arial"/>
                <w:color w:val="auto"/>
                <w:kern w:val="2"/>
                <w:sz w:val="20"/>
                <w:szCs w:val="20"/>
                <w:lang w:eastAsia="hi-IN" w:bidi="hi-IN"/>
              </w:rPr>
              <w:t>Politički</w:t>
            </w: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Priključivanje EU</w:t>
            </w:r>
          </w:p>
        </w:tc>
        <w:tc>
          <w:tcPr>
            <w:tcW w:w="971" w:type="pct"/>
            <w:shd w:val="clear" w:color="auto" w:fill="F2F2F2" w:themeFill="background1" w:themeFillShade="F2"/>
            <w:vAlign w:val="center"/>
          </w:tcPr>
          <w:p w:rsidR="00CF3DB6" w:rsidRPr="00B352E1" w:rsidRDefault="00CF3DB6" w:rsidP="00186BDA">
            <w:pPr>
              <w:jc w:val="center"/>
              <w:cnfStyle w:val="000000000000"/>
              <w:rPr>
                <w:rFonts w:cs="Arial"/>
                <w:sz w:val="20"/>
                <w:szCs w:val="20"/>
              </w:rPr>
            </w:pPr>
            <w:r w:rsidRPr="00B352E1">
              <w:rPr>
                <w:rFonts w:cs="Arial"/>
                <w:sz w:val="20"/>
                <w:szCs w:val="20"/>
              </w:rPr>
              <w:t>+3</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5</w:t>
            </w:r>
          </w:p>
        </w:tc>
        <w:tc>
          <w:tcPr>
            <w:tcW w:w="599" w:type="pct"/>
            <w:shd w:val="clear" w:color="auto" w:fill="F2F2F2" w:themeFill="background1" w:themeFillShade="F2"/>
            <w:vAlign w:val="center"/>
          </w:tcPr>
          <w:p w:rsidR="00CF3DB6" w:rsidRPr="00B352E1" w:rsidRDefault="00CF3DB6" w:rsidP="00186BDA">
            <w:pPr>
              <w:jc w:val="center"/>
              <w:cnfStyle w:val="000000000000"/>
              <w:rPr>
                <w:rFonts w:cs="Arial"/>
                <w:sz w:val="20"/>
                <w:szCs w:val="20"/>
              </w:rPr>
            </w:pPr>
            <w:r w:rsidRPr="00B352E1">
              <w:rPr>
                <w:rFonts w:cs="Arial"/>
                <w:sz w:val="20"/>
                <w:szCs w:val="20"/>
              </w:rPr>
              <w:t>+15</w:t>
            </w:r>
          </w:p>
        </w:tc>
      </w:tr>
      <w:tr w:rsidR="00CF3DB6" w:rsidRPr="00B352E1" w:rsidTr="004A20F3">
        <w:trPr>
          <w:cnfStyle w:val="000000100000"/>
          <w:trHeight w:val="285"/>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Porezni sustav</w:t>
            </w:r>
          </w:p>
        </w:tc>
        <w:tc>
          <w:tcPr>
            <w:tcW w:w="971" w:type="pct"/>
            <w:shd w:val="clear" w:color="auto" w:fill="F2F2F2" w:themeFill="background1" w:themeFillShade="F2"/>
            <w:vAlign w:val="center"/>
          </w:tcPr>
          <w:p w:rsidR="00CF3DB6" w:rsidRPr="00B352E1" w:rsidRDefault="00CF3DB6" w:rsidP="00186BDA">
            <w:pPr>
              <w:jc w:val="center"/>
              <w:cnfStyle w:val="000000100000"/>
              <w:rPr>
                <w:rFonts w:cs="Arial"/>
                <w:sz w:val="20"/>
                <w:szCs w:val="20"/>
              </w:rPr>
            </w:pPr>
            <w:r w:rsidRPr="00B352E1">
              <w:rPr>
                <w:rFonts w:cs="Arial"/>
                <w:sz w:val="20"/>
                <w:szCs w:val="20"/>
              </w:rPr>
              <w:t>-2</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3</w:t>
            </w:r>
          </w:p>
        </w:tc>
        <w:tc>
          <w:tcPr>
            <w:tcW w:w="599" w:type="pct"/>
            <w:shd w:val="clear" w:color="auto" w:fill="F2F2F2" w:themeFill="background1" w:themeFillShade="F2"/>
            <w:vAlign w:val="center"/>
          </w:tcPr>
          <w:p w:rsidR="00CF3DB6" w:rsidRPr="00B352E1" w:rsidRDefault="00CF3DB6" w:rsidP="00186BDA">
            <w:pPr>
              <w:jc w:val="center"/>
              <w:cnfStyle w:val="000000100000"/>
              <w:rPr>
                <w:rFonts w:cs="Arial"/>
                <w:sz w:val="20"/>
                <w:szCs w:val="20"/>
              </w:rPr>
            </w:pPr>
            <w:r w:rsidRPr="00B352E1">
              <w:rPr>
                <w:rFonts w:cs="Arial"/>
                <w:sz w:val="20"/>
                <w:szCs w:val="20"/>
              </w:rPr>
              <w:t>-6</w:t>
            </w:r>
          </w:p>
        </w:tc>
      </w:tr>
      <w:tr w:rsidR="00CF3DB6" w:rsidRPr="00B352E1" w:rsidTr="004A20F3">
        <w:trPr>
          <w:trHeight w:val="270"/>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Efikasnost zakonodavstva</w:t>
            </w:r>
          </w:p>
        </w:tc>
        <w:tc>
          <w:tcPr>
            <w:tcW w:w="971" w:type="pct"/>
            <w:shd w:val="clear" w:color="auto" w:fill="F2F2F2" w:themeFill="background1" w:themeFillShade="F2"/>
            <w:vAlign w:val="center"/>
          </w:tcPr>
          <w:p w:rsidR="00CF3DB6" w:rsidRPr="00B352E1" w:rsidRDefault="00CF3DB6" w:rsidP="00186BDA">
            <w:pPr>
              <w:jc w:val="center"/>
              <w:cnfStyle w:val="000000000000"/>
              <w:rPr>
                <w:rFonts w:cs="Arial"/>
                <w:sz w:val="20"/>
                <w:szCs w:val="20"/>
              </w:rPr>
            </w:pPr>
            <w:r w:rsidRPr="00B352E1">
              <w:rPr>
                <w:rFonts w:cs="Arial"/>
                <w:sz w:val="20"/>
                <w:szCs w:val="20"/>
              </w:rPr>
              <w:t>-2</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4</w:t>
            </w:r>
          </w:p>
        </w:tc>
        <w:tc>
          <w:tcPr>
            <w:tcW w:w="599" w:type="pct"/>
            <w:shd w:val="clear" w:color="auto" w:fill="F2F2F2" w:themeFill="background1" w:themeFillShade="F2"/>
            <w:vAlign w:val="center"/>
          </w:tcPr>
          <w:p w:rsidR="00CF3DB6" w:rsidRPr="00B352E1" w:rsidRDefault="00CF3DB6" w:rsidP="00186BDA">
            <w:pPr>
              <w:jc w:val="center"/>
              <w:cnfStyle w:val="000000000000"/>
              <w:rPr>
                <w:rFonts w:cs="Arial"/>
                <w:sz w:val="20"/>
                <w:szCs w:val="20"/>
              </w:rPr>
            </w:pPr>
            <w:r w:rsidRPr="00B352E1">
              <w:rPr>
                <w:rFonts w:cs="Arial"/>
                <w:sz w:val="20"/>
                <w:szCs w:val="20"/>
              </w:rPr>
              <w:t>-8</w:t>
            </w:r>
          </w:p>
        </w:tc>
      </w:tr>
      <w:tr w:rsidR="00CF3DB6" w:rsidRPr="00B352E1" w:rsidTr="004A20F3">
        <w:trPr>
          <w:cnfStyle w:val="000000100000"/>
          <w:trHeight w:val="206"/>
        </w:trPr>
        <w:tc>
          <w:tcPr>
            <w:cnfStyle w:val="001000000000"/>
            <w:tcW w:w="807" w:type="pct"/>
            <w:vMerge/>
            <w:shd w:val="clear" w:color="auto" w:fill="B0CAE3" w:themeFill="accent6" w:themeFillTint="99"/>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Stabilnost političke situacije</w:t>
            </w:r>
          </w:p>
        </w:tc>
        <w:tc>
          <w:tcPr>
            <w:tcW w:w="971" w:type="pct"/>
            <w:shd w:val="clear" w:color="auto" w:fill="F2F2F2" w:themeFill="background1" w:themeFillShade="F2"/>
            <w:vAlign w:val="center"/>
          </w:tcPr>
          <w:p w:rsidR="00CF3DB6" w:rsidRPr="00B352E1" w:rsidRDefault="00CF3DB6" w:rsidP="00186BDA">
            <w:pPr>
              <w:jc w:val="center"/>
              <w:cnfStyle w:val="000000100000"/>
              <w:rPr>
                <w:rFonts w:cs="Arial"/>
                <w:sz w:val="20"/>
                <w:szCs w:val="20"/>
              </w:rPr>
            </w:pPr>
            <w:r w:rsidRPr="00B352E1">
              <w:rPr>
                <w:rFonts w:cs="Arial"/>
                <w:sz w:val="20"/>
                <w:szCs w:val="20"/>
              </w:rPr>
              <w:t>-3</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4</w:t>
            </w:r>
          </w:p>
        </w:tc>
        <w:tc>
          <w:tcPr>
            <w:tcW w:w="599" w:type="pct"/>
            <w:shd w:val="clear" w:color="auto" w:fill="F2F2F2" w:themeFill="background1" w:themeFillShade="F2"/>
            <w:vAlign w:val="center"/>
          </w:tcPr>
          <w:p w:rsidR="00CF3DB6" w:rsidRPr="00B352E1" w:rsidRDefault="00CF3DB6" w:rsidP="00186BDA">
            <w:pPr>
              <w:jc w:val="center"/>
              <w:cnfStyle w:val="000000100000"/>
              <w:rPr>
                <w:rFonts w:cs="Arial"/>
                <w:sz w:val="20"/>
                <w:szCs w:val="20"/>
              </w:rPr>
            </w:pPr>
            <w:r w:rsidRPr="00B352E1">
              <w:rPr>
                <w:rFonts w:cs="Arial"/>
                <w:sz w:val="20"/>
                <w:szCs w:val="20"/>
              </w:rPr>
              <w:t>-12</w:t>
            </w:r>
          </w:p>
        </w:tc>
      </w:tr>
      <w:tr w:rsidR="00CF3DB6" w:rsidRPr="00B352E1" w:rsidTr="004A20F3">
        <w:tc>
          <w:tcPr>
            <w:cnfStyle w:val="001000000000"/>
            <w:tcW w:w="4401" w:type="pct"/>
            <w:gridSpan w:val="4"/>
            <w:shd w:val="clear" w:color="auto" w:fill="E4EDF5" w:themeFill="accent6" w:themeFillTint="33"/>
            <w:hideMark/>
          </w:tcPr>
          <w:p w:rsidR="00CF3DB6" w:rsidRPr="00B352E1" w:rsidRDefault="00CF3DB6" w:rsidP="00186BDA">
            <w:pPr>
              <w:widowControl w:val="0"/>
              <w:suppressAutoHyphens/>
              <w:jc w:val="right"/>
              <w:rPr>
                <w:rFonts w:eastAsia="SimSun" w:cs="Arial"/>
                <w:color w:val="auto"/>
                <w:kern w:val="2"/>
                <w:sz w:val="20"/>
                <w:szCs w:val="20"/>
                <w:lang w:eastAsia="hi-IN" w:bidi="hi-IN"/>
              </w:rPr>
            </w:pPr>
            <w:proofErr w:type="spellStart"/>
            <w:r w:rsidRPr="00B352E1">
              <w:rPr>
                <w:rFonts w:eastAsia="SimSun" w:cs="Arial"/>
                <w:color w:val="auto"/>
                <w:kern w:val="2"/>
                <w:sz w:val="20"/>
                <w:szCs w:val="20"/>
                <w:lang w:eastAsia="hi-IN" w:bidi="hi-IN"/>
              </w:rPr>
              <w:t>Podsuma</w:t>
            </w:r>
            <w:proofErr w:type="spellEnd"/>
          </w:p>
        </w:tc>
        <w:tc>
          <w:tcPr>
            <w:tcW w:w="599" w:type="pct"/>
            <w:shd w:val="clear" w:color="auto" w:fill="BFBFBF" w:themeFill="background1" w:themeFillShade="BF"/>
          </w:tcPr>
          <w:p w:rsidR="00CF3DB6" w:rsidRPr="00B352E1" w:rsidRDefault="00CF3DB6" w:rsidP="00186BDA">
            <w:pPr>
              <w:widowControl w:val="0"/>
              <w:suppressAutoHyphens/>
              <w:jc w:val="center"/>
              <w:cnfStyle w:val="000000000000"/>
              <w:rPr>
                <w:rFonts w:eastAsia="SimSun" w:cs="Arial"/>
                <w:b/>
                <w:kern w:val="2"/>
                <w:sz w:val="20"/>
                <w:szCs w:val="20"/>
                <w:lang w:eastAsia="hi-IN" w:bidi="hi-IN"/>
              </w:rPr>
            </w:pPr>
            <w:r w:rsidRPr="00B352E1">
              <w:rPr>
                <w:rFonts w:eastAsia="SimSun" w:cs="Arial"/>
                <w:b/>
                <w:kern w:val="2"/>
                <w:sz w:val="20"/>
                <w:szCs w:val="20"/>
                <w:lang w:eastAsia="hi-IN" w:bidi="hi-IN"/>
              </w:rPr>
              <w:t>-11</w:t>
            </w:r>
          </w:p>
        </w:tc>
      </w:tr>
      <w:tr w:rsidR="00CF3DB6" w:rsidRPr="00B352E1" w:rsidTr="004A20F3">
        <w:trPr>
          <w:cnfStyle w:val="000000100000"/>
          <w:trHeight w:val="240"/>
        </w:trPr>
        <w:tc>
          <w:tcPr>
            <w:cnfStyle w:val="001000000000"/>
            <w:tcW w:w="807" w:type="pct"/>
            <w:vMerge w:val="restart"/>
            <w:shd w:val="clear" w:color="auto" w:fill="B0CAE3" w:themeFill="accent6" w:themeFillTint="99"/>
            <w:vAlign w:val="center"/>
            <w:hideMark/>
          </w:tcPr>
          <w:p w:rsidR="00CF3DB6" w:rsidRPr="00B352E1" w:rsidRDefault="00CF3DB6" w:rsidP="00186BDA">
            <w:pPr>
              <w:widowControl w:val="0"/>
              <w:suppressAutoHyphens/>
              <w:jc w:val="center"/>
              <w:rPr>
                <w:rFonts w:eastAsia="SimSun" w:cs="Arial"/>
                <w:color w:val="auto"/>
                <w:kern w:val="2"/>
                <w:sz w:val="20"/>
                <w:szCs w:val="20"/>
                <w:lang w:eastAsia="hi-IN" w:bidi="hi-IN"/>
              </w:rPr>
            </w:pPr>
            <w:r w:rsidRPr="00B352E1">
              <w:rPr>
                <w:rFonts w:eastAsia="SimSun" w:cs="Arial"/>
                <w:color w:val="auto"/>
                <w:kern w:val="2"/>
                <w:sz w:val="20"/>
                <w:szCs w:val="20"/>
                <w:lang w:eastAsia="hi-IN" w:bidi="hi-IN"/>
              </w:rPr>
              <w:t>Ekonomski</w:t>
            </w: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Stopa nezaposlenosti</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-2</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-10</w:t>
            </w:r>
          </w:p>
        </w:tc>
      </w:tr>
      <w:tr w:rsidR="00CF3DB6" w:rsidRPr="00B352E1" w:rsidTr="004A20F3">
        <w:trPr>
          <w:trHeight w:val="270"/>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Naklonost stranih investitora</w:t>
            </w:r>
          </w:p>
        </w:tc>
        <w:tc>
          <w:tcPr>
            <w:tcW w:w="971" w:type="pct"/>
            <w:shd w:val="clear" w:color="auto" w:fill="F2F2F2" w:themeFill="background1" w:themeFillShade="F2"/>
            <w:vAlign w:val="center"/>
          </w:tcPr>
          <w:p w:rsidR="00CF3DB6" w:rsidRPr="00B352E1" w:rsidRDefault="00CF3DB6" w:rsidP="00186BDA">
            <w:pPr>
              <w:jc w:val="center"/>
              <w:cnfStyle w:val="000000000000"/>
              <w:rPr>
                <w:rFonts w:cs="Arial"/>
                <w:sz w:val="20"/>
                <w:szCs w:val="20"/>
              </w:rPr>
            </w:pPr>
            <w:r w:rsidRPr="00B352E1">
              <w:rPr>
                <w:rFonts w:cs="Arial"/>
                <w:sz w:val="20"/>
                <w:szCs w:val="20"/>
              </w:rPr>
              <w:t>+2</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+10</w:t>
            </w:r>
          </w:p>
        </w:tc>
      </w:tr>
      <w:tr w:rsidR="00CF3DB6" w:rsidRPr="00B352E1" w:rsidTr="004A20F3">
        <w:trPr>
          <w:cnfStyle w:val="000000100000"/>
          <w:trHeight w:val="255"/>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Utjecaj krize</w:t>
            </w:r>
          </w:p>
        </w:tc>
        <w:tc>
          <w:tcPr>
            <w:tcW w:w="971" w:type="pct"/>
            <w:shd w:val="clear" w:color="auto" w:fill="F2F2F2" w:themeFill="background1" w:themeFillShade="F2"/>
            <w:vAlign w:val="center"/>
          </w:tcPr>
          <w:p w:rsidR="00CF3DB6" w:rsidRPr="00B352E1" w:rsidRDefault="00CF3DB6" w:rsidP="00186BDA">
            <w:pPr>
              <w:jc w:val="center"/>
              <w:cnfStyle w:val="000000100000"/>
              <w:rPr>
                <w:rFonts w:cs="Arial"/>
                <w:sz w:val="20"/>
                <w:szCs w:val="20"/>
              </w:rPr>
            </w:pPr>
            <w:r w:rsidRPr="00B352E1">
              <w:rPr>
                <w:rFonts w:cs="Arial"/>
                <w:sz w:val="20"/>
                <w:szCs w:val="20"/>
              </w:rPr>
              <w:t>-2</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-10</w:t>
            </w:r>
          </w:p>
        </w:tc>
      </w:tr>
      <w:tr w:rsidR="00CF3DB6" w:rsidRPr="00B352E1" w:rsidTr="004A20F3">
        <w:trPr>
          <w:trHeight w:val="236"/>
        </w:trPr>
        <w:tc>
          <w:tcPr>
            <w:cnfStyle w:val="001000000000"/>
            <w:tcW w:w="807" w:type="pct"/>
            <w:vMerge/>
            <w:shd w:val="clear" w:color="auto" w:fill="B0CAE3" w:themeFill="accent6" w:themeFillTint="99"/>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Visine kamatnih stopa</w:t>
            </w:r>
          </w:p>
        </w:tc>
        <w:tc>
          <w:tcPr>
            <w:tcW w:w="971" w:type="pct"/>
            <w:shd w:val="clear" w:color="auto" w:fill="F2F2F2" w:themeFill="background1" w:themeFillShade="F2"/>
            <w:vAlign w:val="center"/>
          </w:tcPr>
          <w:p w:rsidR="00CF3DB6" w:rsidRPr="00B352E1" w:rsidRDefault="00CF3DB6" w:rsidP="00186BDA">
            <w:pPr>
              <w:jc w:val="center"/>
              <w:cnfStyle w:val="000000000000"/>
              <w:rPr>
                <w:rFonts w:cs="Arial"/>
                <w:sz w:val="20"/>
                <w:szCs w:val="20"/>
              </w:rPr>
            </w:pPr>
            <w:r w:rsidRPr="00B352E1">
              <w:rPr>
                <w:rFonts w:cs="Arial"/>
                <w:sz w:val="20"/>
                <w:szCs w:val="20"/>
              </w:rPr>
              <w:t>-2</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3</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-6</w:t>
            </w:r>
          </w:p>
        </w:tc>
      </w:tr>
      <w:tr w:rsidR="00CF3DB6" w:rsidRPr="00B352E1" w:rsidTr="004A20F3">
        <w:trPr>
          <w:cnfStyle w:val="000000100000"/>
        </w:trPr>
        <w:tc>
          <w:tcPr>
            <w:cnfStyle w:val="001000000000"/>
            <w:tcW w:w="4401" w:type="pct"/>
            <w:gridSpan w:val="4"/>
            <w:shd w:val="clear" w:color="auto" w:fill="E4EDF5" w:themeFill="accent6" w:themeFillTint="33"/>
            <w:hideMark/>
          </w:tcPr>
          <w:p w:rsidR="00CF3DB6" w:rsidRPr="00B352E1" w:rsidRDefault="00CF3DB6" w:rsidP="00186BDA">
            <w:pPr>
              <w:widowControl w:val="0"/>
              <w:suppressAutoHyphens/>
              <w:jc w:val="right"/>
              <w:rPr>
                <w:rFonts w:eastAsia="SimSun" w:cs="Arial"/>
                <w:color w:val="auto"/>
                <w:kern w:val="2"/>
                <w:sz w:val="20"/>
                <w:szCs w:val="20"/>
                <w:lang w:eastAsia="hi-IN" w:bidi="hi-IN"/>
              </w:rPr>
            </w:pPr>
            <w:proofErr w:type="spellStart"/>
            <w:r w:rsidRPr="00B352E1">
              <w:rPr>
                <w:rFonts w:eastAsia="SimSun" w:cs="Arial"/>
                <w:color w:val="auto"/>
                <w:kern w:val="2"/>
                <w:sz w:val="20"/>
                <w:szCs w:val="20"/>
                <w:lang w:eastAsia="hi-IN" w:bidi="hi-IN"/>
              </w:rPr>
              <w:t>Podsuma</w:t>
            </w:r>
            <w:proofErr w:type="spellEnd"/>
          </w:p>
        </w:tc>
        <w:tc>
          <w:tcPr>
            <w:tcW w:w="599" w:type="pct"/>
            <w:shd w:val="clear" w:color="auto" w:fill="BFBFBF" w:themeFill="background1" w:themeFillShade="BF"/>
          </w:tcPr>
          <w:p w:rsidR="00CF3DB6" w:rsidRPr="00B352E1" w:rsidRDefault="00CF3DB6" w:rsidP="00186BDA">
            <w:pPr>
              <w:widowControl w:val="0"/>
              <w:suppressAutoHyphens/>
              <w:jc w:val="center"/>
              <w:cnfStyle w:val="000000100000"/>
              <w:rPr>
                <w:rFonts w:eastAsia="SimSun" w:cs="Arial"/>
                <w:b/>
                <w:kern w:val="2"/>
                <w:sz w:val="20"/>
                <w:szCs w:val="20"/>
                <w:lang w:eastAsia="hi-IN" w:bidi="hi-IN"/>
              </w:rPr>
            </w:pPr>
            <w:r w:rsidRPr="00B352E1">
              <w:rPr>
                <w:rFonts w:eastAsia="SimSun" w:cs="Arial"/>
                <w:b/>
                <w:kern w:val="2"/>
                <w:sz w:val="20"/>
                <w:szCs w:val="20"/>
                <w:lang w:eastAsia="hi-IN" w:bidi="hi-IN"/>
              </w:rPr>
              <w:t>-16</w:t>
            </w:r>
          </w:p>
        </w:tc>
      </w:tr>
      <w:tr w:rsidR="00CF3DB6" w:rsidRPr="00B352E1" w:rsidTr="004A20F3">
        <w:trPr>
          <w:trHeight w:val="270"/>
        </w:trPr>
        <w:tc>
          <w:tcPr>
            <w:cnfStyle w:val="001000000000"/>
            <w:tcW w:w="807" w:type="pct"/>
            <w:vMerge w:val="restart"/>
            <w:shd w:val="clear" w:color="auto" w:fill="B0CAE3" w:themeFill="accent6" w:themeFillTint="99"/>
            <w:vAlign w:val="center"/>
            <w:hideMark/>
          </w:tcPr>
          <w:p w:rsidR="00CF3DB6" w:rsidRPr="00B352E1" w:rsidRDefault="00CF3DB6" w:rsidP="00186BDA">
            <w:pPr>
              <w:widowControl w:val="0"/>
              <w:suppressAutoHyphens/>
              <w:jc w:val="center"/>
              <w:rPr>
                <w:rFonts w:eastAsia="SimSun" w:cs="Arial"/>
                <w:color w:val="auto"/>
                <w:kern w:val="2"/>
                <w:sz w:val="20"/>
                <w:szCs w:val="20"/>
                <w:lang w:eastAsia="hi-IN" w:bidi="hi-IN"/>
              </w:rPr>
            </w:pPr>
            <w:r w:rsidRPr="00B352E1">
              <w:rPr>
                <w:rFonts w:eastAsia="SimSun" w:cs="Arial"/>
                <w:color w:val="auto"/>
                <w:kern w:val="2"/>
                <w:sz w:val="20"/>
                <w:szCs w:val="20"/>
                <w:lang w:eastAsia="hi-IN" w:bidi="hi-IN"/>
              </w:rPr>
              <w:t>Socijalni</w:t>
            </w: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Gostoljubivost</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+5</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+25</w:t>
            </w:r>
          </w:p>
        </w:tc>
      </w:tr>
      <w:tr w:rsidR="00CF3DB6" w:rsidRPr="00B352E1" w:rsidTr="004A20F3">
        <w:trPr>
          <w:cnfStyle w:val="000000100000"/>
          <w:trHeight w:val="285"/>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Odljev „mozgova“</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-2</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2</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-4</w:t>
            </w:r>
          </w:p>
        </w:tc>
      </w:tr>
      <w:tr w:rsidR="00CF3DB6" w:rsidRPr="00B352E1" w:rsidTr="004A20F3">
        <w:trPr>
          <w:trHeight w:val="285"/>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Depopulacija</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-4</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2</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-8</w:t>
            </w:r>
          </w:p>
        </w:tc>
      </w:tr>
      <w:tr w:rsidR="00CF3DB6" w:rsidRPr="00B352E1" w:rsidTr="004A20F3">
        <w:trPr>
          <w:cnfStyle w:val="000000100000"/>
          <w:trHeight w:val="206"/>
        </w:trPr>
        <w:tc>
          <w:tcPr>
            <w:cnfStyle w:val="001000000000"/>
            <w:tcW w:w="807" w:type="pct"/>
            <w:vMerge/>
            <w:shd w:val="clear" w:color="auto" w:fill="B0CAE3" w:themeFill="accent6" w:themeFillTint="99"/>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Inicijativa za vlastiti razvoj</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+4</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+20</w:t>
            </w:r>
          </w:p>
        </w:tc>
      </w:tr>
      <w:tr w:rsidR="00CF3DB6" w:rsidRPr="00B352E1" w:rsidTr="004A20F3">
        <w:tc>
          <w:tcPr>
            <w:cnfStyle w:val="001000000000"/>
            <w:tcW w:w="4401" w:type="pct"/>
            <w:gridSpan w:val="4"/>
            <w:shd w:val="clear" w:color="auto" w:fill="E4EDF5" w:themeFill="accent6" w:themeFillTint="33"/>
            <w:hideMark/>
          </w:tcPr>
          <w:p w:rsidR="00CF3DB6" w:rsidRPr="00B352E1" w:rsidRDefault="00CF3DB6" w:rsidP="00186BDA">
            <w:pPr>
              <w:widowControl w:val="0"/>
              <w:suppressAutoHyphens/>
              <w:jc w:val="right"/>
              <w:rPr>
                <w:rFonts w:eastAsia="SimSun" w:cs="Arial"/>
                <w:color w:val="auto"/>
                <w:kern w:val="2"/>
                <w:sz w:val="20"/>
                <w:szCs w:val="20"/>
                <w:lang w:eastAsia="hi-IN" w:bidi="hi-IN"/>
              </w:rPr>
            </w:pPr>
            <w:proofErr w:type="spellStart"/>
            <w:r w:rsidRPr="00B352E1">
              <w:rPr>
                <w:rFonts w:eastAsia="SimSun" w:cs="Arial"/>
                <w:color w:val="auto"/>
                <w:kern w:val="2"/>
                <w:sz w:val="20"/>
                <w:szCs w:val="20"/>
                <w:lang w:eastAsia="hi-IN" w:bidi="hi-IN"/>
              </w:rPr>
              <w:t>Podsuma</w:t>
            </w:r>
            <w:proofErr w:type="spellEnd"/>
          </w:p>
        </w:tc>
        <w:tc>
          <w:tcPr>
            <w:tcW w:w="599" w:type="pct"/>
            <w:shd w:val="clear" w:color="auto" w:fill="BFBFBF" w:themeFill="background1" w:themeFillShade="BF"/>
          </w:tcPr>
          <w:p w:rsidR="00CF3DB6" w:rsidRPr="00B352E1" w:rsidRDefault="00CF3DB6" w:rsidP="00186BDA">
            <w:pPr>
              <w:widowControl w:val="0"/>
              <w:suppressAutoHyphens/>
              <w:jc w:val="center"/>
              <w:cnfStyle w:val="000000000000"/>
              <w:rPr>
                <w:rFonts w:eastAsia="SimSun" w:cs="Arial"/>
                <w:b/>
                <w:kern w:val="2"/>
                <w:sz w:val="20"/>
                <w:szCs w:val="20"/>
                <w:lang w:eastAsia="hi-IN" w:bidi="hi-IN"/>
              </w:rPr>
            </w:pPr>
            <w:r w:rsidRPr="00B352E1">
              <w:rPr>
                <w:rFonts w:eastAsia="SimSun" w:cs="Arial"/>
                <w:b/>
                <w:kern w:val="2"/>
                <w:sz w:val="20"/>
                <w:szCs w:val="20"/>
                <w:lang w:eastAsia="hi-IN" w:bidi="hi-IN"/>
              </w:rPr>
              <w:t>+33</w:t>
            </w:r>
          </w:p>
        </w:tc>
      </w:tr>
      <w:tr w:rsidR="00CF3DB6" w:rsidRPr="00B352E1" w:rsidTr="004A20F3">
        <w:trPr>
          <w:cnfStyle w:val="000000100000"/>
          <w:trHeight w:val="240"/>
        </w:trPr>
        <w:tc>
          <w:tcPr>
            <w:cnfStyle w:val="001000000000"/>
            <w:tcW w:w="807" w:type="pct"/>
            <w:vMerge w:val="restart"/>
            <w:shd w:val="clear" w:color="auto" w:fill="B0CAE3" w:themeFill="accent6" w:themeFillTint="99"/>
            <w:vAlign w:val="center"/>
            <w:hideMark/>
          </w:tcPr>
          <w:p w:rsidR="00CF3DB6" w:rsidRPr="00B352E1" w:rsidRDefault="00CF3DB6" w:rsidP="00186BDA">
            <w:pPr>
              <w:widowControl w:val="0"/>
              <w:suppressAutoHyphens/>
              <w:jc w:val="center"/>
              <w:rPr>
                <w:rFonts w:eastAsia="SimSun" w:cs="Arial"/>
                <w:color w:val="auto"/>
                <w:kern w:val="2"/>
                <w:sz w:val="20"/>
                <w:szCs w:val="20"/>
                <w:lang w:eastAsia="hi-IN" w:bidi="hi-IN"/>
              </w:rPr>
            </w:pPr>
            <w:r w:rsidRPr="00B352E1">
              <w:rPr>
                <w:rFonts w:eastAsia="SimSun" w:cs="Arial"/>
                <w:color w:val="auto"/>
                <w:kern w:val="2"/>
                <w:sz w:val="20"/>
                <w:szCs w:val="20"/>
                <w:lang w:eastAsia="hi-IN" w:bidi="hi-IN"/>
              </w:rPr>
              <w:t>Tehnološki</w:t>
            </w: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Dostupnost novih tehnologija</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+4</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+20</w:t>
            </w:r>
          </w:p>
        </w:tc>
      </w:tr>
      <w:tr w:rsidR="00CF3DB6" w:rsidRPr="00B352E1" w:rsidTr="004A20F3">
        <w:trPr>
          <w:trHeight w:val="270"/>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Prometna infrastruktura</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+3</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+15</w:t>
            </w:r>
          </w:p>
        </w:tc>
      </w:tr>
      <w:tr w:rsidR="00CF3DB6" w:rsidRPr="00B352E1" w:rsidTr="004A20F3">
        <w:trPr>
          <w:cnfStyle w:val="000000100000"/>
          <w:trHeight w:val="135"/>
        </w:trPr>
        <w:tc>
          <w:tcPr>
            <w:cnfStyle w:val="001000000000"/>
            <w:tcW w:w="807" w:type="pct"/>
            <w:vMerge/>
            <w:shd w:val="clear" w:color="auto" w:fill="B0CAE3" w:themeFill="accent6" w:themeFillTint="99"/>
            <w:hideMark/>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100000"/>
              <w:rPr>
                <w:rFonts w:eastAsia="SimSun" w:cs="Arial"/>
                <w:kern w:val="2"/>
                <w:sz w:val="20"/>
                <w:szCs w:val="20"/>
                <w:lang w:eastAsia="hi-IN" w:bidi="hi-IN"/>
              </w:rPr>
            </w:pPr>
            <w:r w:rsidRPr="00B352E1">
              <w:rPr>
                <w:rFonts w:eastAsia="SimSun" w:cs="Arial"/>
                <w:kern w:val="2"/>
                <w:sz w:val="20"/>
                <w:szCs w:val="20"/>
                <w:lang w:eastAsia="hi-IN" w:bidi="hi-IN"/>
              </w:rPr>
              <w:t>Turistički kapaciteti</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+4</w:t>
            </w:r>
          </w:p>
        </w:tc>
        <w:tc>
          <w:tcPr>
            <w:tcW w:w="824" w:type="pct"/>
            <w:shd w:val="clear" w:color="auto" w:fill="F2F2F2" w:themeFill="background1" w:themeFillShade="F2"/>
          </w:tcPr>
          <w:p w:rsidR="00CF3DB6" w:rsidRPr="00B352E1" w:rsidRDefault="00CF3DB6" w:rsidP="00186BDA">
            <w:pPr>
              <w:jc w:val="center"/>
              <w:cnfStyle w:val="000000100000"/>
              <w:rPr>
                <w:rFonts w:cs="Arial"/>
                <w:sz w:val="20"/>
                <w:szCs w:val="20"/>
              </w:rPr>
            </w:pPr>
            <w:r w:rsidRPr="00B352E1">
              <w:rPr>
                <w:rFonts w:cs="Arial"/>
                <w:sz w:val="20"/>
                <w:szCs w:val="20"/>
              </w:rPr>
              <w:t>5</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100000"/>
              <w:rPr>
                <w:rFonts w:eastAsia="SimSun" w:cs="Arial"/>
                <w:kern w:val="2"/>
                <w:sz w:val="20"/>
                <w:szCs w:val="20"/>
                <w:lang w:eastAsia="hi-IN" w:bidi="hi-IN"/>
              </w:rPr>
            </w:pPr>
            <w:r w:rsidRPr="00B352E1">
              <w:rPr>
                <w:rFonts w:eastAsia="SimSun" w:cs="Arial"/>
                <w:kern w:val="2"/>
                <w:sz w:val="20"/>
                <w:szCs w:val="20"/>
                <w:lang w:eastAsia="hi-IN" w:bidi="hi-IN"/>
              </w:rPr>
              <w:t>+20</w:t>
            </w:r>
          </w:p>
        </w:tc>
      </w:tr>
      <w:tr w:rsidR="00CF3DB6" w:rsidRPr="00B352E1" w:rsidTr="004A20F3">
        <w:trPr>
          <w:trHeight w:val="103"/>
        </w:trPr>
        <w:tc>
          <w:tcPr>
            <w:cnfStyle w:val="001000000000"/>
            <w:tcW w:w="807" w:type="pct"/>
            <w:vMerge/>
            <w:shd w:val="clear" w:color="auto" w:fill="B0CAE3" w:themeFill="accent6" w:themeFillTint="99"/>
          </w:tcPr>
          <w:p w:rsidR="00CF3DB6" w:rsidRPr="00B352E1" w:rsidRDefault="00CF3DB6" w:rsidP="00186BDA">
            <w:pPr>
              <w:rPr>
                <w:rFonts w:eastAsia="SimSun" w:cs="Arial"/>
                <w:color w:val="auto"/>
                <w:kern w:val="2"/>
                <w:sz w:val="20"/>
                <w:szCs w:val="20"/>
                <w:lang w:eastAsia="hi-IN" w:bidi="hi-IN"/>
              </w:rPr>
            </w:pPr>
          </w:p>
        </w:tc>
        <w:tc>
          <w:tcPr>
            <w:tcW w:w="1799" w:type="pct"/>
            <w:shd w:val="clear" w:color="auto" w:fill="F2F2F2" w:themeFill="background1" w:themeFillShade="F2"/>
          </w:tcPr>
          <w:p w:rsidR="00CF3DB6" w:rsidRPr="00B352E1" w:rsidRDefault="00CF3DB6" w:rsidP="00186BDA">
            <w:pPr>
              <w:widowControl w:val="0"/>
              <w:suppressAutoHyphens/>
              <w:cnfStyle w:val="000000000000"/>
              <w:rPr>
                <w:rFonts w:eastAsia="SimSun" w:cs="Arial"/>
                <w:kern w:val="2"/>
                <w:sz w:val="20"/>
                <w:szCs w:val="20"/>
                <w:lang w:eastAsia="hi-IN" w:bidi="hi-IN"/>
              </w:rPr>
            </w:pPr>
            <w:r w:rsidRPr="00B352E1">
              <w:rPr>
                <w:rFonts w:eastAsia="SimSun" w:cs="Arial"/>
                <w:kern w:val="2"/>
                <w:sz w:val="20"/>
                <w:szCs w:val="20"/>
                <w:lang w:eastAsia="hi-IN" w:bidi="hi-IN"/>
              </w:rPr>
              <w:t>Obrazovna infrastruktura</w:t>
            </w:r>
          </w:p>
        </w:tc>
        <w:tc>
          <w:tcPr>
            <w:tcW w:w="971"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+3</w:t>
            </w:r>
          </w:p>
        </w:tc>
        <w:tc>
          <w:tcPr>
            <w:tcW w:w="824" w:type="pct"/>
            <w:shd w:val="clear" w:color="auto" w:fill="F2F2F2" w:themeFill="background1" w:themeFillShade="F2"/>
          </w:tcPr>
          <w:p w:rsidR="00CF3DB6" w:rsidRPr="00B352E1" w:rsidRDefault="00CF3DB6" w:rsidP="00186BDA">
            <w:pPr>
              <w:jc w:val="center"/>
              <w:cnfStyle w:val="000000000000"/>
              <w:rPr>
                <w:rFonts w:cs="Arial"/>
                <w:sz w:val="20"/>
                <w:szCs w:val="20"/>
              </w:rPr>
            </w:pPr>
            <w:r w:rsidRPr="00B352E1">
              <w:rPr>
                <w:rFonts w:cs="Arial"/>
                <w:sz w:val="20"/>
                <w:szCs w:val="20"/>
              </w:rPr>
              <w:t>4</w:t>
            </w:r>
          </w:p>
        </w:tc>
        <w:tc>
          <w:tcPr>
            <w:tcW w:w="599" w:type="pct"/>
            <w:shd w:val="clear" w:color="auto" w:fill="F2F2F2" w:themeFill="background1" w:themeFillShade="F2"/>
          </w:tcPr>
          <w:p w:rsidR="00CF3DB6" w:rsidRPr="00B352E1" w:rsidRDefault="00CF3DB6" w:rsidP="00186BDA">
            <w:pPr>
              <w:widowControl w:val="0"/>
              <w:suppressAutoHyphens/>
              <w:jc w:val="center"/>
              <w:cnfStyle w:val="000000000000"/>
              <w:rPr>
                <w:rFonts w:eastAsia="SimSun" w:cs="Arial"/>
                <w:kern w:val="2"/>
                <w:sz w:val="20"/>
                <w:szCs w:val="20"/>
                <w:lang w:eastAsia="hi-IN" w:bidi="hi-IN"/>
              </w:rPr>
            </w:pPr>
            <w:r w:rsidRPr="00B352E1">
              <w:rPr>
                <w:rFonts w:eastAsia="SimSun" w:cs="Arial"/>
                <w:kern w:val="2"/>
                <w:sz w:val="20"/>
                <w:szCs w:val="20"/>
                <w:lang w:eastAsia="hi-IN" w:bidi="hi-IN"/>
              </w:rPr>
              <w:t>+12</w:t>
            </w:r>
          </w:p>
        </w:tc>
      </w:tr>
      <w:tr w:rsidR="00CF3DB6" w:rsidRPr="00B352E1" w:rsidTr="004A20F3">
        <w:trPr>
          <w:cnfStyle w:val="000000100000"/>
        </w:trPr>
        <w:tc>
          <w:tcPr>
            <w:cnfStyle w:val="001000000000"/>
            <w:tcW w:w="4401" w:type="pct"/>
            <w:gridSpan w:val="4"/>
            <w:shd w:val="clear" w:color="auto" w:fill="E4EDF5" w:themeFill="accent6" w:themeFillTint="33"/>
            <w:hideMark/>
          </w:tcPr>
          <w:p w:rsidR="00CF3DB6" w:rsidRPr="00B352E1" w:rsidRDefault="00CF3DB6" w:rsidP="00186BDA">
            <w:pPr>
              <w:widowControl w:val="0"/>
              <w:suppressAutoHyphens/>
              <w:jc w:val="right"/>
              <w:rPr>
                <w:rFonts w:eastAsia="SimSun" w:cs="Arial"/>
                <w:color w:val="auto"/>
                <w:kern w:val="2"/>
                <w:sz w:val="20"/>
                <w:szCs w:val="20"/>
                <w:lang w:eastAsia="hi-IN" w:bidi="hi-IN"/>
              </w:rPr>
            </w:pPr>
            <w:proofErr w:type="spellStart"/>
            <w:r w:rsidRPr="00B352E1">
              <w:rPr>
                <w:rFonts w:eastAsia="SimSun" w:cs="Arial"/>
                <w:color w:val="auto"/>
                <w:kern w:val="2"/>
                <w:sz w:val="20"/>
                <w:szCs w:val="20"/>
                <w:lang w:eastAsia="hi-IN" w:bidi="hi-IN"/>
              </w:rPr>
              <w:t>Podsuma</w:t>
            </w:r>
            <w:proofErr w:type="spellEnd"/>
          </w:p>
        </w:tc>
        <w:tc>
          <w:tcPr>
            <w:tcW w:w="599" w:type="pct"/>
            <w:shd w:val="clear" w:color="auto" w:fill="BFBFBF" w:themeFill="background1" w:themeFillShade="BF"/>
          </w:tcPr>
          <w:p w:rsidR="00CF3DB6" w:rsidRPr="00B352E1" w:rsidRDefault="00CF3DB6" w:rsidP="00186BDA">
            <w:pPr>
              <w:widowControl w:val="0"/>
              <w:suppressAutoHyphens/>
              <w:jc w:val="center"/>
              <w:cnfStyle w:val="000000100000"/>
              <w:rPr>
                <w:rFonts w:eastAsia="SimSun" w:cs="Arial"/>
                <w:b/>
                <w:kern w:val="2"/>
                <w:sz w:val="20"/>
                <w:szCs w:val="20"/>
                <w:lang w:eastAsia="hi-IN" w:bidi="hi-IN"/>
              </w:rPr>
            </w:pPr>
            <w:r w:rsidRPr="00B352E1">
              <w:rPr>
                <w:rFonts w:eastAsia="SimSun" w:cs="Arial"/>
                <w:b/>
                <w:kern w:val="2"/>
                <w:sz w:val="20"/>
                <w:szCs w:val="20"/>
                <w:lang w:eastAsia="hi-IN" w:bidi="hi-IN"/>
              </w:rPr>
              <w:t>+67</w:t>
            </w:r>
          </w:p>
        </w:tc>
      </w:tr>
      <w:tr w:rsidR="00CF3DB6" w:rsidRPr="00B352E1" w:rsidTr="004A20F3">
        <w:tc>
          <w:tcPr>
            <w:cnfStyle w:val="001000000000"/>
            <w:tcW w:w="4401" w:type="pct"/>
            <w:gridSpan w:val="4"/>
            <w:tcBorders>
              <w:bottom w:val="single" w:sz="18" w:space="0" w:color="auto"/>
            </w:tcBorders>
            <w:shd w:val="clear" w:color="auto" w:fill="CADBEC" w:themeFill="accent6" w:themeFillTint="66"/>
            <w:hideMark/>
          </w:tcPr>
          <w:p w:rsidR="00CF3DB6" w:rsidRPr="00B352E1" w:rsidRDefault="00CF3DB6" w:rsidP="00186BDA">
            <w:pPr>
              <w:widowControl w:val="0"/>
              <w:suppressAutoHyphens/>
              <w:jc w:val="right"/>
              <w:rPr>
                <w:rFonts w:eastAsia="SimSun" w:cs="Arial"/>
                <w:color w:val="auto"/>
                <w:kern w:val="2"/>
                <w:sz w:val="20"/>
                <w:szCs w:val="20"/>
                <w:lang w:eastAsia="hi-IN" w:bidi="hi-IN"/>
              </w:rPr>
            </w:pPr>
            <w:r w:rsidRPr="00B352E1">
              <w:rPr>
                <w:rFonts w:eastAsia="SimSun" w:cs="Arial"/>
                <w:color w:val="auto"/>
                <w:kern w:val="2"/>
                <w:sz w:val="20"/>
                <w:szCs w:val="20"/>
                <w:lang w:eastAsia="hi-IN" w:bidi="hi-IN"/>
              </w:rPr>
              <w:t>Suma</w:t>
            </w:r>
          </w:p>
        </w:tc>
        <w:tc>
          <w:tcPr>
            <w:tcW w:w="599" w:type="pct"/>
            <w:tcBorders>
              <w:bottom w:val="single" w:sz="18" w:space="0" w:color="auto"/>
            </w:tcBorders>
            <w:shd w:val="clear" w:color="auto" w:fill="BFBFBF" w:themeFill="background1" w:themeFillShade="BF"/>
          </w:tcPr>
          <w:p w:rsidR="00CF3DB6" w:rsidRPr="00B352E1" w:rsidRDefault="00CF3DB6" w:rsidP="00E042D1">
            <w:pPr>
              <w:keepNext/>
              <w:widowControl w:val="0"/>
              <w:suppressAutoHyphens/>
              <w:jc w:val="center"/>
              <w:cnfStyle w:val="000000000000"/>
              <w:rPr>
                <w:rFonts w:eastAsia="SimSun" w:cs="Arial"/>
                <w:b/>
                <w:kern w:val="2"/>
                <w:sz w:val="20"/>
                <w:szCs w:val="20"/>
                <w:lang w:eastAsia="hi-IN" w:bidi="hi-IN"/>
              </w:rPr>
            </w:pPr>
            <w:r w:rsidRPr="00B352E1">
              <w:rPr>
                <w:rFonts w:eastAsia="SimSun" w:cs="Arial"/>
                <w:b/>
                <w:kern w:val="2"/>
                <w:sz w:val="20"/>
                <w:szCs w:val="20"/>
                <w:lang w:eastAsia="hi-IN" w:bidi="hi-IN"/>
              </w:rPr>
              <w:t>+73</w:t>
            </w:r>
          </w:p>
        </w:tc>
      </w:tr>
    </w:tbl>
    <w:p w:rsidR="00E042D1" w:rsidRPr="00E042D1" w:rsidRDefault="00E042D1" w:rsidP="00E042D1">
      <w:pPr>
        <w:pStyle w:val="Opisslike"/>
        <w:framePr w:w="9233" w:hSpace="180" w:wrap="around" w:vAnchor="text" w:hAnchor="margin" w:y="93"/>
        <w:jc w:val="center"/>
        <w:rPr>
          <w:rFonts w:ascii="Georgia" w:hAnsi="Georgia"/>
          <w:b w:val="0"/>
          <w:i/>
          <w:color w:val="7F7F7F" w:themeColor="text1" w:themeTint="80"/>
          <w:sz w:val="22"/>
          <w:szCs w:val="22"/>
        </w:rPr>
      </w:pPr>
      <w:bookmarkStart w:id="184" w:name="_Toc419460311"/>
      <w:r w:rsidRPr="00E042D1">
        <w:rPr>
          <w:rFonts w:ascii="Georgia" w:hAnsi="Georgia"/>
          <w:i/>
          <w:color w:val="7F7F7F" w:themeColor="text1" w:themeTint="80"/>
          <w:sz w:val="22"/>
          <w:szCs w:val="22"/>
        </w:rPr>
        <w:t xml:space="preserve">Tablica </w:t>
      </w:r>
      <w:r w:rsidR="001E6DEE" w:rsidRPr="00E042D1">
        <w:rPr>
          <w:rFonts w:ascii="Georgia" w:hAnsi="Georgia"/>
          <w:i/>
          <w:color w:val="7F7F7F" w:themeColor="text1" w:themeTint="80"/>
          <w:sz w:val="22"/>
          <w:szCs w:val="22"/>
        </w:rPr>
        <w:fldChar w:fldCharType="begin"/>
      </w:r>
      <w:r w:rsidRPr="00E042D1">
        <w:rPr>
          <w:rFonts w:ascii="Georgia" w:hAnsi="Georgia"/>
          <w:i/>
          <w:color w:val="7F7F7F" w:themeColor="text1" w:themeTint="80"/>
          <w:sz w:val="22"/>
          <w:szCs w:val="22"/>
        </w:rPr>
        <w:instrText xml:space="preserve"> SEQ Tablica \* ARABIC </w:instrText>
      </w:r>
      <w:r w:rsidR="001E6DEE" w:rsidRPr="00E042D1">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59</w:t>
      </w:r>
      <w:r w:rsidR="001E6DEE" w:rsidRPr="00E042D1">
        <w:rPr>
          <w:rFonts w:ascii="Georgia" w:hAnsi="Georgia"/>
          <w:i/>
          <w:color w:val="7F7F7F" w:themeColor="text1" w:themeTint="80"/>
          <w:sz w:val="22"/>
          <w:szCs w:val="22"/>
        </w:rPr>
        <w:fldChar w:fldCharType="end"/>
      </w:r>
      <w:r w:rsidRPr="00E042D1">
        <w:rPr>
          <w:rFonts w:ascii="Georgia" w:hAnsi="Georgia"/>
          <w:i/>
          <w:color w:val="7F7F7F" w:themeColor="text1" w:themeTint="80"/>
          <w:sz w:val="22"/>
          <w:szCs w:val="22"/>
        </w:rPr>
        <w:t>.</w:t>
      </w:r>
      <w:r w:rsidRPr="00E042D1">
        <w:rPr>
          <w:rFonts w:ascii="Georgia" w:hAnsi="Georgia"/>
          <w:b w:val="0"/>
          <w:i/>
          <w:color w:val="7F7F7F" w:themeColor="text1" w:themeTint="80"/>
          <w:sz w:val="22"/>
          <w:szCs w:val="22"/>
        </w:rPr>
        <w:t xml:space="preserve"> PEST analiza</w:t>
      </w:r>
      <w:bookmarkEnd w:id="184"/>
    </w:p>
    <w:p w:rsidR="00E042D1" w:rsidRPr="00E042D1" w:rsidRDefault="00E042D1" w:rsidP="00E042D1">
      <w:pPr>
        <w:pStyle w:val="Opisslike"/>
        <w:jc w:val="center"/>
        <w:rPr>
          <w:rFonts w:ascii="Georgia" w:hAnsi="Georgia"/>
          <w:b w:val="0"/>
          <w:i/>
          <w:color w:val="7F7F7F" w:themeColor="text1" w:themeTint="80"/>
          <w:sz w:val="22"/>
          <w:szCs w:val="22"/>
          <w:u w:val="single"/>
        </w:rPr>
      </w:pPr>
      <w:r w:rsidRPr="00E042D1">
        <w:rPr>
          <w:rFonts w:ascii="Georgia" w:hAnsi="Georgia"/>
          <w:b w:val="0"/>
          <w:i/>
          <w:color w:val="7F7F7F" w:themeColor="text1" w:themeTint="80"/>
          <w:sz w:val="22"/>
          <w:szCs w:val="22"/>
          <w:u w:val="single"/>
        </w:rPr>
        <w:t>Izvor: Općina Plitvička Jezera</w:t>
      </w:r>
    </w:p>
    <w:p w:rsidR="00375D37" w:rsidRDefault="00375D37" w:rsidP="00AA4579">
      <w:pPr>
        <w:jc w:val="both"/>
        <w:rPr>
          <w:rFonts w:eastAsia="Calibri" w:cs="Arial"/>
          <w:szCs w:val="24"/>
        </w:rPr>
      </w:pPr>
    </w:p>
    <w:p w:rsidR="00375D37" w:rsidRDefault="00375D37" w:rsidP="00AA4579">
      <w:pPr>
        <w:jc w:val="both"/>
        <w:rPr>
          <w:rFonts w:eastAsia="Calibri" w:cs="Arial"/>
          <w:szCs w:val="24"/>
        </w:rPr>
      </w:pPr>
    </w:p>
    <w:p w:rsidR="00AA4579" w:rsidRDefault="00CF3DB6" w:rsidP="00AA4579">
      <w:pPr>
        <w:jc w:val="both"/>
        <w:rPr>
          <w:rFonts w:eastAsia="Calibri" w:cs="Arial"/>
          <w:szCs w:val="24"/>
        </w:rPr>
      </w:pPr>
      <w:r w:rsidRPr="005344D6">
        <w:rPr>
          <w:rFonts w:eastAsia="Calibri" w:cs="Arial"/>
          <w:szCs w:val="24"/>
        </w:rPr>
        <w:lastRenderedPageBreak/>
        <w:t xml:space="preserve">Ukupna ocjena je da je okolina stimulirajuća s obzirom da postoje područja na kojima je moguće dodatno djelovati u smislu još jačeg utjecaja na tehnološku okolinu. To je znak da treba više projekata usmjeriti ponajprije ulaganju u sektor gospodarstva, te na inovacije, nove tehnologije, povećanje brojnosti i kvalitete turističkog kapaciteta, obrazovanje, a time i snažniji razvoj </w:t>
      </w:r>
      <w:proofErr w:type="spellStart"/>
      <w:r w:rsidRPr="005344D6">
        <w:rPr>
          <w:rFonts w:eastAsia="Calibri" w:cs="Arial"/>
          <w:szCs w:val="24"/>
        </w:rPr>
        <w:t>turizma.</w:t>
      </w:r>
      <w:r w:rsidR="00AA4579" w:rsidRPr="00713BB7">
        <w:rPr>
          <w:rFonts w:eastAsia="Calibri" w:cs="Arial"/>
          <w:szCs w:val="24"/>
        </w:rPr>
        <w:t>Tehnološki</w:t>
      </w:r>
      <w:proofErr w:type="spellEnd"/>
      <w:r w:rsidR="00AA4579" w:rsidRPr="00713BB7">
        <w:rPr>
          <w:rFonts w:eastAsia="Calibri" w:cs="Arial"/>
          <w:szCs w:val="24"/>
        </w:rPr>
        <w:t xml:space="preserve"> i socijalni segmenti okoline su ocijenjeni kao stimulirajući, a z</w:t>
      </w:r>
      <w:r w:rsidR="00375D37">
        <w:rPr>
          <w:rFonts w:eastAsia="Calibri" w:cs="Arial"/>
          <w:szCs w:val="24"/>
        </w:rPr>
        <w:t>aključci koji proizlaze jesu sl</w:t>
      </w:r>
      <w:r w:rsidR="00AA4579" w:rsidRPr="00713BB7">
        <w:rPr>
          <w:rFonts w:eastAsia="Calibri" w:cs="Arial"/>
          <w:szCs w:val="24"/>
        </w:rPr>
        <w:t>jedeći:</w:t>
      </w:r>
    </w:p>
    <w:p w:rsidR="00375D37" w:rsidRPr="00713BB7" w:rsidRDefault="00375D37" w:rsidP="00AA4579">
      <w:pPr>
        <w:jc w:val="both"/>
        <w:rPr>
          <w:rFonts w:eastAsia="Calibri" w:cs="Arial"/>
          <w:szCs w:val="24"/>
        </w:rPr>
      </w:pPr>
    </w:p>
    <w:p w:rsidR="00AA4579" w:rsidRPr="00713BB7" w:rsidRDefault="00AA4579" w:rsidP="00713BB7">
      <w:pPr>
        <w:pStyle w:val="Odlomakpopisa"/>
        <w:numPr>
          <w:ilvl w:val="0"/>
          <w:numId w:val="7"/>
        </w:numPr>
        <w:jc w:val="both"/>
        <w:rPr>
          <w:rFonts w:eastAsia="Calibri" w:cs="Arial"/>
          <w:szCs w:val="24"/>
        </w:rPr>
      </w:pPr>
      <w:r w:rsidRPr="00713BB7">
        <w:rPr>
          <w:rFonts w:eastAsia="Calibri" w:cs="Arial"/>
          <w:szCs w:val="24"/>
        </w:rPr>
        <w:t>Potrebno je više projekata usmjeriti ka inovacijama, te novim tehnologijama, a sa svrhom razvoja sektora gospodarstva</w:t>
      </w:r>
      <w:r w:rsidR="00713BB7" w:rsidRPr="00713BB7">
        <w:rPr>
          <w:rFonts w:eastAsia="Calibri" w:cs="Arial"/>
          <w:szCs w:val="24"/>
        </w:rPr>
        <w:t>.</w:t>
      </w:r>
    </w:p>
    <w:p w:rsidR="00AA4579" w:rsidRPr="00713BB7" w:rsidRDefault="00AA4579" w:rsidP="00713BB7">
      <w:pPr>
        <w:pStyle w:val="Odlomakpopisa"/>
        <w:numPr>
          <w:ilvl w:val="0"/>
          <w:numId w:val="7"/>
        </w:numPr>
        <w:jc w:val="both"/>
        <w:rPr>
          <w:rFonts w:eastAsia="Calibri" w:cs="Arial"/>
          <w:szCs w:val="24"/>
        </w:rPr>
      </w:pPr>
      <w:r w:rsidRPr="00713BB7">
        <w:rPr>
          <w:rFonts w:eastAsia="Calibri" w:cs="Arial"/>
          <w:szCs w:val="24"/>
        </w:rPr>
        <w:t>S obzirom na prisutnost velikog broja starijeg stanovništva, postojeća tehnologija koja se primjenjuje u poslovanju može se ocijeniti kao zastarjela, te je potrebno djelovati u smjeru provedbe edukativnih aktivnosti kako bi se podigla razina znanja o inovacijama, te kako bi se omogućio lakši pristup korištenja istih</w:t>
      </w:r>
      <w:r w:rsidR="00713BB7" w:rsidRPr="00713BB7">
        <w:rPr>
          <w:rFonts w:eastAsia="Calibri" w:cs="Arial"/>
          <w:szCs w:val="24"/>
        </w:rPr>
        <w:t>.</w:t>
      </w:r>
    </w:p>
    <w:p w:rsidR="00AA4579" w:rsidRPr="00713BB7" w:rsidRDefault="00AA4579" w:rsidP="00713BB7">
      <w:pPr>
        <w:pStyle w:val="Odlomakpopisa"/>
        <w:numPr>
          <w:ilvl w:val="0"/>
          <w:numId w:val="7"/>
        </w:numPr>
        <w:jc w:val="both"/>
        <w:rPr>
          <w:rFonts w:eastAsia="Calibri" w:cs="Arial"/>
          <w:szCs w:val="24"/>
        </w:rPr>
      </w:pPr>
      <w:r w:rsidRPr="00713BB7">
        <w:rPr>
          <w:rFonts w:eastAsia="Calibri" w:cs="Arial"/>
          <w:szCs w:val="24"/>
        </w:rPr>
        <w:t>Prostor za napredak po pitanju uporabe novih tehnoloških saznanja i unapređenja poslovanja postoji jer postoji zainteresiranost mlađeg stanovništva na kojemu se i treba temeljiti daljnji razvoj</w:t>
      </w:r>
      <w:r w:rsidR="00713BB7" w:rsidRPr="00713BB7">
        <w:rPr>
          <w:rFonts w:eastAsia="Calibri" w:cs="Arial"/>
          <w:szCs w:val="24"/>
        </w:rPr>
        <w:t>.</w:t>
      </w:r>
    </w:p>
    <w:p w:rsidR="00B352E1" w:rsidRPr="00B352E1" w:rsidRDefault="00AA4579" w:rsidP="00B352E1">
      <w:pPr>
        <w:pStyle w:val="Odlomakpopisa"/>
        <w:numPr>
          <w:ilvl w:val="0"/>
          <w:numId w:val="7"/>
        </w:numPr>
        <w:jc w:val="both"/>
        <w:rPr>
          <w:rFonts w:eastAsia="Calibri" w:cs="Arial"/>
          <w:szCs w:val="24"/>
        </w:rPr>
      </w:pPr>
      <w:r w:rsidRPr="00713BB7">
        <w:rPr>
          <w:rFonts w:eastAsia="Calibri" w:cs="Arial"/>
          <w:szCs w:val="24"/>
        </w:rPr>
        <w:t>Ukupna ocjena po pitanju prometne infrastrukture na području Općine je zadovoljavajuća, kao i prometna povezanost, no međutim nerazvrstane ceste (lokalne) se trebaju modernizirati i održavati, te stoga Općina kontinuirano provodi projekte daljnjeg unapređenja prometne infrastrukture, što predstavlja stimulirajući segment jer će se na taj način podići razina gospodarskog razvoja</w:t>
      </w:r>
      <w:r w:rsidR="00713BB7" w:rsidRPr="00713BB7">
        <w:rPr>
          <w:rFonts w:eastAsia="Calibri" w:cs="Arial"/>
          <w:szCs w:val="24"/>
        </w:rPr>
        <w:t>.</w:t>
      </w:r>
    </w:p>
    <w:p w:rsidR="00AA4579" w:rsidRPr="00713BB7" w:rsidRDefault="00AA4579" w:rsidP="00713BB7">
      <w:pPr>
        <w:pStyle w:val="Odlomakpopisa"/>
        <w:numPr>
          <w:ilvl w:val="0"/>
          <w:numId w:val="7"/>
        </w:numPr>
        <w:jc w:val="both"/>
        <w:rPr>
          <w:rFonts w:eastAsia="Calibri" w:cs="Arial"/>
          <w:szCs w:val="24"/>
        </w:rPr>
      </w:pPr>
      <w:r w:rsidRPr="00713BB7">
        <w:rPr>
          <w:rFonts w:eastAsia="Calibri" w:cs="Arial"/>
          <w:szCs w:val="24"/>
        </w:rPr>
        <w:t xml:space="preserve">Područje Općine je izrazito ruralnog tipa, no međutim postoje brojni potencijali čijim bi se stavljanjem u funkciju, te provedbom inovativnih projekata i marketinške propagande, moglo utjecati na </w:t>
      </w:r>
      <w:r w:rsidR="00713BB7" w:rsidRPr="00713BB7">
        <w:rPr>
          <w:rFonts w:eastAsia="Calibri" w:cs="Arial"/>
          <w:szCs w:val="24"/>
        </w:rPr>
        <w:t xml:space="preserve">dodatni </w:t>
      </w:r>
      <w:r w:rsidRPr="00713BB7">
        <w:rPr>
          <w:rFonts w:eastAsia="Calibri" w:cs="Arial"/>
          <w:szCs w:val="24"/>
        </w:rPr>
        <w:t>razvoj turizma na ovom području. Orijentacijom seoskih gospodarstava na pružanje i turističkih usluga mogao bi se ra</w:t>
      </w:r>
      <w:r w:rsidR="00713BB7" w:rsidRPr="00713BB7">
        <w:rPr>
          <w:rFonts w:eastAsia="Calibri" w:cs="Arial"/>
          <w:szCs w:val="24"/>
        </w:rPr>
        <w:t>zviti kvalitetan seoski turizam</w:t>
      </w:r>
      <w:r w:rsidRPr="00713BB7">
        <w:rPr>
          <w:rFonts w:eastAsia="Calibri" w:cs="Arial"/>
          <w:szCs w:val="24"/>
        </w:rPr>
        <w:t>. Jedan od uvjeta za kvalitetan razvoj turističke djelatnosti, jest povećanje turističkih smještajnih kapaciteta. Puno je dijelova naselja koji imaju već sad pokazati stranim gostima brojne kulturne, kulinarske i druge običaje koje gosti traže, no uz malo ulaganja navedeno je potrebno u p</w:t>
      </w:r>
      <w:r w:rsidR="00713BB7" w:rsidRPr="00713BB7">
        <w:rPr>
          <w:rFonts w:eastAsia="Calibri" w:cs="Arial"/>
          <w:szCs w:val="24"/>
        </w:rPr>
        <w:t>otpunosti staviti u turističku ponudu</w:t>
      </w:r>
      <w:r w:rsidRPr="00713BB7">
        <w:rPr>
          <w:rFonts w:eastAsia="Calibri" w:cs="Arial"/>
          <w:szCs w:val="24"/>
        </w:rPr>
        <w:t>.</w:t>
      </w:r>
    </w:p>
    <w:p w:rsidR="00AA4579" w:rsidRPr="00713BB7" w:rsidRDefault="00AA4579" w:rsidP="00713BB7">
      <w:pPr>
        <w:pStyle w:val="Odlomakpopisa"/>
        <w:numPr>
          <w:ilvl w:val="0"/>
          <w:numId w:val="7"/>
        </w:numPr>
        <w:jc w:val="both"/>
        <w:rPr>
          <w:rFonts w:eastAsia="Calibri" w:cs="Arial"/>
          <w:szCs w:val="24"/>
        </w:rPr>
      </w:pPr>
      <w:r w:rsidRPr="00713BB7">
        <w:rPr>
          <w:rFonts w:eastAsia="Calibri" w:cs="Arial"/>
          <w:szCs w:val="24"/>
        </w:rPr>
        <w:t xml:space="preserve">Na području Općine omogućeno je osnovnoškolsko obrazovanje u </w:t>
      </w:r>
      <w:r w:rsidR="00713BB7" w:rsidRPr="00713BB7">
        <w:rPr>
          <w:rFonts w:eastAsia="Calibri" w:cs="Arial"/>
          <w:szCs w:val="24"/>
        </w:rPr>
        <w:t>dvije područne škole te jednoj srednjoškolsko obrazovanje. M</w:t>
      </w:r>
      <w:r w:rsidRPr="00713BB7">
        <w:rPr>
          <w:rFonts w:eastAsia="Calibri" w:cs="Arial"/>
          <w:szCs w:val="24"/>
        </w:rPr>
        <w:t>eđutim</w:t>
      </w:r>
      <w:r w:rsidR="00713BB7" w:rsidRPr="00713BB7">
        <w:rPr>
          <w:rFonts w:eastAsia="Calibri" w:cs="Arial"/>
          <w:szCs w:val="24"/>
        </w:rPr>
        <w:t>,</w:t>
      </w:r>
      <w:r w:rsidRPr="00713BB7">
        <w:rPr>
          <w:rFonts w:eastAsia="Calibri" w:cs="Arial"/>
          <w:szCs w:val="24"/>
        </w:rPr>
        <w:t xml:space="preserve"> u pojedinim obrazovnim jedinicama potrebno je proširiti kapacitete dogradnjom kako bi se osigurala bolja kvaliteta i učinkovitost rada</w:t>
      </w:r>
      <w:r w:rsidR="00713BB7" w:rsidRPr="00713BB7">
        <w:rPr>
          <w:rFonts w:eastAsia="Calibri" w:cs="Arial"/>
          <w:szCs w:val="24"/>
        </w:rPr>
        <w:t>.</w:t>
      </w:r>
    </w:p>
    <w:p w:rsidR="00CF3DB6" w:rsidRPr="00713BB7" w:rsidRDefault="00713BB7" w:rsidP="00713BB7">
      <w:pPr>
        <w:pStyle w:val="Odlomakpopisa"/>
        <w:numPr>
          <w:ilvl w:val="0"/>
          <w:numId w:val="7"/>
        </w:numPr>
        <w:jc w:val="both"/>
        <w:rPr>
          <w:rFonts w:eastAsia="Calibri" w:cs="Arial"/>
          <w:szCs w:val="24"/>
        </w:rPr>
      </w:pPr>
      <w:r w:rsidRPr="00713BB7">
        <w:rPr>
          <w:rFonts w:eastAsia="Calibri" w:cs="Arial"/>
          <w:szCs w:val="24"/>
        </w:rPr>
        <w:t>Općina Plitvička Jezera, kao i većina gradova/općina u RH bilježi pad broja stanovnika, te je stoga potrebno razvijati i provoditi mjere za smanjenje depopulacije</w:t>
      </w:r>
      <w:r w:rsidR="00AA4579" w:rsidRPr="00713BB7">
        <w:rPr>
          <w:rFonts w:eastAsia="Calibri" w:cs="Arial"/>
          <w:szCs w:val="24"/>
        </w:rPr>
        <w:t>. Prisutan je i problem iseljavanja mladih ljudi s područja Općine, te je stoga potrebno različitim aktivnostima djelovati u smjeru stvaranja uvjeta za opstanak m</w:t>
      </w:r>
      <w:r w:rsidRPr="00713BB7">
        <w:rPr>
          <w:rFonts w:eastAsia="Calibri" w:cs="Arial"/>
          <w:szCs w:val="24"/>
        </w:rPr>
        <w:t xml:space="preserve">ladih ljudi na području Općine. </w:t>
      </w:r>
      <w:r w:rsidR="00AA4579" w:rsidRPr="00713BB7">
        <w:rPr>
          <w:rFonts w:eastAsia="Calibri" w:cs="Arial"/>
          <w:szCs w:val="24"/>
        </w:rPr>
        <w:t xml:space="preserve">Potrebno je provoditi sve aktivnosti za poboljšanje demografske slike prostora i povećanje udjela aktivne populacije. Potrebno je omogućiti mladom i radno aktivnom stanovništvu visoku kvalitetu života, ne samo sadržajima i standardom života, već i programima stanogradnje i mjerama za jačanje prometne i komunalne infrastrukture. Za ostvarenje navedenog vezana je i provedba aktivnosti koje se bave razvojem ljudskih </w:t>
      </w:r>
      <w:r w:rsidR="00AA4579" w:rsidRPr="00713BB7">
        <w:rPr>
          <w:rFonts w:eastAsia="Calibri" w:cs="Arial"/>
          <w:szCs w:val="24"/>
        </w:rPr>
        <w:lastRenderedPageBreak/>
        <w:t>potencijala, unapređenjem svih oblika obrazovanja, kulture, zdravstvene zaštite i socijalne sigurnosti.</w:t>
      </w:r>
    </w:p>
    <w:p w:rsidR="00CF3DB6" w:rsidRPr="00D15274" w:rsidRDefault="00CF3DB6" w:rsidP="00CF3DB6">
      <w:pPr>
        <w:jc w:val="both"/>
        <w:rPr>
          <w:rFonts w:eastAsia="Calibri" w:cs="Arial"/>
          <w:color w:val="FF0000"/>
          <w:szCs w:val="24"/>
        </w:rPr>
      </w:pPr>
    </w:p>
    <w:p w:rsidR="00713BB7" w:rsidRDefault="00CF3DB6" w:rsidP="00CF3DB6">
      <w:pPr>
        <w:jc w:val="both"/>
        <w:rPr>
          <w:rFonts w:eastAsia="Calibri" w:cs="Arial"/>
          <w:szCs w:val="24"/>
        </w:rPr>
      </w:pPr>
      <w:r w:rsidRPr="00691E2C">
        <w:rPr>
          <w:rFonts w:eastAsia="Calibri" w:cs="Arial"/>
          <w:szCs w:val="24"/>
        </w:rPr>
        <w:t>Znači, pozitivne o</w:t>
      </w:r>
      <w:r w:rsidR="007318C7">
        <w:rPr>
          <w:rFonts w:eastAsia="Calibri" w:cs="Arial"/>
          <w:szCs w:val="24"/>
        </w:rPr>
        <w:t>cjene, odnosno snage, dobivene su za socijalnu i</w:t>
      </w:r>
      <w:r w:rsidRPr="00691E2C">
        <w:rPr>
          <w:rFonts w:eastAsia="Calibri" w:cs="Arial"/>
          <w:szCs w:val="24"/>
        </w:rPr>
        <w:t xml:space="preserve"> tehnološku okolinu, dok su negativne ocjene</w:t>
      </w:r>
      <w:r w:rsidR="007318C7">
        <w:rPr>
          <w:rFonts w:eastAsia="Calibri" w:cs="Arial"/>
          <w:szCs w:val="24"/>
        </w:rPr>
        <w:t>,</w:t>
      </w:r>
      <w:r w:rsidRPr="00691E2C">
        <w:rPr>
          <w:rFonts w:eastAsia="Calibri" w:cs="Arial"/>
          <w:szCs w:val="24"/>
        </w:rPr>
        <w:t xml:space="preserve"> odnosno prijetnje izražene za političku okolinu i ekonomsku okolinu, no međutim, po</w:t>
      </w:r>
      <w:r w:rsidR="007318C7">
        <w:rPr>
          <w:rFonts w:eastAsia="Calibri" w:cs="Arial"/>
          <w:szCs w:val="24"/>
        </w:rPr>
        <w:t xml:space="preserve"> pitanju toga Općina Plitvička J</w:t>
      </w:r>
      <w:r w:rsidRPr="00691E2C">
        <w:rPr>
          <w:rFonts w:eastAsia="Calibri" w:cs="Arial"/>
          <w:szCs w:val="24"/>
        </w:rPr>
        <w:t>ezera nema previše mogućnosti kako bi utjecala na promjenu istog pa se prema tome kvalificiraju kao destimulir</w:t>
      </w:r>
      <w:r w:rsidR="00713BB7">
        <w:rPr>
          <w:rFonts w:eastAsia="Calibri" w:cs="Arial"/>
          <w:szCs w:val="24"/>
        </w:rPr>
        <w:t>ajući segmenti okoline Općine.</w:t>
      </w:r>
    </w:p>
    <w:p w:rsidR="00713BB7" w:rsidRDefault="00713BB7" w:rsidP="00CF3DB6">
      <w:pPr>
        <w:jc w:val="both"/>
        <w:rPr>
          <w:rFonts w:eastAsia="Calibri" w:cs="Arial"/>
          <w:szCs w:val="24"/>
        </w:rPr>
      </w:pPr>
    </w:p>
    <w:p w:rsidR="00CB53E0" w:rsidRPr="00EA2F6A" w:rsidRDefault="00CF3DB6" w:rsidP="00CB53E0">
      <w:pPr>
        <w:jc w:val="both"/>
        <w:rPr>
          <w:rFonts w:eastAsia="Calibri" w:cs="Arial"/>
          <w:szCs w:val="24"/>
        </w:rPr>
      </w:pPr>
      <w:r w:rsidRPr="00691E2C">
        <w:rPr>
          <w:rFonts w:eastAsia="Calibri" w:cs="Arial"/>
          <w:szCs w:val="24"/>
        </w:rPr>
        <w:t>Iz navedenih destimulirajućih segmenata okoline ipak se mogu izdvojiti područja koja imaju veliki pozitivan značaj i potencijal za razvoj Općine, a što se odnosi na članstvo Hrvatske u Europskoj Uniji i otvaranje novih tržišta i mogućnosti fina</w:t>
      </w:r>
      <w:r w:rsidR="007318C7">
        <w:rPr>
          <w:rFonts w:eastAsia="Calibri" w:cs="Arial"/>
          <w:szCs w:val="24"/>
        </w:rPr>
        <w:t xml:space="preserve">nciranja iz brojnih fondova EU. </w:t>
      </w:r>
      <w:r w:rsidRPr="00691E2C">
        <w:rPr>
          <w:rFonts w:eastAsia="Calibri" w:cs="Arial"/>
          <w:szCs w:val="24"/>
        </w:rPr>
        <w:t>Isto tako, stvaranjem povoljnijih uvjeta za razvoj i financiranje poduzetništva, utjecalo bi se na povećanje zainteresiranosti stranih investitora, što isto tako predstavlja stimulirajući fakt</w:t>
      </w:r>
      <w:r w:rsidR="00EA2F6A">
        <w:rPr>
          <w:rFonts w:eastAsia="Calibri" w:cs="Arial"/>
          <w:szCs w:val="24"/>
        </w:rPr>
        <w:t>or razvoja gospodarstva Općine.</w:t>
      </w:r>
    </w:p>
    <w:p w:rsidR="00B74155" w:rsidRPr="004A20F3" w:rsidRDefault="00B74155" w:rsidP="00C961B1">
      <w:pPr>
        <w:jc w:val="both"/>
        <w:rPr>
          <w:rFonts w:eastAsia="Calibri" w:cs="Arial"/>
          <w:color w:val="FF0000"/>
          <w:szCs w:val="24"/>
        </w:rPr>
      </w:pPr>
    </w:p>
    <w:p w:rsidR="00AB622E" w:rsidRPr="00EA2F6A" w:rsidRDefault="00AB622E" w:rsidP="00AB622E">
      <w:pPr>
        <w:jc w:val="both"/>
        <w:rPr>
          <w:rFonts w:eastAsia="Times New Roman" w:cs="Arial"/>
          <w:szCs w:val="24"/>
          <w:lang w:eastAsia="hr-HR"/>
        </w:rPr>
      </w:pPr>
      <w:r w:rsidRPr="00EA2F6A">
        <w:rPr>
          <w:rFonts w:eastAsia="Times New Roman" w:cs="Arial"/>
          <w:szCs w:val="24"/>
          <w:lang w:eastAsia="hr-HR"/>
        </w:rPr>
        <w:t>Ekonomska kriza  i recesija koja je zahvatila Hrvatsku, pogodila je i</w:t>
      </w:r>
      <w:r w:rsidR="007318C7" w:rsidRPr="00EA2F6A">
        <w:rPr>
          <w:rFonts w:eastAsia="Times New Roman" w:cs="Arial"/>
          <w:szCs w:val="24"/>
          <w:lang w:eastAsia="hr-HR"/>
        </w:rPr>
        <w:t xml:space="preserve"> ovo područje, a posebno male i</w:t>
      </w:r>
      <w:r w:rsidRPr="00EA2F6A">
        <w:rPr>
          <w:rFonts w:eastAsia="Times New Roman" w:cs="Arial"/>
          <w:szCs w:val="24"/>
          <w:lang w:eastAsia="hr-HR"/>
        </w:rPr>
        <w:t xml:space="preserve"> srednje poduzetnike. Negativni ekonomski faktori do izražaja su došli kro</w:t>
      </w:r>
      <w:r w:rsidR="007318C7" w:rsidRPr="00EA2F6A">
        <w:rPr>
          <w:rFonts w:eastAsia="Times New Roman" w:cs="Arial"/>
          <w:szCs w:val="24"/>
          <w:lang w:eastAsia="hr-HR"/>
        </w:rPr>
        <w:t>z devastirano gospodarstvo i ne</w:t>
      </w:r>
      <w:r w:rsidRPr="00EA2F6A">
        <w:rPr>
          <w:rFonts w:eastAsia="Times New Roman" w:cs="Arial"/>
          <w:szCs w:val="24"/>
          <w:lang w:eastAsia="hr-HR"/>
        </w:rPr>
        <w:t xml:space="preserve">efikasno provedenu tranziciju gospodarskih subjekata. Zadatak da se na ovom području osigura budući ekonomski rast zbog utjecaja krize sada je puno teži. U financijskom sustavu se osjeti krhka situacija koja usporava oporavak, a također zbog krize </w:t>
      </w:r>
      <w:r w:rsidR="007F2378" w:rsidRPr="00EA2F6A">
        <w:rPr>
          <w:rFonts w:eastAsia="Times New Roman" w:cs="Arial"/>
          <w:szCs w:val="24"/>
          <w:lang w:eastAsia="hr-HR"/>
        </w:rPr>
        <w:t>postoji</w:t>
      </w:r>
      <w:r w:rsidR="00375D37">
        <w:rPr>
          <w:rFonts w:eastAsia="Times New Roman" w:cs="Arial"/>
          <w:szCs w:val="24"/>
          <w:lang w:eastAsia="hr-HR"/>
        </w:rPr>
        <w:t xml:space="preserve"> </w:t>
      </w:r>
      <w:r w:rsidR="007F2378" w:rsidRPr="00EA2F6A">
        <w:rPr>
          <w:rFonts w:eastAsia="Times New Roman" w:cs="Arial"/>
          <w:szCs w:val="24"/>
          <w:lang w:eastAsia="hr-HR"/>
        </w:rPr>
        <w:t>rizik</w:t>
      </w:r>
      <w:r w:rsidRPr="00EA2F6A">
        <w:rPr>
          <w:rFonts w:eastAsia="Times New Roman" w:cs="Arial"/>
          <w:szCs w:val="24"/>
          <w:lang w:eastAsia="hr-HR"/>
        </w:rPr>
        <w:t xml:space="preserve"> od gubitka investicijskih planova, talenata i ideja. No, da bi se situacija poboljšala potrebno je ukazati na snage ovog područja. Uz dobar položaj, povoljan okoliš i gostoljubivost domaćih ljudi ovo područje je idealno za daljnji ruralni razvoj, odnosno razvoj poduzetništva.</w:t>
      </w:r>
    </w:p>
    <w:p w:rsidR="00713BB7" w:rsidRPr="00713BB7" w:rsidRDefault="00713BB7" w:rsidP="00713BB7">
      <w:pPr>
        <w:jc w:val="both"/>
        <w:rPr>
          <w:rFonts w:eastAsia="Calibri" w:cs="Arial"/>
          <w:color w:val="FF0000"/>
          <w:szCs w:val="24"/>
        </w:rPr>
      </w:pPr>
    </w:p>
    <w:p w:rsidR="00C961B1" w:rsidRPr="00FF78C3" w:rsidRDefault="004F05A9" w:rsidP="00C961B1">
      <w:pPr>
        <w:jc w:val="both"/>
        <w:rPr>
          <w:rFonts w:eastAsia="Calibri" w:cs="Arial"/>
          <w:szCs w:val="24"/>
        </w:rPr>
      </w:pPr>
      <w:r w:rsidRPr="00FF78C3">
        <w:rPr>
          <w:rFonts w:eastAsia="Calibri" w:cs="Arial"/>
          <w:szCs w:val="24"/>
        </w:rPr>
        <w:t>N</w:t>
      </w:r>
      <w:r w:rsidR="00C961B1" w:rsidRPr="00FF78C3">
        <w:rPr>
          <w:rFonts w:eastAsia="Calibri" w:cs="Arial"/>
          <w:szCs w:val="24"/>
        </w:rPr>
        <w:t xml:space="preserve">a području </w:t>
      </w:r>
      <w:r w:rsidR="000531D5" w:rsidRPr="00FF78C3">
        <w:rPr>
          <w:rFonts w:eastAsia="Calibri" w:cs="Arial"/>
          <w:szCs w:val="24"/>
        </w:rPr>
        <w:t>Općine</w:t>
      </w:r>
      <w:r w:rsidR="00C961B1" w:rsidRPr="00FF78C3">
        <w:rPr>
          <w:rFonts w:eastAsia="Calibri" w:cs="Arial"/>
          <w:szCs w:val="24"/>
        </w:rPr>
        <w:t xml:space="preserve"> stopa nezaposlenosti je relativno</w:t>
      </w:r>
      <w:r w:rsidR="00D0623B" w:rsidRPr="00FF78C3">
        <w:rPr>
          <w:rFonts w:eastAsia="Calibri" w:cs="Arial"/>
          <w:szCs w:val="24"/>
        </w:rPr>
        <w:t xml:space="preserve"> velika (cca 7,7%, prema podacima iz </w:t>
      </w:r>
      <w:r w:rsidR="00EA2F6A" w:rsidRPr="00FF78C3">
        <w:rPr>
          <w:rFonts w:eastAsia="Calibri" w:cs="Arial"/>
          <w:szCs w:val="24"/>
        </w:rPr>
        <w:t>listopada</w:t>
      </w:r>
      <w:r w:rsidR="00D0623B" w:rsidRPr="00FF78C3">
        <w:rPr>
          <w:rFonts w:eastAsia="Calibri" w:cs="Arial"/>
          <w:szCs w:val="24"/>
        </w:rPr>
        <w:t xml:space="preserve"> 2014. godine)</w:t>
      </w:r>
      <w:r w:rsidR="00543C52" w:rsidRPr="00FF78C3">
        <w:rPr>
          <w:rFonts w:eastAsia="Calibri" w:cs="Arial"/>
          <w:szCs w:val="24"/>
        </w:rPr>
        <w:t xml:space="preserve">, ali se pojavljuje problem sezonske nezaposlenosti. Potrebno je </w:t>
      </w:r>
      <w:r w:rsidR="00C961B1" w:rsidRPr="00FF78C3">
        <w:rPr>
          <w:rFonts w:eastAsia="Calibri" w:cs="Arial"/>
          <w:szCs w:val="24"/>
        </w:rPr>
        <w:t>pokušati  što više utjecati na taj vid ekonomske okoline i to provođenjem mjera kojima bi se potaklo zapošljavanje</w:t>
      </w:r>
      <w:r w:rsidR="00543C52" w:rsidRPr="00FF78C3">
        <w:rPr>
          <w:rFonts w:eastAsia="Calibri" w:cs="Arial"/>
          <w:szCs w:val="24"/>
        </w:rPr>
        <w:t xml:space="preserve"> na neodređeno vrijeme i rast zaposlenosti izvan turističke sezone</w:t>
      </w:r>
      <w:r w:rsidR="00C961B1" w:rsidRPr="00FF78C3">
        <w:rPr>
          <w:rFonts w:eastAsia="Calibri" w:cs="Arial"/>
          <w:szCs w:val="24"/>
        </w:rPr>
        <w:t xml:space="preserve">, a </w:t>
      </w:r>
      <w:r w:rsidR="00543C52" w:rsidRPr="00FF78C3">
        <w:rPr>
          <w:rFonts w:eastAsia="Calibri" w:cs="Arial"/>
          <w:szCs w:val="24"/>
        </w:rPr>
        <w:t>kako bi se time i preventivno djelovalo ikako bi se spriječio „odljev</w:t>
      </w:r>
      <w:r w:rsidR="00C961B1" w:rsidRPr="00FF78C3">
        <w:rPr>
          <w:rFonts w:eastAsia="Calibri" w:cs="Arial"/>
          <w:szCs w:val="24"/>
        </w:rPr>
        <w:t xml:space="preserve">“ mozgova, tj. kvalificirane i visokoobrazovane radne snage sa područja </w:t>
      </w:r>
      <w:r w:rsidR="000531D5" w:rsidRPr="00FF78C3">
        <w:rPr>
          <w:rFonts w:eastAsia="Calibri" w:cs="Arial"/>
          <w:szCs w:val="24"/>
        </w:rPr>
        <w:t>Općine</w:t>
      </w:r>
      <w:r w:rsidR="00543C52" w:rsidRPr="00FF78C3">
        <w:rPr>
          <w:rFonts w:eastAsia="Calibri" w:cs="Arial"/>
          <w:szCs w:val="24"/>
        </w:rPr>
        <w:t>.</w:t>
      </w:r>
    </w:p>
    <w:p w:rsidR="00CA4758" w:rsidRPr="004A20F3" w:rsidRDefault="00CA4758" w:rsidP="00CA4758">
      <w:pPr>
        <w:jc w:val="both"/>
        <w:rPr>
          <w:rFonts w:eastAsia="Calibri" w:cs="Arial"/>
          <w:color w:val="FF0000"/>
          <w:szCs w:val="24"/>
        </w:rPr>
      </w:pPr>
    </w:p>
    <w:p w:rsidR="003A53B4" w:rsidRPr="00FF78C3" w:rsidRDefault="00CA4758" w:rsidP="00CA4758">
      <w:pPr>
        <w:autoSpaceDE w:val="0"/>
        <w:autoSpaceDN w:val="0"/>
        <w:adjustRightInd w:val="0"/>
        <w:jc w:val="both"/>
        <w:rPr>
          <w:rFonts w:cs="Arial"/>
          <w:szCs w:val="24"/>
        </w:rPr>
      </w:pPr>
      <w:r w:rsidRPr="00FF78C3">
        <w:rPr>
          <w:rFonts w:cs="Arial"/>
          <w:szCs w:val="24"/>
        </w:rPr>
        <w:t>Za unapre</w:t>
      </w:r>
      <w:r w:rsidRPr="00FF78C3">
        <w:rPr>
          <w:rFonts w:eastAsia="TT58Eo00" w:cs="Arial"/>
          <w:szCs w:val="24"/>
        </w:rPr>
        <w:t>đ</w:t>
      </w:r>
      <w:r w:rsidR="00FF78C3">
        <w:rPr>
          <w:rFonts w:cs="Arial"/>
          <w:szCs w:val="24"/>
        </w:rPr>
        <w:t>enje održivog razvoja na</w:t>
      </w:r>
      <w:r w:rsidRPr="00FF78C3">
        <w:rPr>
          <w:rFonts w:cs="Arial"/>
          <w:szCs w:val="24"/>
        </w:rPr>
        <w:t xml:space="preserve"> prostoru Op</w:t>
      </w:r>
      <w:r w:rsidRPr="00FF78C3">
        <w:rPr>
          <w:rFonts w:eastAsia="TT58Eo00" w:cs="Arial"/>
          <w:szCs w:val="24"/>
        </w:rPr>
        <w:t>ć</w:t>
      </w:r>
      <w:r w:rsidRPr="00FF78C3">
        <w:rPr>
          <w:rFonts w:cs="Arial"/>
          <w:szCs w:val="24"/>
        </w:rPr>
        <w:t>ine potrebno je sustavno provoditi mjere zaštite okoliša, prirode i kulturne baštine, korištenje obnovljivih izvora energije i energetske u</w:t>
      </w:r>
      <w:r w:rsidRPr="00FF78C3">
        <w:rPr>
          <w:rFonts w:eastAsia="TT58Eo00" w:cs="Arial"/>
          <w:szCs w:val="24"/>
        </w:rPr>
        <w:t>č</w:t>
      </w:r>
      <w:r w:rsidRPr="00FF78C3">
        <w:rPr>
          <w:rFonts w:cs="Arial"/>
          <w:szCs w:val="24"/>
        </w:rPr>
        <w:t>inkovitosti, unapre</w:t>
      </w:r>
      <w:r w:rsidRPr="00FF78C3">
        <w:rPr>
          <w:rFonts w:eastAsia="TT58Eo00" w:cs="Arial"/>
          <w:szCs w:val="24"/>
        </w:rPr>
        <w:t>đ</w:t>
      </w:r>
      <w:r w:rsidRPr="00FF78C3">
        <w:rPr>
          <w:rFonts w:cs="Arial"/>
          <w:szCs w:val="24"/>
        </w:rPr>
        <w:t>enja prometne i komunalne infrastrukture. Razvoj gospodarstva treba stimulirati kroz pove</w:t>
      </w:r>
      <w:r w:rsidRPr="00FF78C3">
        <w:rPr>
          <w:rFonts w:eastAsia="TT58Eo00" w:cs="Arial"/>
          <w:szCs w:val="24"/>
        </w:rPr>
        <w:t>ć</w:t>
      </w:r>
      <w:r w:rsidRPr="00FF78C3">
        <w:rPr>
          <w:rFonts w:cs="Arial"/>
          <w:szCs w:val="24"/>
        </w:rPr>
        <w:t>anje konkurentnosti, razvoj malog i srednjeg poduzetništva, razvoj ruralnog podru</w:t>
      </w:r>
      <w:r w:rsidRPr="00FF78C3">
        <w:rPr>
          <w:rFonts w:eastAsia="TT58Eo00" w:cs="Arial"/>
          <w:szCs w:val="24"/>
        </w:rPr>
        <w:t>č</w:t>
      </w:r>
      <w:r w:rsidRPr="00FF78C3">
        <w:rPr>
          <w:rFonts w:cs="Arial"/>
          <w:szCs w:val="24"/>
        </w:rPr>
        <w:t>ja, poljoprivrede i prate</w:t>
      </w:r>
      <w:r w:rsidRPr="00FF78C3">
        <w:rPr>
          <w:rFonts w:eastAsia="TT58Eo00" w:cs="Arial"/>
          <w:szCs w:val="24"/>
        </w:rPr>
        <w:t>ć</w:t>
      </w:r>
      <w:r w:rsidRPr="00FF78C3">
        <w:rPr>
          <w:rFonts w:cs="Arial"/>
          <w:szCs w:val="24"/>
        </w:rPr>
        <w:t>ih gospodarskih grana. Daljnje mjere za unaprje</w:t>
      </w:r>
      <w:r w:rsidRPr="00FF78C3">
        <w:rPr>
          <w:rFonts w:eastAsia="TT58Eo00" w:cs="Arial"/>
          <w:szCs w:val="24"/>
        </w:rPr>
        <w:t>đ</w:t>
      </w:r>
      <w:r w:rsidRPr="00FF78C3">
        <w:rPr>
          <w:rFonts w:cs="Arial"/>
          <w:szCs w:val="24"/>
        </w:rPr>
        <w:t>enje gospodarstva su one koje se odnose na ukupni razvoj poduzetni</w:t>
      </w:r>
      <w:r w:rsidRPr="00FF78C3">
        <w:rPr>
          <w:rFonts w:eastAsia="TT58Eo00" w:cs="Arial"/>
          <w:szCs w:val="24"/>
        </w:rPr>
        <w:t>č</w:t>
      </w:r>
      <w:r w:rsidRPr="00FF78C3">
        <w:rPr>
          <w:rFonts w:cs="Arial"/>
          <w:szCs w:val="24"/>
        </w:rPr>
        <w:t xml:space="preserve">ke infrastrukture, </w:t>
      </w:r>
      <w:r w:rsidR="007F2378" w:rsidRPr="00FF78C3">
        <w:rPr>
          <w:rFonts w:cs="Arial"/>
          <w:szCs w:val="24"/>
        </w:rPr>
        <w:t>promociju</w:t>
      </w:r>
      <w:r w:rsidR="00375D37">
        <w:rPr>
          <w:rFonts w:cs="Arial"/>
          <w:szCs w:val="24"/>
        </w:rPr>
        <w:t xml:space="preserve"> </w:t>
      </w:r>
      <w:r w:rsidR="007F2378" w:rsidRPr="00FF78C3">
        <w:rPr>
          <w:rFonts w:cs="Arial"/>
          <w:szCs w:val="24"/>
        </w:rPr>
        <w:t>Op</w:t>
      </w:r>
      <w:r w:rsidR="007F2378" w:rsidRPr="00FF78C3">
        <w:rPr>
          <w:rFonts w:eastAsia="TT58Eo00" w:cs="Arial"/>
          <w:szCs w:val="24"/>
        </w:rPr>
        <w:t>ć</w:t>
      </w:r>
      <w:r w:rsidR="007F2378" w:rsidRPr="00FF78C3">
        <w:rPr>
          <w:rFonts w:cs="Arial"/>
          <w:szCs w:val="24"/>
        </w:rPr>
        <w:t>ine</w:t>
      </w:r>
      <w:r w:rsidRPr="00FF78C3">
        <w:rPr>
          <w:rFonts w:cs="Arial"/>
          <w:szCs w:val="24"/>
        </w:rPr>
        <w:t>, privla</w:t>
      </w:r>
      <w:r w:rsidRPr="00FF78C3">
        <w:rPr>
          <w:rFonts w:eastAsia="TT58Eo00" w:cs="Arial"/>
          <w:szCs w:val="24"/>
        </w:rPr>
        <w:t>č</w:t>
      </w:r>
      <w:r w:rsidRPr="00FF78C3">
        <w:rPr>
          <w:rFonts w:cs="Arial"/>
          <w:szCs w:val="24"/>
        </w:rPr>
        <w:t>enje doma</w:t>
      </w:r>
      <w:r w:rsidRPr="00FF78C3">
        <w:rPr>
          <w:rFonts w:eastAsia="TT58Eo00" w:cs="Arial"/>
          <w:szCs w:val="24"/>
        </w:rPr>
        <w:t>ć</w:t>
      </w:r>
      <w:r w:rsidRPr="00FF78C3">
        <w:rPr>
          <w:rFonts w:cs="Arial"/>
          <w:szCs w:val="24"/>
        </w:rPr>
        <w:t xml:space="preserve">ih i stranih investitora i olakšavanja financiranja kako javnih tako i </w:t>
      </w:r>
      <w:r w:rsidR="007F2378" w:rsidRPr="00FF78C3">
        <w:rPr>
          <w:rFonts w:cs="Arial"/>
          <w:szCs w:val="24"/>
        </w:rPr>
        <w:t>privatnih</w:t>
      </w:r>
      <w:r w:rsidR="00375D37">
        <w:rPr>
          <w:rFonts w:cs="Arial"/>
          <w:szCs w:val="24"/>
        </w:rPr>
        <w:t xml:space="preserve"> </w:t>
      </w:r>
      <w:r w:rsidR="007F2378" w:rsidRPr="00FF78C3">
        <w:rPr>
          <w:rFonts w:cs="Arial"/>
          <w:szCs w:val="24"/>
        </w:rPr>
        <w:t>razvojnih</w:t>
      </w:r>
      <w:r w:rsidRPr="00FF78C3">
        <w:rPr>
          <w:rFonts w:cs="Arial"/>
          <w:szCs w:val="24"/>
        </w:rPr>
        <w:t xml:space="preserve"> programa.</w:t>
      </w:r>
    </w:p>
    <w:p w:rsidR="00B8735C" w:rsidRPr="00CA4758" w:rsidRDefault="00B8735C" w:rsidP="00CA4758">
      <w:pPr>
        <w:autoSpaceDE w:val="0"/>
        <w:autoSpaceDN w:val="0"/>
        <w:adjustRightInd w:val="0"/>
        <w:jc w:val="both"/>
        <w:rPr>
          <w:rFonts w:cs="Arial"/>
          <w:szCs w:val="24"/>
        </w:rPr>
      </w:pPr>
    </w:p>
    <w:p w:rsidR="00555BC8" w:rsidRPr="00110C3A" w:rsidRDefault="00555BC8" w:rsidP="0098580F">
      <w:pPr>
        <w:pStyle w:val="Stil3"/>
        <w:numPr>
          <w:ilvl w:val="0"/>
          <w:numId w:val="0"/>
        </w:numPr>
      </w:pPr>
      <w:bookmarkStart w:id="185" w:name="_Toc378762906"/>
      <w:bookmarkStart w:id="186" w:name="_Toc405541566"/>
      <w:r w:rsidRPr="00110C3A">
        <w:lastRenderedPageBreak/>
        <w:t>4.1.3. Analiza financijskih izvještaja</w:t>
      </w:r>
      <w:bookmarkEnd w:id="185"/>
      <w:bookmarkEnd w:id="186"/>
    </w:p>
    <w:p w:rsidR="00555BC8" w:rsidRPr="00110C3A" w:rsidRDefault="00555BC8" w:rsidP="00555BC8"/>
    <w:p w:rsidR="00555BC8" w:rsidRDefault="00555BC8" w:rsidP="00555BC8">
      <w:pPr>
        <w:jc w:val="both"/>
        <w:rPr>
          <w:rFonts w:eastAsia="Calibri" w:cs="Arial"/>
          <w:szCs w:val="24"/>
        </w:rPr>
      </w:pPr>
      <w:r w:rsidRPr="00110C3A">
        <w:rPr>
          <w:rFonts w:eastAsia="Calibri" w:cs="Arial"/>
          <w:szCs w:val="24"/>
        </w:rPr>
        <w:t>Analiza financijskih izvješ</w:t>
      </w:r>
      <w:r w:rsidR="00710A27">
        <w:rPr>
          <w:rFonts w:eastAsia="Calibri" w:cs="Arial"/>
          <w:szCs w:val="24"/>
        </w:rPr>
        <w:t xml:space="preserve">taja se temelji na podacima </w:t>
      </w:r>
      <w:r w:rsidR="00156FED" w:rsidRPr="00110C3A">
        <w:rPr>
          <w:rFonts w:eastAsia="Calibri" w:cs="Arial"/>
          <w:szCs w:val="24"/>
        </w:rPr>
        <w:t>„</w:t>
      </w:r>
      <w:r w:rsidR="00B8735C">
        <w:rPr>
          <w:rFonts w:eastAsia="Calibri" w:cs="Arial"/>
          <w:szCs w:val="24"/>
        </w:rPr>
        <w:t>Godišnjeg izvještaja o izvršenju proračuna</w:t>
      </w:r>
      <w:r w:rsidR="00156FED" w:rsidRPr="00110C3A">
        <w:rPr>
          <w:rFonts w:eastAsia="Calibri" w:cs="Arial"/>
          <w:szCs w:val="24"/>
        </w:rPr>
        <w:t>“</w:t>
      </w:r>
      <w:r w:rsidRPr="00110C3A">
        <w:rPr>
          <w:rFonts w:eastAsia="Calibri" w:cs="Arial"/>
          <w:szCs w:val="24"/>
        </w:rPr>
        <w:t xml:space="preserve">. Postupci analiza financijskih izvještaja utemeljeni su u raščlanjivanju i uspoređivanju. U kontekstu uspoređivanja razmatraju se komparativni financijski izvještaji koji služe za provedbu horizontalne analize. </w:t>
      </w:r>
    </w:p>
    <w:p w:rsidR="00710A27" w:rsidRPr="00110C3A" w:rsidRDefault="00710A27" w:rsidP="00555BC8">
      <w:pPr>
        <w:jc w:val="both"/>
        <w:rPr>
          <w:rFonts w:eastAsia="Calibri" w:cs="Arial"/>
          <w:szCs w:val="24"/>
        </w:rPr>
      </w:pPr>
    </w:p>
    <w:p w:rsidR="00555BC8" w:rsidRPr="002B5381" w:rsidRDefault="00555BC8" w:rsidP="002B5381">
      <w:pPr>
        <w:autoSpaceDE w:val="0"/>
        <w:autoSpaceDN w:val="0"/>
        <w:adjustRightInd w:val="0"/>
        <w:jc w:val="both"/>
        <w:rPr>
          <w:rFonts w:eastAsia="Calibri" w:cs="Arial"/>
          <w:szCs w:val="24"/>
          <w:lang w:eastAsia="hr-HR"/>
        </w:rPr>
      </w:pPr>
      <w:r w:rsidRPr="00110C3A">
        <w:rPr>
          <w:rFonts w:eastAsia="Calibri" w:cs="Arial"/>
          <w:szCs w:val="24"/>
          <w:lang w:eastAsia="hr-HR"/>
        </w:rPr>
        <w:t>Horizontalna analiza financijskih izvještaja prati promjene vrijednosti pozicija financijskih izvještaja tijekom više obračunskih razdoblja. Kroz horizontalnu analizu uočava se tendencija i dinamika promjena pojedinih pozicija temeljnih financijskih izvještaja. Ključna varijabla u horizontalnoj analizi prvenstveno je vrijeme, jer se usporedbom elemenata financijskih izvještaja, koji su iskazani u novčanim jedinicama, između dva ili više razdoblja donosi zaključak o kretanju pojave kroz promatrano razdoblje, pri čemu je moguće utvrditi pro</w:t>
      </w:r>
      <w:r w:rsidR="002B5381">
        <w:rPr>
          <w:rFonts w:eastAsia="Calibri" w:cs="Arial"/>
          <w:szCs w:val="24"/>
          <w:lang w:eastAsia="hr-HR"/>
        </w:rPr>
        <w:t>blematična područja poslovan</w:t>
      </w:r>
      <w:r w:rsidR="002B5381" w:rsidRPr="002B5381">
        <w:rPr>
          <w:rFonts w:eastAsia="Calibri" w:cs="Arial"/>
          <w:szCs w:val="24"/>
          <w:lang w:eastAsia="hr-HR"/>
        </w:rPr>
        <w:t xml:space="preserve">ja. </w:t>
      </w:r>
      <w:r w:rsidRPr="002B5381">
        <w:rPr>
          <w:rFonts w:eastAsia="Calibri" w:cs="Arial"/>
          <w:szCs w:val="24"/>
        </w:rPr>
        <w:t xml:space="preserve">Pokazatelj </w:t>
      </w:r>
      <w:r w:rsidRPr="00110C3A">
        <w:rPr>
          <w:rFonts w:eastAsia="Calibri" w:cs="Arial"/>
          <w:szCs w:val="24"/>
        </w:rPr>
        <w:t>analize financijskih izvještaja predstavlja racionalni broj koji podrazumijeva stavljanje u odnos jedne ekonomske veličine s drugom ekonomskom veličinom. Pokazatelji analize financijskih izvještaja se računaju kako bi se stvorila informacijska podloga za donošenje poslovnih odluka, te je ovdje naveden pokazatelj ekonomičnosti poslovanja.</w:t>
      </w:r>
    </w:p>
    <w:p w:rsidR="00555BC8" w:rsidRPr="00CC045D" w:rsidRDefault="00555BC8" w:rsidP="00555BC8">
      <w:pPr>
        <w:rPr>
          <w:color w:val="FF0000"/>
        </w:rPr>
        <w:sectPr w:rsidR="00555BC8" w:rsidRPr="00CC045D" w:rsidSect="0063107F">
          <w:headerReference w:type="even" r:id="rId117"/>
          <w:headerReference w:type="default" r:id="rId118"/>
          <w:headerReference w:type="first" r:id="rId119"/>
          <w:pgSz w:w="11906" w:h="16838" w:code="9"/>
          <w:pgMar w:top="1418" w:right="1418" w:bottom="1418" w:left="1418" w:header="567" w:footer="567"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854B0F" w:rsidRPr="00B77CC3" w:rsidRDefault="00854B0F" w:rsidP="000C700E">
      <w:pPr>
        <w:pStyle w:val="Stil4"/>
        <w:numPr>
          <w:ilvl w:val="0"/>
          <w:numId w:val="61"/>
        </w:numPr>
        <w:shd w:val="clear" w:color="auto" w:fill="CCE5F6" w:themeFill="text2" w:themeFillTint="33"/>
      </w:pPr>
      <w:bookmarkStart w:id="187" w:name="_Toc378762907"/>
      <w:bookmarkStart w:id="188" w:name="_Toc405541567"/>
      <w:bookmarkStart w:id="189" w:name="_Toc378762908"/>
      <w:r w:rsidRPr="00B77CC3">
        <w:lastRenderedPageBreak/>
        <w:t>Horizontalna analiza financijskih izvještaja</w:t>
      </w:r>
      <w:bookmarkEnd w:id="187"/>
      <w:bookmarkEnd w:id="188"/>
    </w:p>
    <w:p w:rsidR="00854B0F" w:rsidRPr="00110C3A" w:rsidRDefault="00854B0F" w:rsidP="00854B0F"/>
    <w:p w:rsidR="00555BC8" w:rsidRPr="00110C3A" w:rsidRDefault="00555BC8" w:rsidP="00CB573E">
      <w:pPr>
        <w:pStyle w:val="Stil3"/>
        <w:numPr>
          <w:ilvl w:val="0"/>
          <w:numId w:val="64"/>
        </w:numPr>
      </w:pPr>
      <w:bookmarkStart w:id="190" w:name="_Toc405541568"/>
      <w:r w:rsidRPr="00110C3A">
        <w:rPr>
          <w:lang w:eastAsia="hr-HR"/>
        </w:rPr>
        <w:t>Prihodi</w:t>
      </w:r>
      <w:bookmarkEnd w:id="189"/>
      <w:bookmarkEnd w:id="190"/>
    </w:p>
    <w:p w:rsidR="00555BC8" w:rsidRPr="00E042D1" w:rsidRDefault="00555BC8" w:rsidP="00E042D1">
      <w:pPr>
        <w:jc w:val="center"/>
        <w:rPr>
          <w:rFonts w:ascii="Georgia" w:eastAsia="Calibri" w:hAnsi="Georgia" w:cs="Times New Roman"/>
          <w:color w:val="7F7F7F" w:themeColor="text1" w:themeTint="80"/>
        </w:rPr>
      </w:pPr>
    </w:p>
    <w:p w:rsidR="00156FED" w:rsidRPr="00E042D1" w:rsidRDefault="00156FED" w:rsidP="00E042D1">
      <w:pPr>
        <w:pStyle w:val="Opisslike"/>
        <w:spacing w:after="0"/>
        <w:jc w:val="center"/>
        <w:rPr>
          <w:rFonts w:ascii="Georgia" w:hAnsi="Georgia"/>
          <w:i/>
          <w:color w:val="7F7F7F" w:themeColor="text1" w:themeTint="80"/>
          <w:sz w:val="22"/>
          <w:szCs w:val="22"/>
        </w:rPr>
      </w:pPr>
      <w:bookmarkStart w:id="191" w:name="_Toc419460312"/>
      <w:r w:rsidRPr="00E042D1">
        <w:rPr>
          <w:rFonts w:ascii="Georgia" w:hAnsi="Georgia"/>
          <w:i/>
          <w:color w:val="7F7F7F" w:themeColor="text1" w:themeTint="80"/>
          <w:sz w:val="22"/>
          <w:szCs w:val="22"/>
        </w:rPr>
        <w:t xml:space="preserve">Tablica </w:t>
      </w:r>
      <w:r w:rsidR="001E6DEE" w:rsidRPr="00E042D1">
        <w:rPr>
          <w:rFonts w:ascii="Georgia" w:hAnsi="Georgia"/>
          <w:i/>
          <w:color w:val="7F7F7F" w:themeColor="text1" w:themeTint="80"/>
          <w:sz w:val="22"/>
          <w:szCs w:val="22"/>
        </w:rPr>
        <w:fldChar w:fldCharType="begin"/>
      </w:r>
      <w:r w:rsidRPr="00E042D1">
        <w:rPr>
          <w:rFonts w:ascii="Georgia" w:hAnsi="Georgia"/>
          <w:i/>
          <w:color w:val="7F7F7F" w:themeColor="text1" w:themeTint="80"/>
          <w:sz w:val="22"/>
          <w:szCs w:val="22"/>
        </w:rPr>
        <w:instrText xml:space="preserve"> SEQ Tablica \* ARABIC </w:instrText>
      </w:r>
      <w:r w:rsidR="001E6DEE" w:rsidRPr="00E042D1">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60</w:t>
      </w:r>
      <w:r w:rsidR="001E6DEE" w:rsidRPr="00E042D1">
        <w:rPr>
          <w:rFonts w:ascii="Georgia" w:hAnsi="Georgia"/>
          <w:i/>
          <w:color w:val="7F7F7F" w:themeColor="text1" w:themeTint="80"/>
          <w:sz w:val="22"/>
          <w:szCs w:val="22"/>
        </w:rPr>
        <w:fldChar w:fldCharType="end"/>
      </w:r>
      <w:r w:rsidRPr="00E042D1">
        <w:rPr>
          <w:rFonts w:ascii="Georgia" w:hAnsi="Georgia"/>
          <w:i/>
          <w:color w:val="7F7F7F" w:themeColor="text1" w:themeTint="80"/>
          <w:sz w:val="22"/>
          <w:szCs w:val="22"/>
        </w:rPr>
        <w:t xml:space="preserve">. </w:t>
      </w:r>
      <w:r w:rsidRPr="00E042D1">
        <w:rPr>
          <w:rFonts w:ascii="Georgia" w:eastAsia="Calibri" w:hAnsi="Georgia" w:cs="Arial"/>
          <w:b w:val="0"/>
          <w:i/>
          <w:color w:val="7F7F7F" w:themeColor="text1" w:themeTint="80"/>
          <w:sz w:val="22"/>
          <w:szCs w:val="22"/>
          <w:lang w:eastAsia="hr-HR"/>
        </w:rPr>
        <w:t xml:space="preserve">Ostvareni prihodi/primici Općine </w:t>
      </w:r>
      <w:r w:rsidR="006C4D87">
        <w:rPr>
          <w:rFonts w:ascii="Georgia" w:eastAsia="Calibri" w:hAnsi="Georgia" w:cs="Arial"/>
          <w:b w:val="0"/>
          <w:i/>
          <w:color w:val="7F7F7F" w:themeColor="text1" w:themeTint="80"/>
          <w:sz w:val="22"/>
          <w:szCs w:val="22"/>
          <w:lang w:eastAsia="hr-HR"/>
        </w:rPr>
        <w:t>Plitvička J</w:t>
      </w:r>
      <w:r w:rsidR="00E042D1" w:rsidRPr="00E042D1">
        <w:rPr>
          <w:rFonts w:ascii="Georgia" w:eastAsia="Calibri" w:hAnsi="Georgia" w:cs="Arial"/>
          <w:b w:val="0"/>
          <w:i/>
          <w:color w:val="7F7F7F" w:themeColor="text1" w:themeTint="80"/>
          <w:sz w:val="22"/>
          <w:szCs w:val="22"/>
          <w:lang w:eastAsia="hr-HR"/>
        </w:rPr>
        <w:t xml:space="preserve">ezera </w:t>
      </w:r>
      <w:r w:rsidR="000A37F9" w:rsidRPr="00E042D1">
        <w:rPr>
          <w:rFonts w:ascii="Georgia" w:eastAsia="Calibri" w:hAnsi="Georgia" w:cs="Arial"/>
          <w:b w:val="0"/>
          <w:i/>
          <w:color w:val="7F7F7F" w:themeColor="text1" w:themeTint="80"/>
          <w:sz w:val="22"/>
          <w:szCs w:val="22"/>
          <w:lang w:eastAsia="hr-HR"/>
        </w:rPr>
        <w:t>za</w:t>
      </w:r>
      <w:r w:rsidR="00E042D1" w:rsidRPr="00E042D1">
        <w:rPr>
          <w:rFonts w:ascii="Georgia" w:eastAsia="Calibri" w:hAnsi="Georgia" w:cs="Arial"/>
          <w:b w:val="0"/>
          <w:i/>
          <w:color w:val="7F7F7F" w:themeColor="text1" w:themeTint="80"/>
          <w:sz w:val="22"/>
          <w:szCs w:val="22"/>
          <w:lang w:eastAsia="hr-HR"/>
        </w:rPr>
        <w:t xml:space="preserve"> razdoblje 2011.-</w:t>
      </w:r>
      <w:r w:rsidRPr="00E042D1">
        <w:rPr>
          <w:rFonts w:ascii="Georgia" w:eastAsia="Calibri" w:hAnsi="Georgia" w:cs="Arial"/>
          <w:b w:val="0"/>
          <w:i/>
          <w:color w:val="7F7F7F" w:themeColor="text1" w:themeTint="80"/>
          <w:sz w:val="22"/>
          <w:szCs w:val="22"/>
          <w:lang w:eastAsia="hr-HR"/>
        </w:rPr>
        <w:t xml:space="preserve">2013. </w:t>
      </w:r>
      <w:r w:rsidR="00A507E1">
        <w:rPr>
          <w:rFonts w:ascii="Georgia" w:eastAsia="Calibri" w:hAnsi="Georgia" w:cs="Arial"/>
          <w:b w:val="0"/>
          <w:i/>
          <w:color w:val="7F7F7F" w:themeColor="text1" w:themeTint="80"/>
          <w:sz w:val="22"/>
          <w:szCs w:val="22"/>
          <w:lang w:eastAsia="hr-HR"/>
        </w:rPr>
        <w:t>g</w:t>
      </w:r>
      <w:r w:rsidRPr="00E042D1">
        <w:rPr>
          <w:rFonts w:ascii="Georgia" w:eastAsia="Calibri" w:hAnsi="Georgia" w:cs="Arial"/>
          <w:b w:val="0"/>
          <w:i/>
          <w:color w:val="7F7F7F" w:themeColor="text1" w:themeTint="80"/>
          <w:sz w:val="22"/>
          <w:szCs w:val="22"/>
          <w:lang w:eastAsia="hr-HR"/>
        </w:rPr>
        <w:t>odine</w:t>
      </w:r>
      <w:r w:rsidR="005E3F33">
        <w:rPr>
          <w:rFonts w:ascii="Georgia" w:eastAsia="Calibri" w:hAnsi="Georgia" w:cs="Arial"/>
          <w:b w:val="0"/>
          <w:i/>
          <w:color w:val="7F7F7F" w:themeColor="text1" w:themeTint="80"/>
          <w:sz w:val="22"/>
          <w:szCs w:val="22"/>
          <w:lang w:eastAsia="hr-HR"/>
        </w:rPr>
        <w:t>, u kunama</w:t>
      </w:r>
      <w:bookmarkEnd w:id="191"/>
    </w:p>
    <w:tbl>
      <w:tblPr>
        <w:tblW w:w="12900" w:type="dxa"/>
        <w:jc w:val="center"/>
        <w:tblBorders>
          <w:top w:val="double" w:sz="4" w:space="0" w:color="1C3144" w:themeColor="accent4" w:themeShade="80"/>
          <w:left w:val="double" w:sz="4" w:space="0" w:color="1C3144" w:themeColor="accent4" w:themeShade="80"/>
          <w:bottom w:val="double" w:sz="4" w:space="0" w:color="1C3144" w:themeColor="accent4" w:themeShade="80"/>
          <w:right w:val="double" w:sz="4" w:space="0" w:color="1C3144" w:themeColor="accent4" w:themeShade="80"/>
          <w:insideH w:val="double" w:sz="4" w:space="0" w:color="1C3144" w:themeColor="accent4" w:themeShade="80"/>
          <w:insideV w:val="double" w:sz="4" w:space="0" w:color="1C3144" w:themeColor="accent4" w:themeShade="80"/>
        </w:tblBorders>
        <w:tblLook w:val="04A0"/>
      </w:tblPr>
      <w:tblGrid>
        <w:gridCol w:w="775"/>
        <w:gridCol w:w="4931"/>
        <w:gridCol w:w="1850"/>
        <w:gridCol w:w="1850"/>
        <w:gridCol w:w="1992"/>
        <w:gridCol w:w="1502"/>
      </w:tblGrid>
      <w:tr w:rsidR="00156FED" w:rsidRPr="00D34D92" w:rsidTr="00B352E1">
        <w:trPr>
          <w:trHeight w:val="342"/>
          <w:jc w:val="center"/>
        </w:trPr>
        <w:tc>
          <w:tcPr>
            <w:tcW w:w="775" w:type="dxa"/>
            <w:shd w:val="clear" w:color="auto" w:fill="B6DF8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Redni</w:t>
            </w:r>
          </w:p>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broj</w:t>
            </w:r>
          </w:p>
        </w:tc>
        <w:tc>
          <w:tcPr>
            <w:tcW w:w="4931" w:type="dxa"/>
            <w:shd w:val="clear" w:color="auto" w:fill="B6DF8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Prihodi</w:t>
            </w:r>
          </w:p>
        </w:tc>
        <w:tc>
          <w:tcPr>
            <w:tcW w:w="1850" w:type="dxa"/>
            <w:shd w:val="clear" w:color="auto" w:fill="B6DF89"/>
            <w:vAlign w:val="center"/>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Ostvareno za 2011. (kn)</w:t>
            </w:r>
          </w:p>
        </w:tc>
        <w:tc>
          <w:tcPr>
            <w:tcW w:w="1850" w:type="dxa"/>
            <w:shd w:val="clear" w:color="auto" w:fill="B6DF8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Ostvareno za 2012. (kn)</w:t>
            </w:r>
          </w:p>
        </w:tc>
        <w:tc>
          <w:tcPr>
            <w:tcW w:w="1992" w:type="dxa"/>
            <w:shd w:val="clear" w:color="auto" w:fill="B6DF8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Ostvareno za 2013. (kn)</w:t>
            </w:r>
          </w:p>
        </w:tc>
        <w:tc>
          <w:tcPr>
            <w:tcW w:w="1502" w:type="dxa"/>
            <w:shd w:val="clear" w:color="auto" w:fill="B6DF89"/>
            <w:vAlign w:val="center"/>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Indeks</w:t>
            </w:r>
          </w:p>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(5/4)</w:t>
            </w:r>
          </w:p>
        </w:tc>
      </w:tr>
      <w:tr w:rsidR="00156FED" w:rsidRPr="00D34D92" w:rsidTr="00B352E1">
        <w:trPr>
          <w:trHeight w:val="166"/>
          <w:jc w:val="center"/>
        </w:trPr>
        <w:tc>
          <w:tcPr>
            <w:tcW w:w="775" w:type="dxa"/>
            <w:shd w:val="clear" w:color="auto" w:fill="A6A6A6" w:themeFill="background1" w:themeFillShade="A6"/>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1</w:t>
            </w:r>
          </w:p>
        </w:tc>
        <w:tc>
          <w:tcPr>
            <w:tcW w:w="4931" w:type="dxa"/>
            <w:shd w:val="clear" w:color="auto" w:fill="A6A6A6" w:themeFill="background1" w:themeFillShade="A6"/>
            <w:vAlign w:val="center"/>
            <w:hideMark/>
          </w:tcPr>
          <w:p w:rsidR="00156FED" w:rsidRPr="00D34D92" w:rsidRDefault="00156FED" w:rsidP="00156F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2</w:t>
            </w:r>
          </w:p>
        </w:tc>
        <w:tc>
          <w:tcPr>
            <w:tcW w:w="1850" w:type="dxa"/>
            <w:shd w:val="clear" w:color="auto" w:fill="A6A6A6" w:themeFill="background1" w:themeFillShade="A6"/>
            <w:vAlign w:val="center"/>
          </w:tcPr>
          <w:p w:rsidR="00156FED" w:rsidRPr="00D34D92" w:rsidRDefault="00156FED" w:rsidP="00156F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3</w:t>
            </w:r>
          </w:p>
        </w:tc>
        <w:tc>
          <w:tcPr>
            <w:tcW w:w="1850" w:type="dxa"/>
            <w:shd w:val="clear" w:color="auto" w:fill="A6A6A6" w:themeFill="background1" w:themeFillShade="A6"/>
            <w:vAlign w:val="center"/>
            <w:hideMark/>
          </w:tcPr>
          <w:p w:rsidR="00156FED" w:rsidRPr="00D34D92" w:rsidRDefault="00156FED" w:rsidP="00156F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4</w:t>
            </w:r>
          </w:p>
        </w:tc>
        <w:tc>
          <w:tcPr>
            <w:tcW w:w="1992" w:type="dxa"/>
            <w:shd w:val="clear" w:color="auto" w:fill="A6A6A6" w:themeFill="background1" w:themeFillShade="A6"/>
            <w:vAlign w:val="center"/>
            <w:hideMark/>
          </w:tcPr>
          <w:p w:rsidR="00156FED" w:rsidRPr="00D34D92" w:rsidRDefault="00156FED" w:rsidP="00156F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5</w:t>
            </w:r>
          </w:p>
        </w:tc>
        <w:tc>
          <w:tcPr>
            <w:tcW w:w="1502" w:type="dxa"/>
            <w:shd w:val="clear" w:color="auto" w:fill="A6A6A6" w:themeFill="background1" w:themeFillShade="A6"/>
            <w:vAlign w:val="center"/>
          </w:tcPr>
          <w:p w:rsidR="00156FED" w:rsidRPr="00D34D92" w:rsidRDefault="00156FED" w:rsidP="00156F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6</w:t>
            </w:r>
          </w:p>
        </w:tc>
      </w:tr>
      <w:tr w:rsidR="00156FED" w:rsidRPr="00D34D92" w:rsidTr="00B352E1">
        <w:trPr>
          <w:trHeight w:val="398"/>
          <w:jc w:val="center"/>
        </w:trPr>
        <w:tc>
          <w:tcPr>
            <w:tcW w:w="775" w:type="dxa"/>
            <w:shd w:val="clear" w:color="auto" w:fill="77A3C7" w:themeFill="accent4" w:themeFillTint="9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1.</w:t>
            </w:r>
          </w:p>
        </w:tc>
        <w:tc>
          <w:tcPr>
            <w:tcW w:w="4931" w:type="dxa"/>
            <w:shd w:val="clear" w:color="auto" w:fill="F2F2F2" w:themeFill="background1" w:themeFillShade="F2"/>
            <w:vAlign w:val="center"/>
            <w:hideMark/>
          </w:tcPr>
          <w:p w:rsidR="00156FED" w:rsidRPr="00D34D92" w:rsidRDefault="00156FED" w:rsidP="00E77905">
            <w:pPr>
              <w:tabs>
                <w:tab w:val="left" w:pos="2694"/>
              </w:tabs>
              <w:spacing w:line="240" w:lineRule="auto"/>
              <w:rPr>
                <w:rFonts w:eastAsia="Calibri" w:cs="Arial"/>
                <w:sz w:val="20"/>
                <w:szCs w:val="20"/>
                <w:lang w:eastAsia="hr-HR"/>
              </w:rPr>
            </w:pPr>
            <w:r w:rsidRPr="00D34D92">
              <w:rPr>
                <w:rFonts w:eastAsia="Calibri" w:cs="Arial"/>
                <w:sz w:val="20"/>
                <w:szCs w:val="20"/>
                <w:lang w:eastAsia="hr-HR"/>
              </w:rPr>
              <w:t>Prihodi od poreza</w:t>
            </w:r>
          </w:p>
        </w:tc>
        <w:tc>
          <w:tcPr>
            <w:tcW w:w="1850" w:type="dxa"/>
            <w:shd w:val="clear" w:color="auto" w:fill="FFFFFF" w:themeFill="background1"/>
            <w:vAlign w:val="center"/>
          </w:tcPr>
          <w:p w:rsidR="00156FED" w:rsidRPr="00D34D92" w:rsidRDefault="007948ED" w:rsidP="00156FED">
            <w:pPr>
              <w:jc w:val="right"/>
              <w:rPr>
                <w:rFonts w:cs="Arial"/>
                <w:sz w:val="20"/>
                <w:szCs w:val="20"/>
              </w:rPr>
            </w:pPr>
            <w:r w:rsidRPr="00D34D92">
              <w:rPr>
                <w:rFonts w:cs="Arial"/>
                <w:sz w:val="20"/>
                <w:szCs w:val="20"/>
              </w:rPr>
              <w:t>7.015.622,78</w:t>
            </w:r>
          </w:p>
        </w:tc>
        <w:tc>
          <w:tcPr>
            <w:tcW w:w="1850" w:type="dxa"/>
            <w:shd w:val="clear" w:color="auto" w:fill="FFFFFF" w:themeFill="background1"/>
            <w:vAlign w:val="center"/>
          </w:tcPr>
          <w:p w:rsidR="00156FED" w:rsidRPr="00D34D92" w:rsidRDefault="00906737" w:rsidP="00156FED">
            <w:pPr>
              <w:jc w:val="right"/>
              <w:rPr>
                <w:rFonts w:cs="Arial"/>
                <w:sz w:val="20"/>
                <w:szCs w:val="20"/>
              </w:rPr>
            </w:pPr>
            <w:r w:rsidRPr="00D34D92">
              <w:rPr>
                <w:rFonts w:cs="Arial"/>
                <w:sz w:val="20"/>
                <w:szCs w:val="20"/>
              </w:rPr>
              <w:t>7.658.995,35</w:t>
            </w:r>
          </w:p>
        </w:tc>
        <w:tc>
          <w:tcPr>
            <w:tcW w:w="1992" w:type="dxa"/>
            <w:shd w:val="clear" w:color="auto" w:fill="FFFFFF" w:themeFill="background1"/>
            <w:vAlign w:val="center"/>
          </w:tcPr>
          <w:p w:rsidR="00156FED" w:rsidRPr="00D34D92" w:rsidRDefault="004F46C7" w:rsidP="00156FED">
            <w:pPr>
              <w:jc w:val="right"/>
              <w:rPr>
                <w:rFonts w:cs="Arial"/>
                <w:sz w:val="20"/>
                <w:szCs w:val="20"/>
              </w:rPr>
            </w:pPr>
            <w:r w:rsidRPr="00D34D92">
              <w:rPr>
                <w:rFonts w:cs="Arial"/>
                <w:sz w:val="20"/>
                <w:szCs w:val="20"/>
              </w:rPr>
              <w:t>7.744.231,45</w:t>
            </w:r>
          </w:p>
        </w:tc>
        <w:tc>
          <w:tcPr>
            <w:tcW w:w="1502" w:type="dxa"/>
            <w:shd w:val="clear" w:color="auto" w:fill="FFFFFF" w:themeFill="background1"/>
            <w:vAlign w:val="center"/>
          </w:tcPr>
          <w:p w:rsidR="00156FED" w:rsidRPr="00D34D92" w:rsidRDefault="00905872" w:rsidP="00156FED">
            <w:pPr>
              <w:jc w:val="center"/>
              <w:rPr>
                <w:rFonts w:cs="Arial"/>
                <w:sz w:val="20"/>
                <w:szCs w:val="20"/>
              </w:rPr>
            </w:pPr>
            <w:r w:rsidRPr="00D34D92">
              <w:rPr>
                <w:rFonts w:cs="Arial"/>
                <w:sz w:val="20"/>
                <w:szCs w:val="20"/>
              </w:rPr>
              <w:t>101,11</w:t>
            </w:r>
          </w:p>
        </w:tc>
      </w:tr>
      <w:tr w:rsidR="00156FED" w:rsidRPr="00D34D92" w:rsidTr="00B352E1">
        <w:trPr>
          <w:trHeight w:val="403"/>
          <w:jc w:val="center"/>
        </w:trPr>
        <w:tc>
          <w:tcPr>
            <w:tcW w:w="775" w:type="dxa"/>
            <w:shd w:val="clear" w:color="auto" w:fill="77A3C7" w:themeFill="accent4" w:themeFillTint="9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2.</w:t>
            </w:r>
          </w:p>
        </w:tc>
        <w:tc>
          <w:tcPr>
            <w:tcW w:w="4931" w:type="dxa"/>
            <w:shd w:val="clear" w:color="auto" w:fill="F2F2F2" w:themeFill="background1" w:themeFillShade="F2"/>
            <w:vAlign w:val="center"/>
            <w:hideMark/>
          </w:tcPr>
          <w:p w:rsidR="00156FED" w:rsidRPr="00D34D92" w:rsidRDefault="007948ED" w:rsidP="00E77905">
            <w:pPr>
              <w:tabs>
                <w:tab w:val="left" w:pos="2694"/>
              </w:tabs>
              <w:spacing w:line="240" w:lineRule="auto"/>
              <w:rPr>
                <w:rFonts w:eastAsia="Calibri" w:cs="Arial"/>
                <w:sz w:val="20"/>
                <w:szCs w:val="20"/>
                <w:lang w:eastAsia="hr-HR"/>
              </w:rPr>
            </w:pPr>
            <w:r w:rsidRPr="00D34D92">
              <w:rPr>
                <w:rFonts w:eastAsia="Calibri" w:cs="Arial"/>
                <w:sz w:val="20"/>
                <w:szCs w:val="20"/>
                <w:lang w:eastAsia="hr-HR"/>
              </w:rPr>
              <w:t>Po</w:t>
            </w:r>
            <w:r w:rsidR="004F46C7" w:rsidRPr="00D34D92">
              <w:rPr>
                <w:rFonts w:eastAsia="Calibri" w:cs="Arial"/>
                <w:sz w:val="20"/>
                <w:szCs w:val="20"/>
                <w:lang w:eastAsia="hr-HR"/>
              </w:rPr>
              <w:t>moći iz inozemstva (darovnice) i od subjekata unutar općeg proračuna</w:t>
            </w:r>
          </w:p>
        </w:tc>
        <w:tc>
          <w:tcPr>
            <w:tcW w:w="1850" w:type="dxa"/>
            <w:shd w:val="clear" w:color="auto" w:fill="FFFFFF" w:themeFill="background1"/>
            <w:vAlign w:val="center"/>
          </w:tcPr>
          <w:p w:rsidR="00156FED" w:rsidRPr="00D34D92" w:rsidRDefault="007948ED" w:rsidP="00156FED">
            <w:pPr>
              <w:jc w:val="right"/>
              <w:rPr>
                <w:rFonts w:cs="Arial"/>
                <w:sz w:val="20"/>
                <w:szCs w:val="20"/>
              </w:rPr>
            </w:pPr>
            <w:r w:rsidRPr="00D34D92">
              <w:rPr>
                <w:rFonts w:cs="Arial"/>
                <w:sz w:val="20"/>
                <w:szCs w:val="20"/>
              </w:rPr>
              <w:t>7.543.587,16</w:t>
            </w:r>
          </w:p>
        </w:tc>
        <w:tc>
          <w:tcPr>
            <w:tcW w:w="1850" w:type="dxa"/>
            <w:shd w:val="clear" w:color="auto" w:fill="FFFFFF" w:themeFill="background1"/>
            <w:vAlign w:val="center"/>
          </w:tcPr>
          <w:p w:rsidR="00156FED" w:rsidRPr="00D34D92" w:rsidRDefault="004F46C7" w:rsidP="00156FED">
            <w:pPr>
              <w:jc w:val="right"/>
              <w:rPr>
                <w:rFonts w:cs="Arial"/>
                <w:sz w:val="20"/>
                <w:szCs w:val="20"/>
              </w:rPr>
            </w:pPr>
            <w:r w:rsidRPr="00D34D92">
              <w:rPr>
                <w:rFonts w:cs="Arial"/>
                <w:sz w:val="20"/>
                <w:szCs w:val="20"/>
              </w:rPr>
              <w:t>5.943.420,62</w:t>
            </w:r>
          </w:p>
        </w:tc>
        <w:tc>
          <w:tcPr>
            <w:tcW w:w="1992" w:type="dxa"/>
            <w:shd w:val="clear" w:color="auto" w:fill="FFFFFF" w:themeFill="background1"/>
            <w:vAlign w:val="center"/>
          </w:tcPr>
          <w:p w:rsidR="00156FED" w:rsidRPr="00D34D92" w:rsidRDefault="00D42AC4" w:rsidP="00156FED">
            <w:pPr>
              <w:jc w:val="right"/>
              <w:rPr>
                <w:rFonts w:cs="Arial"/>
                <w:sz w:val="20"/>
                <w:szCs w:val="20"/>
              </w:rPr>
            </w:pPr>
            <w:r w:rsidRPr="00D34D92">
              <w:rPr>
                <w:rFonts w:cs="Arial"/>
                <w:sz w:val="20"/>
                <w:szCs w:val="20"/>
              </w:rPr>
              <w:t>12.200.346,50</w:t>
            </w:r>
          </w:p>
        </w:tc>
        <w:tc>
          <w:tcPr>
            <w:tcW w:w="1502" w:type="dxa"/>
            <w:shd w:val="clear" w:color="auto" w:fill="FFFFFF" w:themeFill="background1"/>
            <w:vAlign w:val="center"/>
          </w:tcPr>
          <w:p w:rsidR="00156FED" w:rsidRPr="00D34D92" w:rsidRDefault="00D42AC4" w:rsidP="00156FED">
            <w:pPr>
              <w:jc w:val="center"/>
              <w:rPr>
                <w:rFonts w:cs="Arial"/>
                <w:sz w:val="20"/>
                <w:szCs w:val="20"/>
              </w:rPr>
            </w:pPr>
            <w:r w:rsidRPr="00D34D92">
              <w:rPr>
                <w:rFonts w:cs="Arial"/>
                <w:sz w:val="20"/>
                <w:szCs w:val="20"/>
              </w:rPr>
              <w:t>205,27</w:t>
            </w:r>
          </w:p>
        </w:tc>
      </w:tr>
      <w:tr w:rsidR="00156FED" w:rsidRPr="00D34D92" w:rsidTr="00B352E1">
        <w:trPr>
          <w:trHeight w:val="424"/>
          <w:jc w:val="center"/>
        </w:trPr>
        <w:tc>
          <w:tcPr>
            <w:tcW w:w="775" w:type="dxa"/>
            <w:shd w:val="clear" w:color="auto" w:fill="77A3C7" w:themeFill="accent4" w:themeFillTint="9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3.</w:t>
            </w:r>
          </w:p>
        </w:tc>
        <w:tc>
          <w:tcPr>
            <w:tcW w:w="4931" w:type="dxa"/>
            <w:shd w:val="clear" w:color="auto" w:fill="F2F2F2" w:themeFill="background1" w:themeFillShade="F2"/>
            <w:vAlign w:val="center"/>
            <w:hideMark/>
          </w:tcPr>
          <w:p w:rsidR="00156FED" w:rsidRPr="00D34D92" w:rsidRDefault="00156FED" w:rsidP="00E77905">
            <w:pPr>
              <w:tabs>
                <w:tab w:val="left" w:pos="2694"/>
              </w:tabs>
              <w:spacing w:line="240" w:lineRule="auto"/>
              <w:rPr>
                <w:rFonts w:eastAsia="Calibri" w:cs="Arial"/>
                <w:sz w:val="20"/>
                <w:szCs w:val="20"/>
                <w:lang w:eastAsia="hr-HR"/>
              </w:rPr>
            </w:pPr>
            <w:r w:rsidRPr="00D34D92">
              <w:rPr>
                <w:rFonts w:eastAsia="Calibri" w:cs="Arial"/>
                <w:sz w:val="20"/>
                <w:szCs w:val="20"/>
                <w:lang w:eastAsia="hr-HR"/>
              </w:rPr>
              <w:t>Prihodi od imovine</w:t>
            </w:r>
          </w:p>
        </w:tc>
        <w:tc>
          <w:tcPr>
            <w:tcW w:w="1850" w:type="dxa"/>
            <w:shd w:val="clear" w:color="auto" w:fill="FFFFFF" w:themeFill="background1"/>
            <w:vAlign w:val="center"/>
          </w:tcPr>
          <w:p w:rsidR="00156FED" w:rsidRPr="00D34D92" w:rsidRDefault="007948ED" w:rsidP="00156FED">
            <w:pPr>
              <w:jc w:val="right"/>
              <w:rPr>
                <w:rFonts w:cs="Arial"/>
                <w:sz w:val="20"/>
                <w:szCs w:val="20"/>
              </w:rPr>
            </w:pPr>
            <w:r w:rsidRPr="00D34D92">
              <w:rPr>
                <w:rFonts w:cs="Arial"/>
                <w:sz w:val="20"/>
                <w:szCs w:val="20"/>
              </w:rPr>
              <w:t>138.869,02</w:t>
            </w:r>
          </w:p>
        </w:tc>
        <w:tc>
          <w:tcPr>
            <w:tcW w:w="1850" w:type="dxa"/>
            <w:shd w:val="clear" w:color="auto" w:fill="FFFFFF" w:themeFill="background1"/>
            <w:vAlign w:val="center"/>
          </w:tcPr>
          <w:p w:rsidR="00156FED" w:rsidRPr="00D34D92" w:rsidRDefault="004F46C7" w:rsidP="00156FED">
            <w:pPr>
              <w:jc w:val="right"/>
              <w:rPr>
                <w:rFonts w:cs="Arial"/>
                <w:sz w:val="20"/>
                <w:szCs w:val="20"/>
              </w:rPr>
            </w:pPr>
            <w:r w:rsidRPr="00D34D92">
              <w:rPr>
                <w:rFonts w:cs="Arial"/>
                <w:sz w:val="20"/>
                <w:szCs w:val="20"/>
              </w:rPr>
              <w:t>130.014,17</w:t>
            </w:r>
          </w:p>
        </w:tc>
        <w:tc>
          <w:tcPr>
            <w:tcW w:w="1992" w:type="dxa"/>
            <w:shd w:val="clear" w:color="auto" w:fill="FFFFFF" w:themeFill="background1"/>
            <w:vAlign w:val="center"/>
          </w:tcPr>
          <w:p w:rsidR="00156FED" w:rsidRPr="00D34D92" w:rsidRDefault="00721B55" w:rsidP="00156FED">
            <w:pPr>
              <w:jc w:val="right"/>
              <w:rPr>
                <w:rFonts w:cs="Arial"/>
                <w:sz w:val="20"/>
                <w:szCs w:val="20"/>
              </w:rPr>
            </w:pPr>
            <w:r w:rsidRPr="00D34D92">
              <w:rPr>
                <w:rFonts w:cs="Arial"/>
                <w:sz w:val="20"/>
                <w:szCs w:val="20"/>
              </w:rPr>
              <w:t>124.364,45</w:t>
            </w:r>
          </w:p>
        </w:tc>
        <w:tc>
          <w:tcPr>
            <w:tcW w:w="1502" w:type="dxa"/>
            <w:shd w:val="clear" w:color="auto" w:fill="FFFFFF" w:themeFill="background1"/>
            <w:vAlign w:val="center"/>
          </w:tcPr>
          <w:p w:rsidR="00156FED" w:rsidRPr="00D34D92" w:rsidRDefault="00D42AC4" w:rsidP="00156FED">
            <w:pPr>
              <w:jc w:val="center"/>
              <w:rPr>
                <w:rFonts w:cs="Arial"/>
                <w:sz w:val="20"/>
                <w:szCs w:val="20"/>
              </w:rPr>
            </w:pPr>
            <w:r w:rsidRPr="00D34D92">
              <w:rPr>
                <w:rFonts w:cs="Arial"/>
                <w:sz w:val="20"/>
                <w:szCs w:val="20"/>
              </w:rPr>
              <w:t>95,65</w:t>
            </w:r>
          </w:p>
        </w:tc>
      </w:tr>
      <w:tr w:rsidR="00156FED" w:rsidRPr="00D34D92" w:rsidTr="00B352E1">
        <w:trPr>
          <w:trHeight w:val="561"/>
          <w:jc w:val="center"/>
        </w:trPr>
        <w:tc>
          <w:tcPr>
            <w:tcW w:w="775" w:type="dxa"/>
            <w:shd w:val="clear" w:color="auto" w:fill="77A3C7" w:themeFill="accent4" w:themeFillTint="9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4.</w:t>
            </w:r>
          </w:p>
        </w:tc>
        <w:tc>
          <w:tcPr>
            <w:tcW w:w="4931" w:type="dxa"/>
            <w:shd w:val="clear" w:color="auto" w:fill="F2F2F2" w:themeFill="background1" w:themeFillShade="F2"/>
            <w:vAlign w:val="center"/>
            <w:hideMark/>
          </w:tcPr>
          <w:p w:rsidR="00156FED" w:rsidRPr="00D34D92" w:rsidRDefault="00156FED" w:rsidP="007948ED">
            <w:pPr>
              <w:tabs>
                <w:tab w:val="left" w:pos="2694"/>
              </w:tabs>
              <w:spacing w:line="240" w:lineRule="auto"/>
              <w:rPr>
                <w:rFonts w:eastAsia="Calibri" w:cs="Arial"/>
                <w:sz w:val="20"/>
                <w:szCs w:val="20"/>
                <w:lang w:eastAsia="hr-HR"/>
              </w:rPr>
            </w:pPr>
            <w:r w:rsidRPr="00D34D92">
              <w:rPr>
                <w:rFonts w:eastAsia="Calibri" w:cs="Arial"/>
                <w:sz w:val="20"/>
                <w:szCs w:val="20"/>
                <w:lang w:eastAsia="hr-HR"/>
              </w:rPr>
              <w:t xml:space="preserve">Prihodi od administrativnih pristojbi </w:t>
            </w:r>
            <w:r w:rsidR="007948ED" w:rsidRPr="00D34D92">
              <w:rPr>
                <w:rFonts w:eastAsia="Calibri" w:cs="Arial"/>
                <w:sz w:val="20"/>
                <w:szCs w:val="20"/>
                <w:lang w:eastAsia="hr-HR"/>
              </w:rPr>
              <w:t>i</w:t>
            </w:r>
            <w:r w:rsidR="003A2C6C" w:rsidRPr="00D34D92">
              <w:rPr>
                <w:rFonts w:eastAsia="Calibri" w:cs="Arial"/>
                <w:sz w:val="20"/>
                <w:szCs w:val="20"/>
                <w:lang w:eastAsia="hr-HR"/>
              </w:rPr>
              <w:t xml:space="preserve"> </w:t>
            </w:r>
            <w:proofErr w:type="spellStart"/>
            <w:r w:rsidR="003A2C6C" w:rsidRPr="00D34D92">
              <w:rPr>
                <w:rFonts w:eastAsia="Calibri" w:cs="Arial"/>
                <w:sz w:val="20"/>
                <w:szCs w:val="20"/>
                <w:lang w:eastAsia="hr-HR"/>
              </w:rPr>
              <w:t>pristojbi</w:t>
            </w:r>
            <w:r w:rsidRPr="00D34D92">
              <w:rPr>
                <w:rFonts w:eastAsia="Calibri" w:cs="Arial"/>
                <w:sz w:val="20"/>
                <w:szCs w:val="20"/>
                <w:lang w:eastAsia="hr-HR"/>
              </w:rPr>
              <w:t>po</w:t>
            </w:r>
            <w:proofErr w:type="spellEnd"/>
            <w:r w:rsidRPr="00D34D92">
              <w:rPr>
                <w:rFonts w:eastAsia="Calibri" w:cs="Arial"/>
                <w:sz w:val="20"/>
                <w:szCs w:val="20"/>
                <w:lang w:eastAsia="hr-HR"/>
              </w:rPr>
              <w:t xml:space="preserve"> posebnim propisima</w:t>
            </w:r>
          </w:p>
        </w:tc>
        <w:tc>
          <w:tcPr>
            <w:tcW w:w="1850" w:type="dxa"/>
            <w:shd w:val="clear" w:color="auto" w:fill="FFFFFF" w:themeFill="background1"/>
            <w:vAlign w:val="center"/>
          </w:tcPr>
          <w:p w:rsidR="00156FED" w:rsidRPr="00D34D92" w:rsidRDefault="007948ED" w:rsidP="00156FED">
            <w:pPr>
              <w:jc w:val="right"/>
              <w:rPr>
                <w:rFonts w:cs="Arial"/>
                <w:sz w:val="20"/>
                <w:szCs w:val="20"/>
              </w:rPr>
            </w:pPr>
            <w:r w:rsidRPr="00D34D92">
              <w:rPr>
                <w:rFonts w:cs="Arial"/>
                <w:sz w:val="20"/>
                <w:szCs w:val="20"/>
              </w:rPr>
              <w:t>2.294.059,19</w:t>
            </w:r>
          </w:p>
        </w:tc>
        <w:tc>
          <w:tcPr>
            <w:tcW w:w="1850" w:type="dxa"/>
            <w:shd w:val="clear" w:color="auto" w:fill="FFFFFF" w:themeFill="background1"/>
            <w:vAlign w:val="center"/>
          </w:tcPr>
          <w:p w:rsidR="00156FED" w:rsidRPr="00D34D92" w:rsidRDefault="004F46C7" w:rsidP="00156FED">
            <w:pPr>
              <w:jc w:val="right"/>
              <w:rPr>
                <w:rFonts w:cs="Arial"/>
                <w:sz w:val="20"/>
                <w:szCs w:val="20"/>
              </w:rPr>
            </w:pPr>
            <w:r w:rsidRPr="00D34D92">
              <w:rPr>
                <w:rFonts w:cs="Arial"/>
                <w:sz w:val="20"/>
                <w:szCs w:val="20"/>
              </w:rPr>
              <w:t>2.466.591,05</w:t>
            </w:r>
          </w:p>
        </w:tc>
        <w:tc>
          <w:tcPr>
            <w:tcW w:w="1992" w:type="dxa"/>
            <w:shd w:val="clear" w:color="auto" w:fill="FFFFFF" w:themeFill="background1"/>
            <w:vAlign w:val="center"/>
          </w:tcPr>
          <w:p w:rsidR="00156FED" w:rsidRPr="00D34D92" w:rsidRDefault="00721B55" w:rsidP="00156FED">
            <w:pPr>
              <w:jc w:val="right"/>
              <w:rPr>
                <w:rFonts w:cs="Arial"/>
                <w:sz w:val="20"/>
                <w:szCs w:val="20"/>
              </w:rPr>
            </w:pPr>
            <w:r w:rsidRPr="00D34D92">
              <w:rPr>
                <w:rFonts w:cs="Arial"/>
                <w:sz w:val="20"/>
                <w:szCs w:val="20"/>
              </w:rPr>
              <w:t>2.504.431,16</w:t>
            </w:r>
          </w:p>
        </w:tc>
        <w:tc>
          <w:tcPr>
            <w:tcW w:w="1502" w:type="dxa"/>
            <w:shd w:val="clear" w:color="auto" w:fill="FFFFFF" w:themeFill="background1"/>
            <w:vAlign w:val="center"/>
          </w:tcPr>
          <w:p w:rsidR="00156FED" w:rsidRPr="00D34D92" w:rsidRDefault="00D42AC4" w:rsidP="00156FED">
            <w:pPr>
              <w:jc w:val="center"/>
              <w:rPr>
                <w:rFonts w:cs="Arial"/>
                <w:sz w:val="20"/>
                <w:szCs w:val="20"/>
              </w:rPr>
            </w:pPr>
            <w:r w:rsidRPr="00D34D92">
              <w:rPr>
                <w:rFonts w:cs="Arial"/>
                <w:sz w:val="20"/>
                <w:szCs w:val="20"/>
              </w:rPr>
              <w:t>101,53</w:t>
            </w:r>
          </w:p>
        </w:tc>
      </w:tr>
      <w:tr w:rsidR="00156FED" w:rsidRPr="00D34D92" w:rsidTr="007948ED">
        <w:trPr>
          <w:trHeight w:val="468"/>
          <w:jc w:val="center"/>
        </w:trPr>
        <w:tc>
          <w:tcPr>
            <w:tcW w:w="775" w:type="dxa"/>
            <w:shd w:val="clear" w:color="auto" w:fill="77A3C7" w:themeFill="accent4" w:themeFillTint="99"/>
            <w:vAlign w:val="center"/>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5.</w:t>
            </w:r>
          </w:p>
        </w:tc>
        <w:tc>
          <w:tcPr>
            <w:tcW w:w="4931" w:type="dxa"/>
            <w:shd w:val="clear" w:color="auto" w:fill="F2F2F2" w:themeFill="background1" w:themeFillShade="F2"/>
            <w:vAlign w:val="center"/>
          </w:tcPr>
          <w:p w:rsidR="00156FED" w:rsidRPr="00D34D92" w:rsidRDefault="00156FED" w:rsidP="007948ED">
            <w:pPr>
              <w:tabs>
                <w:tab w:val="left" w:pos="2694"/>
              </w:tabs>
              <w:spacing w:line="240" w:lineRule="auto"/>
              <w:rPr>
                <w:rFonts w:eastAsia="Calibri" w:cs="Arial"/>
                <w:sz w:val="20"/>
                <w:szCs w:val="20"/>
                <w:lang w:eastAsia="hr-HR"/>
              </w:rPr>
            </w:pPr>
            <w:r w:rsidRPr="00D34D92">
              <w:rPr>
                <w:rFonts w:eastAsia="Calibri" w:cs="Arial"/>
                <w:sz w:val="20"/>
                <w:szCs w:val="20"/>
                <w:lang w:eastAsia="hr-HR"/>
              </w:rPr>
              <w:t xml:space="preserve">Prihodi </w:t>
            </w:r>
            <w:r w:rsidR="007948ED" w:rsidRPr="00D34D92">
              <w:rPr>
                <w:rFonts w:eastAsia="Calibri" w:cs="Arial"/>
                <w:sz w:val="20"/>
                <w:szCs w:val="20"/>
                <w:lang w:eastAsia="hr-HR"/>
              </w:rPr>
              <w:t>iz proračuna</w:t>
            </w:r>
            <w:r w:rsidR="00721B55" w:rsidRPr="00D34D92">
              <w:rPr>
                <w:rFonts w:eastAsia="Calibri" w:cs="Arial"/>
                <w:sz w:val="20"/>
                <w:szCs w:val="20"/>
                <w:lang w:eastAsia="hr-HR"/>
              </w:rPr>
              <w:t xml:space="preserve"> za financiranje redovne djelatnosti korisnika proračuna</w:t>
            </w:r>
          </w:p>
        </w:tc>
        <w:tc>
          <w:tcPr>
            <w:tcW w:w="1850" w:type="dxa"/>
            <w:shd w:val="clear" w:color="auto" w:fill="FFFFFF" w:themeFill="background1"/>
            <w:vAlign w:val="center"/>
          </w:tcPr>
          <w:p w:rsidR="00156FED" w:rsidRPr="00D34D92" w:rsidRDefault="007948ED" w:rsidP="00156FED">
            <w:pPr>
              <w:jc w:val="right"/>
              <w:rPr>
                <w:rFonts w:cs="Arial"/>
                <w:sz w:val="20"/>
                <w:szCs w:val="20"/>
              </w:rPr>
            </w:pPr>
            <w:r w:rsidRPr="00D34D92">
              <w:rPr>
                <w:rFonts w:cs="Arial"/>
                <w:sz w:val="20"/>
                <w:szCs w:val="20"/>
              </w:rPr>
              <w:t>98.929,22</w:t>
            </w:r>
          </w:p>
        </w:tc>
        <w:tc>
          <w:tcPr>
            <w:tcW w:w="1850" w:type="dxa"/>
            <w:shd w:val="clear" w:color="auto" w:fill="FFFFFF" w:themeFill="background1"/>
            <w:vAlign w:val="center"/>
          </w:tcPr>
          <w:p w:rsidR="00156FED" w:rsidRPr="00D34D92" w:rsidRDefault="004F46C7" w:rsidP="00156FED">
            <w:pPr>
              <w:jc w:val="right"/>
              <w:rPr>
                <w:rFonts w:cs="Arial"/>
                <w:sz w:val="20"/>
                <w:szCs w:val="20"/>
              </w:rPr>
            </w:pPr>
            <w:r w:rsidRPr="00D34D92">
              <w:rPr>
                <w:rFonts w:cs="Arial"/>
                <w:sz w:val="20"/>
                <w:szCs w:val="20"/>
              </w:rPr>
              <w:t>317.400,00</w:t>
            </w:r>
          </w:p>
        </w:tc>
        <w:tc>
          <w:tcPr>
            <w:tcW w:w="1992" w:type="dxa"/>
            <w:shd w:val="clear" w:color="auto" w:fill="FFFFFF" w:themeFill="background1"/>
            <w:vAlign w:val="center"/>
          </w:tcPr>
          <w:p w:rsidR="00156FED" w:rsidRPr="00D34D92" w:rsidRDefault="00721B55" w:rsidP="00156FED">
            <w:pPr>
              <w:jc w:val="right"/>
              <w:rPr>
                <w:rFonts w:cs="Arial"/>
                <w:sz w:val="20"/>
                <w:szCs w:val="20"/>
              </w:rPr>
            </w:pPr>
            <w:r w:rsidRPr="00D34D92">
              <w:rPr>
                <w:rFonts w:cs="Arial"/>
                <w:sz w:val="20"/>
                <w:szCs w:val="20"/>
              </w:rPr>
              <w:t>310.500,00</w:t>
            </w:r>
          </w:p>
        </w:tc>
        <w:tc>
          <w:tcPr>
            <w:tcW w:w="1502" w:type="dxa"/>
            <w:shd w:val="clear" w:color="auto" w:fill="FFFFFF" w:themeFill="background1"/>
            <w:vAlign w:val="center"/>
          </w:tcPr>
          <w:p w:rsidR="00156FED" w:rsidRPr="00D34D92" w:rsidRDefault="00D42AC4" w:rsidP="00156FED">
            <w:pPr>
              <w:jc w:val="center"/>
              <w:rPr>
                <w:rFonts w:cs="Arial"/>
                <w:sz w:val="20"/>
                <w:szCs w:val="20"/>
              </w:rPr>
            </w:pPr>
            <w:r w:rsidRPr="00D34D92">
              <w:rPr>
                <w:rFonts w:cs="Arial"/>
                <w:sz w:val="20"/>
                <w:szCs w:val="20"/>
              </w:rPr>
              <w:t>97,83</w:t>
            </w:r>
          </w:p>
        </w:tc>
      </w:tr>
      <w:tr w:rsidR="00156FED" w:rsidRPr="00D34D92" w:rsidTr="00B352E1">
        <w:trPr>
          <w:trHeight w:val="433"/>
          <w:jc w:val="center"/>
        </w:trPr>
        <w:tc>
          <w:tcPr>
            <w:tcW w:w="775" w:type="dxa"/>
            <w:shd w:val="clear" w:color="auto" w:fill="77A3C7" w:themeFill="accent4" w:themeFillTint="99"/>
            <w:vAlign w:val="center"/>
            <w:hideMark/>
          </w:tcPr>
          <w:p w:rsidR="00156FED" w:rsidRPr="00D34D92" w:rsidRDefault="00156FED" w:rsidP="00156FED">
            <w:pPr>
              <w:tabs>
                <w:tab w:val="left" w:pos="2694"/>
              </w:tabs>
              <w:spacing w:line="240" w:lineRule="auto"/>
              <w:jc w:val="center"/>
              <w:rPr>
                <w:rFonts w:eastAsia="Calibri" w:cs="Arial"/>
                <w:b/>
                <w:bCs/>
                <w:sz w:val="20"/>
                <w:szCs w:val="20"/>
                <w:lang w:eastAsia="hr-HR"/>
              </w:rPr>
            </w:pPr>
            <w:r w:rsidRPr="00D34D92">
              <w:rPr>
                <w:rFonts w:eastAsia="Calibri" w:cs="Arial"/>
                <w:b/>
                <w:bCs/>
                <w:sz w:val="20"/>
                <w:szCs w:val="20"/>
                <w:lang w:eastAsia="hr-HR"/>
              </w:rPr>
              <w:t>6.</w:t>
            </w:r>
          </w:p>
        </w:tc>
        <w:tc>
          <w:tcPr>
            <w:tcW w:w="4931" w:type="dxa"/>
            <w:shd w:val="clear" w:color="auto" w:fill="F2F2F2" w:themeFill="background1" w:themeFillShade="F2"/>
            <w:vAlign w:val="center"/>
            <w:hideMark/>
          </w:tcPr>
          <w:p w:rsidR="00156FED" w:rsidRPr="00D34D92" w:rsidRDefault="00156FED" w:rsidP="00E77905">
            <w:pPr>
              <w:tabs>
                <w:tab w:val="left" w:pos="2694"/>
              </w:tabs>
              <w:spacing w:line="240" w:lineRule="auto"/>
              <w:rPr>
                <w:rFonts w:eastAsia="Calibri" w:cs="Arial"/>
                <w:sz w:val="20"/>
                <w:szCs w:val="20"/>
                <w:lang w:eastAsia="hr-HR"/>
              </w:rPr>
            </w:pPr>
            <w:r w:rsidRPr="00D34D92">
              <w:rPr>
                <w:rFonts w:eastAsia="Calibri" w:cs="Arial"/>
                <w:sz w:val="20"/>
                <w:szCs w:val="20"/>
                <w:lang w:eastAsia="hr-HR"/>
              </w:rPr>
              <w:t>Kazne, upravne mjere i ostali prihodi</w:t>
            </w:r>
          </w:p>
        </w:tc>
        <w:tc>
          <w:tcPr>
            <w:tcW w:w="1850" w:type="dxa"/>
            <w:shd w:val="clear" w:color="auto" w:fill="FFFFFF" w:themeFill="background1"/>
            <w:vAlign w:val="center"/>
          </w:tcPr>
          <w:p w:rsidR="00156FED" w:rsidRPr="00D34D92" w:rsidRDefault="007948ED" w:rsidP="00156FED">
            <w:pPr>
              <w:jc w:val="right"/>
              <w:rPr>
                <w:rFonts w:cs="Arial"/>
                <w:sz w:val="20"/>
                <w:szCs w:val="20"/>
              </w:rPr>
            </w:pPr>
            <w:r w:rsidRPr="00D34D92">
              <w:rPr>
                <w:rFonts w:cs="Arial"/>
                <w:sz w:val="20"/>
                <w:szCs w:val="20"/>
              </w:rPr>
              <w:t>115.366,87</w:t>
            </w:r>
          </w:p>
        </w:tc>
        <w:tc>
          <w:tcPr>
            <w:tcW w:w="1850" w:type="dxa"/>
            <w:shd w:val="clear" w:color="auto" w:fill="FFFFFF" w:themeFill="background1"/>
            <w:vAlign w:val="center"/>
          </w:tcPr>
          <w:p w:rsidR="00156FED" w:rsidRPr="00D34D92" w:rsidRDefault="004F46C7" w:rsidP="00156FED">
            <w:pPr>
              <w:jc w:val="right"/>
              <w:rPr>
                <w:rFonts w:cs="Arial"/>
                <w:sz w:val="20"/>
                <w:szCs w:val="20"/>
              </w:rPr>
            </w:pPr>
            <w:r w:rsidRPr="00D34D92">
              <w:rPr>
                <w:rFonts w:cs="Arial"/>
                <w:sz w:val="20"/>
                <w:szCs w:val="20"/>
              </w:rPr>
              <w:t>60.750,88</w:t>
            </w:r>
          </w:p>
        </w:tc>
        <w:tc>
          <w:tcPr>
            <w:tcW w:w="1992" w:type="dxa"/>
            <w:shd w:val="clear" w:color="auto" w:fill="FFFFFF" w:themeFill="background1"/>
            <w:vAlign w:val="center"/>
          </w:tcPr>
          <w:p w:rsidR="00156FED" w:rsidRPr="00D34D92" w:rsidRDefault="00D42AC4" w:rsidP="00156FED">
            <w:pPr>
              <w:jc w:val="right"/>
              <w:rPr>
                <w:rFonts w:cs="Arial"/>
                <w:sz w:val="20"/>
                <w:szCs w:val="20"/>
              </w:rPr>
            </w:pPr>
            <w:r w:rsidRPr="00D34D92">
              <w:rPr>
                <w:rFonts w:cs="Arial"/>
                <w:sz w:val="20"/>
                <w:szCs w:val="20"/>
              </w:rPr>
              <w:t>0,00</w:t>
            </w:r>
          </w:p>
        </w:tc>
        <w:tc>
          <w:tcPr>
            <w:tcW w:w="1502" w:type="dxa"/>
            <w:shd w:val="clear" w:color="auto" w:fill="FFFFFF" w:themeFill="background1"/>
            <w:vAlign w:val="center"/>
          </w:tcPr>
          <w:p w:rsidR="00156FED" w:rsidRPr="00D34D92" w:rsidRDefault="00D42AC4" w:rsidP="00156FED">
            <w:pPr>
              <w:jc w:val="center"/>
              <w:rPr>
                <w:rFonts w:cs="Arial"/>
                <w:sz w:val="20"/>
                <w:szCs w:val="20"/>
              </w:rPr>
            </w:pPr>
            <w:r w:rsidRPr="00D34D92">
              <w:rPr>
                <w:rFonts w:cs="Arial"/>
                <w:sz w:val="20"/>
                <w:szCs w:val="20"/>
              </w:rPr>
              <w:t>-</w:t>
            </w:r>
          </w:p>
        </w:tc>
      </w:tr>
      <w:tr w:rsidR="00156FED" w:rsidRPr="00D34D92" w:rsidTr="00B352E1">
        <w:trPr>
          <w:trHeight w:val="454"/>
          <w:jc w:val="center"/>
        </w:trPr>
        <w:tc>
          <w:tcPr>
            <w:tcW w:w="775" w:type="dxa"/>
            <w:shd w:val="clear" w:color="auto" w:fill="A6A6A6" w:themeFill="background1" w:themeFillShade="A6"/>
            <w:vAlign w:val="center"/>
          </w:tcPr>
          <w:p w:rsidR="00156FED" w:rsidRPr="00D34D92" w:rsidRDefault="00156FED" w:rsidP="00E77905">
            <w:pPr>
              <w:tabs>
                <w:tab w:val="left" w:pos="2694"/>
              </w:tabs>
              <w:spacing w:line="240" w:lineRule="auto"/>
              <w:rPr>
                <w:rFonts w:eastAsia="Calibri" w:cs="Arial"/>
                <w:b/>
                <w:bCs/>
                <w:sz w:val="20"/>
                <w:szCs w:val="20"/>
                <w:lang w:eastAsia="hr-HR"/>
              </w:rPr>
            </w:pPr>
          </w:p>
        </w:tc>
        <w:tc>
          <w:tcPr>
            <w:tcW w:w="4931" w:type="dxa"/>
            <w:shd w:val="clear" w:color="auto" w:fill="77A3C7" w:themeFill="accent4" w:themeFillTint="99"/>
            <w:vAlign w:val="center"/>
            <w:hideMark/>
          </w:tcPr>
          <w:p w:rsidR="00156FED" w:rsidRPr="00D34D92" w:rsidRDefault="00156FED" w:rsidP="00E1345F">
            <w:pPr>
              <w:tabs>
                <w:tab w:val="left" w:pos="2694"/>
              </w:tabs>
              <w:spacing w:line="240" w:lineRule="auto"/>
              <w:jc w:val="right"/>
              <w:rPr>
                <w:rFonts w:eastAsia="Calibri" w:cs="Arial"/>
                <w:b/>
                <w:sz w:val="20"/>
                <w:szCs w:val="20"/>
                <w:lang w:eastAsia="hr-HR"/>
              </w:rPr>
            </w:pPr>
            <w:r w:rsidRPr="00D34D92">
              <w:rPr>
                <w:rFonts w:eastAsia="Calibri" w:cs="Arial"/>
                <w:b/>
                <w:sz w:val="20"/>
                <w:szCs w:val="20"/>
                <w:lang w:eastAsia="hr-HR"/>
              </w:rPr>
              <w:t>Ukupni prihodi poslovanja</w:t>
            </w:r>
          </w:p>
        </w:tc>
        <w:tc>
          <w:tcPr>
            <w:tcW w:w="1850" w:type="dxa"/>
            <w:shd w:val="clear" w:color="auto" w:fill="D1E0EC" w:themeFill="accent4" w:themeFillTint="33"/>
            <w:vAlign w:val="center"/>
          </w:tcPr>
          <w:p w:rsidR="00156FED" w:rsidRPr="00D34D92" w:rsidRDefault="007948ED" w:rsidP="00156FED">
            <w:pPr>
              <w:jc w:val="right"/>
              <w:rPr>
                <w:rFonts w:cs="Arial"/>
                <w:b/>
                <w:sz w:val="20"/>
                <w:szCs w:val="20"/>
              </w:rPr>
            </w:pPr>
            <w:r w:rsidRPr="00D34D92">
              <w:rPr>
                <w:rFonts w:cs="Arial"/>
                <w:b/>
                <w:sz w:val="20"/>
                <w:szCs w:val="20"/>
              </w:rPr>
              <w:t>17.206.434,24</w:t>
            </w:r>
          </w:p>
        </w:tc>
        <w:tc>
          <w:tcPr>
            <w:tcW w:w="1850" w:type="dxa"/>
            <w:shd w:val="clear" w:color="auto" w:fill="D1E0EC" w:themeFill="accent4" w:themeFillTint="33"/>
            <w:vAlign w:val="center"/>
          </w:tcPr>
          <w:p w:rsidR="00156FED" w:rsidRPr="00D34D92" w:rsidRDefault="00906737" w:rsidP="00156FED">
            <w:pPr>
              <w:jc w:val="right"/>
              <w:rPr>
                <w:rFonts w:cs="Arial"/>
                <w:b/>
                <w:sz w:val="20"/>
                <w:szCs w:val="20"/>
              </w:rPr>
            </w:pPr>
            <w:r w:rsidRPr="00D34D92">
              <w:rPr>
                <w:rFonts w:cs="Arial"/>
                <w:b/>
                <w:sz w:val="20"/>
                <w:szCs w:val="20"/>
              </w:rPr>
              <w:t>16.577.172,07</w:t>
            </w:r>
          </w:p>
        </w:tc>
        <w:tc>
          <w:tcPr>
            <w:tcW w:w="1992" w:type="dxa"/>
            <w:shd w:val="clear" w:color="auto" w:fill="D1E0EC" w:themeFill="accent4" w:themeFillTint="33"/>
            <w:vAlign w:val="center"/>
          </w:tcPr>
          <w:p w:rsidR="00156FED" w:rsidRPr="00D34D92" w:rsidRDefault="004F46C7" w:rsidP="00156FED">
            <w:pPr>
              <w:jc w:val="right"/>
              <w:rPr>
                <w:rFonts w:cs="Arial"/>
                <w:b/>
                <w:sz w:val="20"/>
                <w:szCs w:val="20"/>
              </w:rPr>
            </w:pPr>
            <w:r w:rsidRPr="00D34D92">
              <w:rPr>
                <w:rFonts w:cs="Arial"/>
                <w:b/>
                <w:sz w:val="20"/>
                <w:szCs w:val="20"/>
              </w:rPr>
              <w:t>22.883.873,56</w:t>
            </w:r>
          </w:p>
        </w:tc>
        <w:tc>
          <w:tcPr>
            <w:tcW w:w="1502" w:type="dxa"/>
            <w:shd w:val="clear" w:color="auto" w:fill="D1E0EC" w:themeFill="accent4" w:themeFillTint="33"/>
            <w:vAlign w:val="center"/>
          </w:tcPr>
          <w:p w:rsidR="00156FED" w:rsidRPr="00D34D92" w:rsidRDefault="004F46C7" w:rsidP="00156FED">
            <w:pPr>
              <w:jc w:val="center"/>
              <w:rPr>
                <w:rFonts w:cs="Arial"/>
                <w:b/>
                <w:sz w:val="20"/>
                <w:szCs w:val="20"/>
              </w:rPr>
            </w:pPr>
            <w:r w:rsidRPr="00D34D92">
              <w:rPr>
                <w:rFonts w:cs="Arial"/>
                <w:b/>
                <w:sz w:val="20"/>
                <w:szCs w:val="20"/>
              </w:rPr>
              <w:t>138,04</w:t>
            </w:r>
          </w:p>
        </w:tc>
      </w:tr>
      <w:tr w:rsidR="007948ED" w:rsidRPr="00D34D92" w:rsidTr="001606E5">
        <w:trPr>
          <w:trHeight w:val="402"/>
          <w:jc w:val="center"/>
        </w:trPr>
        <w:tc>
          <w:tcPr>
            <w:tcW w:w="775" w:type="dxa"/>
            <w:shd w:val="clear" w:color="auto" w:fill="77A3C7" w:themeFill="accent4" w:themeFillTint="99"/>
            <w:vAlign w:val="center"/>
            <w:hideMark/>
          </w:tcPr>
          <w:p w:rsidR="007948ED" w:rsidRPr="00D34D92" w:rsidRDefault="007948ED" w:rsidP="007948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7.</w:t>
            </w:r>
          </w:p>
        </w:tc>
        <w:tc>
          <w:tcPr>
            <w:tcW w:w="4931" w:type="dxa"/>
            <w:shd w:val="clear" w:color="auto" w:fill="F2F2F2" w:themeFill="background1" w:themeFillShade="F2"/>
            <w:vAlign w:val="center"/>
            <w:hideMark/>
          </w:tcPr>
          <w:p w:rsidR="007948ED" w:rsidRPr="00D34D92" w:rsidRDefault="007948ED" w:rsidP="007948ED">
            <w:pPr>
              <w:tabs>
                <w:tab w:val="left" w:pos="2694"/>
              </w:tabs>
              <w:spacing w:line="240" w:lineRule="auto"/>
              <w:rPr>
                <w:rFonts w:eastAsia="Calibri" w:cs="Arial"/>
                <w:sz w:val="20"/>
                <w:szCs w:val="20"/>
                <w:lang w:eastAsia="hr-HR"/>
              </w:rPr>
            </w:pPr>
            <w:r w:rsidRPr="00D34D92">
              <w:rPr>
                <w:rFonts w:eastAsia="Calibri" w:cs="Arial"/>
                <w:sz w:val="20"/>
                <w:szCs w:val="20"/>
                <w:lang w:eastAsia="hr-HR"/>
              </w:rPr>
              <w:t>Prihodi od prodaje proizvedene dugotrajne imovine</w:t>
            </w:r>
          </w:p>
        </w:tc>
        <w:tc>
          <w:tcPr>
            <w:tcW w:w="1850" w:type="dxa"/>
            <w:shd w:val="clear" w:color="auto" w:fill="FFFFFF" w:themeFill="background1"/>
            <w:vAlign w:val="center"/>
          </w:tcPr>
          <w:p w:rsidR="007948ED" w:rsidRPr="00D34D92" w:rsidRDefault="007948ED" w:rsidP="00156FED">
            <w:pPr>
              <w:jc w:val="right"/>
              <w:rPr>
                <w:rFonts w:cs="Arial"/>
                <w:sz w:val="20"/>
                <w:szCs w:val="20"/>
              </w:rPr>
            </w:pPr>
            <w:r w:rsidRPr="00D34D92">
              <w:rPr>
                <w:rFonts w:cs="Arial"/>
                <w:sz w:val="20"/>
                <w:szCs w:val="20"/>
              </w:rPr>
              <w:t>41.568,33</w:t>
            </w:r>
          </w:p>
        </w:tc>
        <w:tc>
          <w:tcPr>
            <w:tcW w:w="1850" w:type="dxa"/>
            <w:shd w:val="clear" w:color="auto" w:fill="FFFFFF" w:themeFill="background1"/>
            <w:vAlign w:val="center"/>
          </w:tcPr>
          <w:p w:rsidR="007948ED" w:rsidRPr="00D34D92" w:rsidRDefault="004F46C7" w:rsidP="00156FED">
            <w:pPr>
              <w:jc w:val="right"/>
              <w:rPr>
                <w:rFonts w:cs="Arial"/>
                <w:sz w:val="20"/>
                <w:szCs w:val="20"/>
              </w:rPr>
            </w:pPr>
            <w:r w:rsidRPr="00D34D92">
              <w:rPr>
                <w:rFonts w:cs="Arial"/>
                <w:sz w:val="20"/>
                <w:szCs w:val="20"/>
              </w:rPr>
              <w:t>137.778,27</w:t>
            </w:r>
          </w:p>
        </w:tc>
        <w:tc>
          <w:tcPr>
            <w:tcW w:w="1992" w:type="dxa"/>
            <w:shd w:val="clear" w:color="auto" w:fill="FFFFFF" w:themeFill="background1"/>
            <w:vAlign w:val="center"/>
          </w:tcPr>
          <w:p w:rsidR="007948ED" w:rsidRPr="00D34D92" w:rsidRDefault="00D42AC4" w:rsidP="00156FED">
            <w:pPr>
              <w:tabs>
                <w:tab w:val="left" w:pos="2694"/>
              </w:tabs>
              <w:spacing w:line="240" w:lineRule="auto"/>
              <w:jc w:val="right"/>
              <w:rPr>
                <w:rFonts w:eastAsia="Calibri" w:cs="Arial"/>
                <w:sz w:val="20"/>
                <w:szCs w:val="20"/>
                <w:lang w:eastAsia="hr-HR"/>
              </w:rPr>
            </w:pPr>
            <w:r w:rsidRPr="00D34D92">
              <w:rPr>
                <w:rFonts w:eastAsia="Calibri" w:cs="Arial"/>
                <w:sz w:val="20"/>
                <w:szCs w:val="20"/>
                <w:lang w:eastAsia="hr-HR"/>
              </w:rPr>
              <w:t>0,00</w:t>
            </w:r>
          </w:p>
        </w:tc>
        <w:tc>
          <w:tcPr>
            <w:tcW w:w="1502" w:type="dxa"/>
            <w:shd w:val="clear" w:color="auto" w:fill="FFFFFF" w:themeFill="background1"/>
            <w:vAlign w:val="center"/>
          </w:tcPr>
          <w:p w:rsidR="007948ED" w:rsidRPr="00D34D92" w:rsidRDefault="00D42AC4" w:rsidP="00156FED">
            <w:pPr>
              <w:tabs>
                <w:tab w:val="left" w:pos="2694"/>
              </w:tabs>
              <w:spacing w:line="240" w:lineRule="auto"/>
              <w:jc w:val="center"/>
              <w:rPr>
                <w:rFonts w:eastAsia="Calibri" w:cs="Arial"/>
                <w:sz w:val="20"/>
                <w:szCs w:val="20"/>
                <w:lang w:eastAsia="hr-HR"/>
              </w:rPr>
            </w:pPr>
            <w:r w:rsidRPr="00D34D92">
              <w:rPr>
                <w:rFonts w:eastAsia="Calibri" w:cs="Arial"/>
                <w:sz w:val="20"/>
                <w:szCs w:val="20"/>
                <w:lang w:eastAsia="hr-HR"/>
              </w:rPr>
              <w:t>-</w:t>
            </w:r>
          </w:p>
        </w:tc>
      </w:tr>
      <w:tr w:rsidR="00156FED" w:rsidRPr="00D34D92" w:rsidTr="00B352E1">
        <w:trPr>
          <w:trHeight w:val="402"/>
          <w:jc w:val="center"/>
        </w:trPr>
        <w:tc>
          <w:tcPr>
            <w:tcW w:w="775" w:type="dxa"/>
            <w:shd w:val="clear" w:color="auto" w:fill="A6A6A6" w:themeFill="background1" w:themeFillShade="A6"/>
            <w:vAlign w:val="center"/>
            <w:hideMark/>
          </w:tcPr>
          <w:p w:rsidR="00156FED" w:rsidRPr="00D34D92" w:rsidRDefault="00156FED" w:rsidP="00E77905">
            <w:pPr>
              <w:tabs>
                <w:tab w:val="left" w:pos="2694"/>
              </w:tabs>
              <w:spacing w:line="240" w:lineRule="auto"/>
              <w:rPr>
                <w:rFonts w:eastAsia="Calibri" w:cs="Arial"/>
                <w:sz w:val="20"/>
                <w:szCs w:val="20"/>
                <w:lang w:eastAsia="hr-HR"/>
              </w:rPr>
            </w:pPr>
          </w:p>
        </w:tc>
        <w:tc>
          <w:tcPr>
            <w:tcW w:w="4931" w:type="dxa"/>
            <w:shd w:val="clear" w:color="auto" w:fill="77A3C7" w:themeFill="accent4" w:themeFillTint="99"/>
            <w:vAlign w:val="center"/>
            <w:hideMark/>
          </w:tcPr>
          <w:p w:rsidR="00156FED" w:rsidRPr="00D34D92" w:rsidRDefault="00156FED" w:rsidP="00E1345F">
            <w:pPr>
              <w:tabs>
                <w:tab w:val="left" w:pos="2694"/>
              </w:tabs>
              <w:spacing w:line="240" w:lineRule="auto"/>
              <w:jc w:val="right"/>
              <w:rPr>
                <w:rFonts w:eastAsia="Calibri" w:cs="Arial"/>
                <w:b/>
                <w:sz w:val="20"/>
                <w:szCs w:val="20"/>
                <w:lang w:eastAsia="hr-HR"/>
              </w:rPr>
            </w:pPr>
            <w:r w:rsidRPr="00D34D92">
              <w:rPr>
                <w:rFonts w:eastAsia="Calibri" w:cs="Arial"/>
                <w:b/>
                <w:sz w:val="20"/>
                <w:szCs w:val="20"/>
                <w:lang w:eastAsia="hr-HR"/>
              </w:rPr>
              <w:t>Ukupni prihodi od prodaje nefinancijske imovine</w:t>
            </w:r>
          </w:p>
        </w:tc>
        <w:tc>
          <w:tcPr>
            <w:tcW w:w="1850" w:type="dxa"/>
            <w:shd w:val="clear" w:color="auto" w:fill="D1E0EC" w:themeFill="accent4" w:themeFillTint="33"/>
            <w:vAlign w:val="center"/>
          </w:tcPr>
          <w:p w:rsidR="00156FED" w:rsidRPr="00D34D92" w:rsidRDefault="007948ED" w:rsidP="00156FED">
            <w:pPr>
              <w:jc w:val="right"/>
              <w:rPr>
                <w:rFonts w:cs="Arial"/>
                <w:b/>
                <w:sz w:val="20"/>
                <w:szCs w:val="20"/>
              </w:rPr>
            </w:pPr>
            <w:r w:rsidRPr="00D34D92">
              <w:rPr>
                <w:rFonts w:cs="Arial"/>
                <w:b/>
                <w:sz w:val="20"/>
                <w:szCs w:val="20"/>
              </w:rPr>
              <w:t>41.568,33</w:t>
            </w:r>
          </w:p>
        </w:tc>
        <w:tc>
          <w:tcPr>
            <w:tcW w:w="1850" w:type="dxa"/>
            <w:shd w:val="clear" w:color="auto" w:fill="D1E0EC" w:themeFill="accent4" w:themeFillTint="33"/>
            <w:vAlign w:val="center"/>
          </w:tcPr>
          <w:p w:rsidR="00156FED" w:rsidRPr="00D34D92" w:rsidRDefault="00906737" w:rsidP="00156FED">
            <w:pPr>
              <w:jc w:val="right"/>
              <w:rPr>
                <w:rFonts w:cs="Arial"/>
                <w:b/>
                <w:sz w:val="20"/>
                <w:szCs w:val="20"/>
              </w:rPr>
            </w:pPr>
            <w:r w:rsidRPr="00D34D92">
              <w:rPr>
                <w:rFonts w:cs="Arial"/>
                <w:b/>
                <w:sz w:val="20"/>
                <w:szCs w:val="20"/>
              </w:rPr>
              <w:t>137.778,27</w:t>
            </w:r>
          </w:p>
        </w:tc>
        <w:tc>
          <w:tcPr>
            <w:tcW w:w="1992" w:type="dxa"/>
            <w:shd w:val="clear" w:color="auto" w:fill="D1E0EC" w:themeFill="accent4" w:themeFillTint="33"/>
            <w:vAlign w:val="center"/>
          </w:tcPr>
          <w:p w:rsidR="00156FED" w:rsidRPr="00D34D92" w:rsidRDefault="004F46C7" w:rsidP="00156FED">
            <w:pPr>
              <w:tabs>
                <w:tab w:val="left" w:pos="2694"/>
              </w:tabs>
              <w:spacing w:line="240" w:lineRule="auto"/>
              <w:jc w:val="right"/>
              <w:rPr>
                <w:rFonts w:eastAsia="Calibri" w:cs="Arial"/>
                <w:b/>
                <w:sz w:val="20"/>
                <w:szCs w:val="20"/>
                <w:lang w:eastAsia="hr-HR"/>
              </w:rPr>
            </w:pPr>
            <w:r w:rsidRPr="00D34D92">
              <w:rPr>
                <w:rFonts w:eastAsia="Calibri" w:cs="Arial"/>
                <w:b/>
                <w:sz w:val="20"/>
                <w:szCs w:val="20"/>
                <w:lang w:eastAsia="hr-HR"/>
              </w:rPr>
              <w:t>0,00</w:t>
            </w:r>
          </w:p>
        </w:tc>
        <w:tc>
          <w:tcPr>
            <w:tcW w:w="1502" w:type="dxa"/>
            <w:shd w:val="clear" w:color="auto" w:fill="D1E0EC" w:themeFill="accent4" w:themeFillTint="33"/>
            <w:vAlign w:val="center"/>
          </w:tcPr>
          <w:p w:rsidR="00156FED" w:rsidRPr="00D34D92" w:rsidRDefault="001606E5" w:rsidP="00156FED">
            <w:pPr>
              <w:tabs>
                <w:tab w:val="left" w:pos="2694"/>
              </w:tabs>
              <w:spacing w:line="240" w:lineRule="auto"/>
              <w:jc w:val="center"/>
              <w:rPr>
                <w:rFonts w:eastAsia="Calibri" w:cs="Arial"/>
                <w:b/>
                <w:sz w:val="20"/>
                <w:szCs w:val="20"/>
                <w:lang w:eastAsia="hr-HR"/>
              </w:rPr>
            </w:pPr>
            <w:r w:rsidRPr="00D34D92">
              <w:rPr>
                <w:rFonts w:eastAsia="Calibri" w:cs="Arial"/>
                <w:b/>
                <w:sz w:val="20"/>
                <w:szCs w:val="20"/>
                <w:lang w:eastAsia="hr-HR"/>
              </w:rPr>
              <w:t>-</w:t>
            </w:r>
          </w:p>
        </w:tc>
      </w:tr>
      <w:tr w:rsidR="00156FED" w:rsidRPr="00D34D92" w:rsidTr="00B352E1">
        <w:trPr>
          <w:trHeight w:val="435"/>
          <w:jc w:val="center"/>
        </w:trPr>
        <w:tc>
          <w:tcPr>
            <w:tcW w:w="775" w:type="dxa"/>
            <w:shd w:val="clear" w:color="auto" w:fill="A6A6A6" w:themeFill="background1" w:themeFillShade="A6"/>
            <w:vAlign w:val="center"/>
          </w:tcPr>
          <w:p w:rsidR="00156FED" w:rsidRPr="00D34D92" w:rsidRDefault="00156FED" w:rsidP="00E77905">
            <w:pPr>
              <w:tabs>
                <w:tab w:val="left" w:pos="2694"/>
              </w:tabs>
              <w:spacing w:line="240" w:lineRule="auto"/>
              <w:rPr>
                <w:rFonts w:eastAsia="Calibri" w:cs="Arial"/>
                <w:b/>
                <w:sz w:val="20"/>
                <w:szCs w:val="20"/>
                <w:lang w:eastAsia="hr-HR"/>
              </w:rPr>
            </w:pPr>
          </w:p>
        </w:tc>
        <w:tc>
          <w:tcPr>
            <w:tcW w:w="4931" w:type="dxa"/>
            <w:shd w:val="clear" w:color="auto" w:fill="77A3C7" w:themeFill="accent4" w:themeFillTint="99"/>
            <w:vAlign w:val="center"/>
          </w:tcPr>
          <w:p w:rsidR="00156FED" w:rsidRPr="00D34D92" w:rsidRDefault="00156FED" w:rsidP="00421B21">
            <w:pPr>
              <w:tabs>
                <w:tab w:val="left" w:pos="2694"/>
              </w:tabs>
              <w:spacing w:line="240" w:lineRule="auto"/>
              <w:jc w:val="right"/>
              <w:rPr>
                <w:rFonts w:eastAsia="Calibri" w:cs="Arial"/>
                <w:b/>
                <w:bCs/>
                <w:sz w:val="20"/>
                <w:szCs w:val="20"/>
                <w:lang w:eastAsia="hr-HR"/>
              </w:rPr>
            </w:pPr>
            <w:r w:rsidRPr="00D34D92">
              <w:rPr>
                <w:rFonts w:eastAsia="Calibri" w:cs="Arial"/>
                <w:b/>
                <w:bCs/>
                <w:sz w:val="20"/>
                <w:szCs w:val="20"/>
                <w:lang w:eastAsia="hr-HR"/>
              </w:rPr>
              <w:t>Ukupni primici od financijske imovine i zaduživanja</w:t>
            </w:r>
          </w:p>
        </w:tc>
        <w:tc>
          <w:tcPr>
            <w:tcW w:w="1850" w:type="dxa"/>
            <w:shd w:val="clear" w:color="auto" w:fill="D1E0EC" w:themeFill="accent4" w:themeFillTint="33"/>
            <w:vAlign w:val="center"/>
          </w:tcPr>
          <w:p w:rsidR="00156FED" w:rsidRPr="00D34D92" w:rsidRDefault="00421B21" w:rsidP="00156FED">
            <w:pPr>
              <w:tabs>
                <w:tab w:val="left" w:pos="2694"/>
              </w:tabs>
              <w:jc w:val="right"/>
              <w:rPr>
                <w:rFonts w:eastAsia="Calibri" w:cs="Arial"/>
                <w:b/>
                <w:sz w:val="20"/>
                <w:szCs w:val="20"/>
              </w:rPr>
            </w:pPr>
            <w:r w:rsidRPr="00D34D92">
              <w:rPr>
                <w:rFonts w:eastAsia="Calibri" w:cs="Arial"/>
                <w:b/>
                <w:sz w:val="20"/>
                <w:szCs w:val="20"/>
              </w:rPr>
              <w:t>0,00</w:t>
            </w:r>
          </w:p>
        </w:tc>
        <w:tc>
          <w:tcPr>
            <w:tcW w:w="1850" w:type="dxa"/>
            <w:shd w:val="clear" w:color="auto" w:fill="D1E0EC" w:themeFill="accent4" w:themeFillTint="33"/>
            <w:vAlign w:val="center"/>
          </w:tcPr>
          <w:p w:rsidR="00156FED" w:rsidRPr="00D34D92" w:rsidRDefault="00421B21" w:rsidP="00156FED">
            <w:pPr>
              <w:tabs>
                <w:tab w:val="left" w:pos="2694"/>
              </w:tabs>
              <w:jc w:val="right"/>
              <w:rPr>
                <w:rFonts w:eastAsia="Calibri" w:cs="Arial"/>
                <w:b/>
                <w:sz w:val="20"/>
                <w:szCs w:val="20"/>
              </w:rPr>
            </w:pPr>
            <w:r w:rsidRPr="00D34D92">
              <w:rPr>
                <w:rFonts w:eastAsia="Calibri" w:cs="Arial"/>
                <w:b/>
                <w:sz w:val="20"/>
                <w:szCs w:val="20"/>
              </w:rPr>
              <w:t>0,00</w:t>
            </w:r>
          </w:p>
        </w:tc>
        <w:tc>
          <w:tcPr>
            <w:tcW w:w="1992" w:type="dxa"/>
            <w:shd w:val="clear" w:color="auto" w:fill="D1E0EC" w:themeFill="accent4" w:themeFillTint="33"/>
            <w:vAlign w:val="center"/>
          </w:tcPr>
          <w:p w:rsidR="00156FED" w:rsidRPr="00D34D92" w:rsidRDefault="004F46C7" w:rsidP="00156FED">
            <w:pPr>
              <w:jc w:val="right"/>
              <w:rPr>
                <w:rFonts w:cs="Arial"/>
                <w:b/>
                <w:sz w:val="20"/>
                <w:szCs w:val="20"/>
              </w:rPr>
            </w:pPr>
            <w:r w:rsidRPr="00D34D92">
              <w:rPr>
                <w:rFonts w:cs="Arial"/>
                <w:b/>
                <w:sz w:val="20"/>
                <w:szCs w:val="20"/>
              </w:rPr>
              <w:t>0,00</w:t>
            </w:r>
          </w:p>
        </w:tc>
        <w:tc>
          <w:tcPr>
            <w:tcW w:w="1502" w:type="dxa"/>
            <w:shd w:val="clear" w:color="auto" w:fill="D1E0EC" w:themeFill="accent4" w:themeFillTint="33"/>
            <w:vAlign w:val="center"/>
          </w:tcPr>
          <w:p w:rsidR="00156FED" w:rsidRPr="00D34D92" w:rsidRDefault="00421B21" w:rsidP="00156FED">
            <w:pPr>
              <w:jc w:val="center"/>
              <w:rPr>
                <w:rFonts w:cs="Arial"/>
                <w:b/>
                <w:sz w:val="20"/>
                <w:szCs w:val="20"/>
              </w:rPr>
            </w:pPr>
            <w:r w:rsidRPr="00D34D92">
              <w:rPr>
                <w:rFonts w:cs="Arial"/>
                <w:b/>
                <w:sz w:val="20"/>
                <w:szCs w:val="20"/>
              </w:rPr>
              <w:t>-</w:t>
            </w:r>
          </w:p>
        </w:tc>
      </w:tr>
      <w:tr w:rsidR="00156FED" w:rsidRPr="00D34D92" w:rsidTr="00B352E1">
        <w:trPr>
          <w:trHeight w:val="474"/>
          <w:jc w:val="center"/>
        </w:trPr>
        <w:tc>
          <w:tcPr>
            <w:tcW w:w="5706" w:type="dxa"/>
            <w:gridSpan w:val="2"/>
            <w:shd w:val="clear" w:color="auto" w:fill="B6DF89"/>
            <w:vAlign w:val="center"/>
            <w:hideMark/>
          </w:tcPr>
          <w:p w:rsidR="00156FED" w:rsidRPr="00D34D92" w:rsidRDefault="00156FED" w:rsidP="00156FED">
            <w:pPr>
              <w:tabs>
                <w:tab w:val="left" w:pos="2694"/>
              </w:tabs>
              <w:spacing w:line="240" w:lineRule="auto"/>
              <w:jc w:val="right"/>
              <w:rPr>
                <w:rFonts w:eastAsia="Calibri" w:cs="Arial"/>
                <w:b/>
                <w:bCs/>
                <w:sz w:val="20"/>
                <w:szCs w:val="20"/>
                <w:lang w:eastAsia="hr-HR"/>
              </w:rPr>
            </w:pPr>
            <w:r w:rsidRPr="00D34D92">
              <w:rPr>
                <w:rFonts w:eastAsia="Calibri" w:cs="Arial"/>
                <w:b/>
                <w:bCs/>
                <w:sz w:val="20"/>
                <w:szCs w:val="20"/>
                <w:lang w:eastAsia="hr-HR"/>
              </w:rPr>
              <w:t>UKUPNI PRIHODI I PRIMICI</w:t>
            </w:r>
          </w:p>
        </w:tc>
        <w:tc>
          <w:tcPr>
            <w:tcW w:w="1850" w:type="dxa"/>
            <w:shd w:val="clear" w:color="auto" w:fill="F2F2F2" w:themeFill="background1" w:themeFillShade="F2"/>
            <w:vAlign w:val="center"/>
          </w:tcPr>
          <w:p w:rsidR="00156FED" w:rsidRPr="00D34D92" w:rsidRDefault="001606E5" w:rsidP="00156FED">
            <w:pPr>
              <w:jc w:val="right"/>
              <w:rPr>
                <w:rFonts w:cs="Arial"/>
                <w:b/>
                <w:sz w:val="20"/>
                <w:szCs w:val="20"/>
              </w:rPr>
            </w:pPr>
            <w:r w:rsidRPr="00D34D92">
              <w:rPr>
                <w:rFonts w:cs="Arial"/>
                <w:b/>
                <w:sz w:val="20"/>
                <w:szCs w:val="20"/>
              </w:rPr>
              <w:t>17.248.002,60</w:t>
            </w:r>
          </w:p>
        </w:tc>
        <w:tc>
          <w:tcPr>
            <w:tcW w:w="1850" w:type="dxa"/>
            <w:shd w:val="clear" w:color="auto" w:fill="F2F2F2" w:themeFill="background1" w:themeFillShade="F2"/>
            <w:vAlign w:val="center"/>
          </w:tcPr>
          <w:p w:rsidR="00156FED" w:rsidRPr="00D34D92" w:rsidRDefault="001606E5" w:rsidP="00156FED">
            <w:pPr>
              <w:jc w:val="right"/>
              <w:rPr>
                <w:rFonts w:cs="Arial"/>
                <w:b/>
                <w:sz w:val="20"/>
                <w:szCs w:val="20"/>
              </w:rPr>
            </w:pPr>
            <w:r w:rsidRPr="00D34D92">
              <w:rPr>
                <w:rFonts w:cs="Arial"/>
                <w:b/>
                <w:sz w:val="20"/>
                <w:szCs w:val="20"/>
              </w:rPr>
              <w:t>16.714.950,34</w:t>
            </w:r>
          </w:p>
        </w:tc>
        <w:tc>
          <w:tcPr>
            <w:tcW w:w="1992" w:type="dxa"/>
            <w:shd w:val="clear" w:color="auto" w:fill="F2F2F2" w:themeFill="background1" w:themeFillShade="F2"/>
            <w:vAlign w:val="center"/>
          </w:tcPr>
          <w:p w:rsidR="00156FED" w:rsidRPr="00D34D92" w:rsidRDefault="001606E5" w:rsidP="00156FED">
            <w:pPr>
              <w:jc w:val="right"/>
              <w:rPr>
                <w:rFonts w:cs="Arial"/>
                <w:b/>
                <w:sz w:val="20"/>
                <w:szCs w:val="20"/>
              </w:rPr>
            </w:pPr>
            <w:r w:rsidRPr="00D34D92">
              <w:rPr>
                <w:rFonts w:cs="Arial"/>
                <w:b/>
                <w:sz w:val="20"/>
                <w:szCs w:val="20"/>
              </w:rPr>
              <w:t>22.883.873,56</w:t>
            </w:r>
          </w:p>
        </w:tc>
        <w:tc>
          <w:tcPr>
            <w:tcW w:w="1502" w:type="dxa"/>
            <w:shd w:val="clear" w:color="auto" w:fill="F2F2F2" w:themeFill="background1" w:themeFillShade="F2"/>
            <w:vAlign w:val="center"/>
          </w:tcPr>
          <w:p w:rsidR="00156FED" w:rsidRPr="00D34D92" w:rsidRDefault="00421B21" w:rsidP="00156FED">
            <w:pPr>
              <w:jc w:val="center"/>
              <w:rPr>
                <w:rFonts w:cs="Arial"/>
                <w:b/>
                <w:sz w:val="20"/>
                <w:szCs w:val="20"/>
              </w:rPr>
            </w:pPr>
            <w:r w:rsidRPr="00D34D92">
              <w:rPr>
                <w:rFonts w:cs="Arial"/>
                <w:b/>
                <w:sz w:val="20"/>
                <w:szCs w:val="20"/>
              </w:rPr>
              <w:t>136,91</w:t>
            </w:r>
          </w:p>
        </w:tc>
      </w:tr>
    </w:tbl>
    <w:p w:rsidR="00156FED" w:rsidRPr="007948ED" w:rsidRDefault="00156FED" w:rsidP="007948ED">
      <w:pPr>
        <w:jc w:val="center"/>
        <w:rPr>
          <w:rFonts w:ascii="Georgia" w:eastAsia="Calibri" w:hAnsi="Georgia" w:cs="Arial"/>
          <w:i/>
          <w:color w:val="7F7F7F" w:themeColor="text1" w:themeTint="80"/>
          <w:sz w:val="22"/>
          <w:u w:val="single"/>
        </w:rPr>
        <w:sectPr w:rsidR="00156FED" w:rsidRPr="007948ED" w:rsidSect="00375D37">
          <w:headerReference w:type="even" r:id="rId120"/>
          <w:headerReference w:type="default" r:id="rId121"/>
          <w:headerReference w:type="first" r:id="rId122"/>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r w:rsidRPr="00E042D1">
        <w:rPr>
          <w:rFonts w:ascii="Georgia" w:eastAsia="Calibri" w:hAnsi="Georgia" w:cs="Arial"/>
          <w:i/>
          <w:color w:val="7F7F7F" w:themeColor="text1" w:themeTint="80"/>
          <w:sz w:val="22"/>
          <w:u w:val="single"/>
        </w:rPr>
        <w:t>Izvor:</w:t>
      </w:r>
      <w:r w:rsidR="004F46C7">
        <w:rPr>
          <w:rFonts w:ascii="Georgia" w:eastAsia="Calibri" w:hAnsi="Georgia" w:cs="Arial"/>
          <w:i/>
          <w:color w:val="7F7F7F" w:themeColor="text1" w:themeTint="80"/>
          <w:sz w:val="22"/>
          <w:u w:val="single"/>
        </w:rPr>
        <w:t xml:space="preserve"> Godišnji obračun p</w:t>
      </w:r>
      <w:r w:rsidR="007948ED">
        <w:rPr>
          <w:rFonts w:ascii="Georgia" w:eastAsia="Calibri" w:hAnsi="Georgia" w:cs="Arial"/>
          <w:i/>
          <w:color w:val="7F7F7F" w:themeColor="text1" w:themeTint="80"/>
          <w:sz w:val="22"/>
          <w:u w:val="single"/>
        </w:rPr>
        <w:t>roračuna Općine Plitvička Jezera  za razdoblje 01.01.2011. – 31.12.2011.godine</w:t>
      </w:r>
      <w:r w:rsidR="00906737">
        <w:rPr>
          <w:rFonts w:ascii="Georgia" w:eastAsia="Calibri" w:hAnsi="Georgia" w:cs="Arial"/>
          <w:i/>
          <w:color w:val="7F7F7F" w:themeColor="text1" w:themeTint="80"/>
          <w:sz w:val="22"/>
          <w:u w:val="single"/>
        </w:rPr>
        <w:t xml:space="preserve">; Izvještaj o izvršenju proračuna za </w:t>
      </w:r>
      <w:proofErr w:type="spellStart"/>
      <w:r w:rsidR="00906737">
        <w:rPr>
          <w:rFonts w:ascii="Georgia" w:eastAsia="Calibri" w:hAnsi="Georgia" w:cs="Arial"/>
          <w:i/>
          <w:color w:val="7F7F7F" w:themeColor="text1" w:themeTint="80"/>
          <w:sz w:val="22"/>
          <w:u w:val="single"/>
        </w:rPr>
        <w:t>radoblje</w:t>
      </w:r>
      <w:proofErr w:type="spellEnd"/>
      <w:r w:rsidR="00906737">
        <w:rPr>
          <w:rFonts w:ascii="Georgia" w:eastAsia="Calibri" w:hAnsi="Georgia" w:cs="Arial"/>
          <w:i/>
          <w:color w:val="7F7F7F" w:themeColor="text1" w:themeTint="80"/>
          <w:sz w:val="22"/>
          <w:u w:val="single"/>
        </w:rPr>
        <w:t xml:space="preserve"> od 01.01.2012. do 31.12.2012.;</w:t>
      </w:r>
      <w:r w:rsidR="004F46C7">
        <w:rPr>
          <w:rFonts w:ascii="Georgia" w:eastAsia="Calibri" w:hAnsi="Georgia" w:cs="Arial"/>
          <w:i/>
          <w:color w:val="7F7F7F" w:themeColor="text1" w:themeTint="80"/>
          <w:sz w:val="22"/>
          <w:u w:val="single"/>
        </w:rPr>
        <w:t xml:space="preserve"> Godišnji izvještaj o izvršenju proračuna Općine Plitvička Jezera za 2013.godinu</w:t>
      </w:r>
    </w:p>
    <w:p w:rsidR="008F256C" w:rsidRPr="008F256C" w:rsidRDefault="00CD2A62" w:rsidP="008F256C">
      <w:pPr>
        <w:jc w:val="both"/>
        <w:rPr>
          <w:rFonts w:eastAsia="Times New Roman" w:cs="Arial"/>
          <w:szCs w:val="24"/>
          <w:lang w:eastAsia="hr-HR"/>
        </w:rPr>
      </w:pPr>
      <w:r w:rsidRPr="003A2C6C">
        <w:rPr>
          <w:rFonts w:eastAsia="Calibri" w:cs="Arial"/>
          <w:szCs w:val="24"/>
          <w:lang w:eastAsia="hr-HR"/>
        </w:rPr>
        <w:lastRenderedPageBreak/>
        <w:t>Prihodi/primici</w:t>
      </w:r>
      <w:r w:rsidR="00071CBC">
        <w:rPr>
          <w:rFonts w:eastAsia="Calibri" w:cs="Arial"/>
          <w:szCs w:val="24"/>
          <w:lang w:eastAsia="hr-HR"/>
        </w:rPr>
        <w:t xml:space="preserve"> Općine Plitvička Jezera</w:t>
      </w:r>
      <w:r w:rsidRPr="003A2C6C">
        <w:rPr>
          <w:rFonts w:eastAsia="Calibri" w:cs="Arial"/>
          <w:szCs w:val="24"/>
          <w:lang w:eastAsia="hr-HR"/>
        </w:rPr>
        <w:t xml:space="preserve"> u 2013. godini su ostvareni u iznosu od </w:t>
      </w:r>
      <w:r w:rsidRPr="003A2C6C">
        <w:rPr>
          <w:szCs w:val="24"/>
        </w:rPr>
        <w:t xml:space="preserve">22.883.873,56 </w:t>
      </w:r>
      <w:r w:rsidRPr="003A2C6C">
        <w:rPr>
          <w:rFonts w:eastAsia="Calibri" w:cs="Arial"/>
          <w:szCs w:val="24"/>
          <w:lang w:eastAsia="hr-HR"/>
        </w:rPr>
        <w:t>kn, što je za 6.168.923,22 kn ili 36,91% više u odnosu na prethodnu godinu. Vrijednosno, najznačajniji udjel imaju</w:t>
      </w:r>
      <w:r w:rsidR="003A2C6C" w:rsidRPr="003A2C6C">
        <w:rPr>
          <w:rFonts w:eastAsia="Calibri" w:cs="Arial"/>
          <w:szCs w:val="24"/>
          <w:lang w:eastAsia="hr-HR"/>
        </w:rPr>
        <w:t xml:space="preserve"> prihodi od pomoći iz inozemstva (darovnice) i od subjekata unutar općeg proračuna u iznosu od </w:t>
      </w:r>
      <w:r w:rsidR="003A2C6C" w:rsidRPr="003A2C6C">
        <w:rPr>
          <w:szCs w:val="24"/>
        </w:rPr>
        <w:t xml:space="preserve">12.200.346,50 </w:t>
      </w:r>
      <w:r w:rsidR="00375D37">
        <w:rPr>
          <w:szCs w:val="24"/>
        </w:rPr>
        <w:t xml:space="preserve">kn </w:t>
      </w:r>
      <w:r w:rsidR="003A2C6C" w:rsidRPr="003A2C6C">
        <w:rPr>
          <w:rFonts w:eastAsia="Calibri" w:cs="Arial"/>
          <w:szCs w:val="24"/>
          <w:lang w:eastAsia="hr-HR"/>
        </w:rPr>
        <w:t xml:space="preserve">ili 53,31%, </w:t>
      </w:r>
      <w:r w:rsidRPr="003A2C6C">
        <w:rPr>
          <w:rFonts w:eastAsia="Calibri" w:cs="Arial"/>
          <w:szCs w:val="24"/>
          <w:lang w:eastAsia="hr-HR"/>
        </w:rPr>
        <w:t xml:space="preserve"> prihodi od poreza (porez i prirez na dohodak, porezi na imovinu, porezi na robu i usluge) u iznosu od </w:t>
      </w:r>
      <w:r w:rsidRPr="003A2C6C">
        <w:rPr>
          <w:szCs w:val="24"/>
        </w:rPr>
        <w:t xml:space="preserve">7.744.231,45 </w:t>
      </w:r>
      <w:r w:rsidR="003A2C6C" w:rsidRPr="003A2C6C">
        <w:rPr>
          <w:rFonts w:eastAsia="Calibri" w:cs="Arial"/>
          <w:szCs w:val="24"/>
          <w:lang w:eastAsia="hr-HR"/>
        </w:rPr>
        <w:t>kn ili 33,84</w:t>
      </w:r>
      <w:r w:rsidRPr="003A2C6C">
        <w:rPr>
          <w:rFonts w:eastAsia="Calibri" w:cs="Arial"/>
          <w:szCs w:val="24"/>
          <w:lang w:eastAsia="hr-HR"/>
        </w:rPr>
        <w:t>%, te prihodi od administrativnih pristojbi</w:t>
      </w:r>
      <w:r w:rsidR="003A2C6C" w:rsidRPr="003A2C6C">
        <w:rPr>
          <w:rFonts w:eastAsia="Calibri" w:cs="Arial"/>
          <w:szCs w:val="24"/>
          <w:lang w:eastAsia="hr-HR"/>
        </w:rPr>
        <w:t xml:space="preserve"> i</w:t>
      </w:r>
      <w:r w:rsidRPr="003A2C6C">
        <w:rPr>
          <w:rFonts w:eastAsia="Calibri" w:cs="Arial"/>
          <w:szCs w:val="24"/>
          <w:lang w:eastAsia="hr-HR"/>
        </w:rPr>
        <w:t xml:space="preserve"> pristojbi po posebnim propisima u iznosu od </w:t>
      </w:r>
      <w:r w:rsidR="003A2C6C" w:rsidRPr="003A2C6C">
        <w:rPr>
          <w:szCs w:val="24"/>
        </w:rPr>
        <w:t xml:space="preserve">2.504.431,16 </w:t>
      </w:r>
      <w:r w:rsidR="003A2C6C" w:rsidRPr="003A2C6C">
        <w:rPr>
          <w:rFonts w:eastAsia="Calibri" w:cs="Arial"/>
          <w:szCs w:val="24"/>
          <w:lang w:eastAsia="hr-HR"/>
        </w:rPr>
        <w:t>kn ili  10,94</w:t>
      </w:r>
      <w:r w:rsidRPr="003A2C6C">
        <w:rPr>
          <w:rFonts w:eastAsia="Calibri" w:cs="Arial"/>
          <w:szCs w:val="24"/>
          <w:lang w:eastAsia="hr-HR"/>
        </w:rPr>
        <w:t xml:space="preserve">% </w:t>
      </w:r>
      <w:r w:rsidR="003A2C6C" w:rsidRPr="003A2C6C">
        <w:rPr>
          <w:rFonts w:eastAsia="Calibri" w:cs="Arial"/>
          <w:szCs w:val="24"/>
          <w:lang w:eastAsia="hr-HR"/>
        </w:rPr>
        <w:t>od ukupno ostvarenih prihoda/primitaka.</w:t>
      </w:r>
      <w:r w:rsidR="00375D37">
        <w:rPr>
          <w:rFonts w:eastAsia="Calibri" w:cs="Arial"/>
          <w:szCs w:val="24"/>
          <w:lang w:eastAsia="hr-HR"/>
        </w:rPr>
        <w:t xml:space="preserve"> </w:t>
      </w:r>
      <w:r w:rsidR="008F256C" w:rsidRPr="008F256C">
        <w:rPr>
          <w:rFonts w:eastAsia="Times New Roman" w:cs="Arial"/>
          <w:szCs w:val="24"/>
          <w:lang w:eastAsia="hr-HR"/>
        </w:rPr>
        <w:t>Odlukom o općinskim porezima utvrđeni su porez na potrošnju, kuće za odmor, te tvrtku ili naziv. Prirez</w:t>
      </w:r>
      <w:r w:rsidR="00375D37">
        <w:rPr>
          <w:rFonts w:eastAsia="Times New Roman" w:cs="Arial"/>
          <w:szCs w:val="24"/>
          <w:lang w:eastAsia="hr-HR"/>
        </w:rPr>
        <w:t xml:space="preserve"> </w:t>
      </w:r>
      <w:r w:rsidR="008F256C" w:rsidRPr="008F256C">
        <w:rPr>
          <w:rFonts w:eastAsia="Times New Roman" w:cs="Arial"/>
          <w:szCs w:val="24"/>
          <w:lang w:eastAsia="hr-HR"/>
        </w:rPr>
        <w:t>porezu na dohodak iznosi 5,0%</w:t>
      </w:r>
    </w:p>
    <w:p w:rsidR="00CD2A62" w:rsidRPr="00555BC8" w:rsidRDefault="00CD2A62" w:rsidP="00CD2A62">
      <w:pPr>
        <w:jc w:val="both"/>
        <w:rPr>
          <w:rFonts w:eastAsia="Calibri" w:cs="Arial"/>
          <w:szCs w:val="24"/>
          <w:lang w:eastAsia="hr-HR"/>
        </w:rPr>
      </w:pPr>
    </w:p>
    <w:p w:rsidR="00CD2A62" w:rsidRPr="00071CBC" w:rsidRDefault="00071CBC" w:rsidP="00CD2A62">
      <w:pPr>
        <w:jc w:val="both"/>
        <w:rPr>
          <w:rFonts w:eastAsia="Calibri" w:cs="Arial"/>
          <w:szCs w:val="24"/>
          <w:lang w:eastAsia="hr-HR"/>
        </w:rPr>
      </w:pPr>
      <w:r w:rsidRPr="00071CBC">
        <w:rPr>
          <w:rFonts w:eastAsia="Calibri" w:cs="Arial"/>
          <w:szCs w:val="24"/>
          <w:lang w:eastAsia="hr-HR"/>
        </w:rPr>
        <w:t>Općina Plitvička Jezera</w:t>
      </w:r>
      <w:r w:rsidR="00CD2A62" w:rsidRPr="00071CBC">
        <w:rPr>
          <w:rFonts w:eastAsia="Calibri" w:cs="Arial"/>
          <w:szCs w:val="24"/>
          <w:lang w:eastAsia="hr-HR"/>
        </w:rPr>
        <w:t xml:space="preserve"> je u 2013. godini ostvarila prihode/primitke i po osnovi </w:t>
      </w:r>
      <w:r w:rsidRPr="00071CBC">
        <w:rPr>
          <w:rFonts w:eastAsia="Calibri" w:cs="Arial"/>
          <w:szCs w:val="24"/>
          <w:lang w:eastAsia="hr-HR"/>
        </w:rPr>
        <w:t>prihoda iz proračuna za financiranje redovne djelatnosti korisnika proračuna</w:t>
      </w:r>
      <w:r w:rsidR="00CD2A62" w:rsidRPr="00071CBC">
        <w:rPr>
          <w:rFonts w:eastAsia="Calibri" w:cs="Arial"/>
          <w:szCs w:val="24"/>
          <w:lang w:eastAsia="hr-HR"/>
        </w:rPr>
        <w:t xml:space="preserve"> u iznosu od </w:t>
      </w:r>
      <w:r w:rsidRPr="00071CBC">
        <w:rPr>
          <w:szCs w:val="24"/>
        </w:rPr>
        <w:t xml:space="preserve">310.500,00 </w:t>
      </w:r>
      <w:r w:rsidRPr="00071CBC">
        <w:rPr>
          <w:rFonts w:eastAsia="Calibri" w:cs="Arial"/>
          <w:szCs w:val="24"/>
          <w:lang w:eastAsia="hr-HR"/>
        </w:rPr>
        <w:t>kn ili 1,36</w:t>
      </w:r>
      <w:r w:rsidR="00CD2A62" w:rsidRPr="00071CBC">
        <w:rPr>
          <w:rFonts w:eastAsia="Calibri" w:cs="Arial"/>
          <w:szCs w:val="24"/>
          <w:lang w:eastAsia="hr-HR"/>
        </w:rPr>
        <w:t xml:space="preserve">%, te </w:t>
      </w:r>
      <w:r w:rsidRPr="00071CBC">
        <w:rPr>
          <w:rFonts w:eastAsia="Calibri" w:cs="Arial"/>
          <w:szCs w:val="24"/>
          <w:lang w:eastAsia="hr-HR"/>
        </w:rPr>
        <w:t>prihoda od imovine</w:t>
      </w:r>
      <w:r w:rsidR="00CD2A62" w:rsidRPr="00071CBC">
        <w:rPr>
          <w:rFonts w:eastAsia="Calibri" w:cs="Arial"/>
          <w:szCs w:val="24"/>
          <w:lang w:eastAsia="hr-HR"/>
        </w:rPr>
        <w:t xml:space="preserve"> u iznosu od </w:t>
      </w:r>
      <w:r w:rsidRPr="00071CBC">
        <w:rPr>
          <w:szCs w:val="24"/>
        </w:rPr>
        <w:t>124.364,45</w:t>
      </w:r>
      <w:r w:rsidR="00375D37">
        <w:rPr>
          <w:szCs w:val="24"/>
        </w:rPr>
        <w:t xml:space="preserve"> kn</w:t>
      </w:r>
      <w:r w:rsidRPr="00071CBC">
        <w:rPr>
          <w:szCs w:val="24"/>
        </w:rPr>
        <w:t xml:space="preserve"> </w:t>
      </w:r>
      <w:r w:rsidR="00CD2A62" w:rsidRPr="00071CBC">
        <w:rPr>
          <w:rFonts w:eastAsia="Calibri" w:cs="Arial"/>
          <w:szCs w:val="24"/>
          <w:lang w:eastAsia="hr-HR"/>
        </w:rPr>
        <w:t>i</w:t>
      </w:r>
      <w:r w:rsidRPr="00071CBC">
        <w:rPr>
          <w:rFonts w:eastAsia="Calibri" w:cs="Arial"/>
          <w:szCs w:val="24"/>
          <w:lang w:eastAsia="hr-HR"/>
        </w:rPr>
        <w:t>li 0,55</w:t>
      </w:r>
      <w:r w:rsidR="00CD2A62" w:rsidRPr="00071CBC">
        <w:rPr>
          <w:rFonts w:eastAsia="Calibri" w:cs="Arial"/>
          <w:szCs w:val="24"/>
          <w:lang w:eastAsia="hr-HR"/>
        </w:rPr>
        <w:t>% od ukupno ostvarenih prihoda/primitaka.</w:t>
      </w:r>
    </w:p>
    <w:p w:rsidR="00E44A3B" w:rsidRDefault="00E44A3B" w:rsidP="00CD2A62">
      <w:pPr>
        <w:pStyle w:val="Opisslike"/>
        <w:spacing w:after="0"/>
        <w:rPr>
          <w:i/>
          <w:color w:val="auto"/>
          <w:sz w:val="22"/>
          <w:szCs w:val="22"/>
        </w:rPr>
      </w:pPr>
      <w:bookmarkStart w:id="192" w:name="_Toc403381207"/>
    </w:p>
    <w:p w:rsidR="00156FED" w:rsidRPr="00E042D1" w:rsidRDefault="00E042D1" w:rsidP="00E042D1">
      <w:pPr>
        <w:pStyle w:val="Opisslike"/>
        <w:spacing w:after="0" w:line="276" w:lineRule="auto"/>
        <w:jc w:val="center"/>
        <w:rPr>
          <w:rFonts w:ascii="Georgia" w:eastAsia="Calibri" w:hAnsi="Georgia" w:cs="Arial"/>
          <w:b w:val="0"/>
          <w:i/>
          <w:color w:val="7F7F7F" w:themeColor="text1" w:themeTint="80"/>
          <w:sz w:val="22"/>
          <w:szCs w:val="22"/>
        </w:rPr>
      </w:pPr>
      <w:bookmarkStart w:id="193" w:name="_Toc419460383"/>
      <w:r w:rsidRPr="00E042D1">
        <w:rPr>
          <w:rFonts w:ascii="Georgia" w:hAnsi="Georgia"/>
          <w:i/>
          <w:color w:val="7F7F7F" w:themeColor="text1" w:themeTint="80"/>
          <w:sz w:val="22"/>
          <w:szCs w:val="22"/>
        </w:rPr>
        <w:t xml:space="preserve">Grafikon </w:t>
      </w:r>
      <w:r w:rsidR="001E6DEE" w:rsidRPr="00E042D1">
        <w:rPr>
          <w:rFonts w:ascii="Georgia" w:hAnsi="Georgia"/>
          <w:i/>
          <w:color w:val="7F7F7F" w:themeColor="text1" w:themeTint="80"/>
          <w:sz w:val="22"/>
          <w:szCs w:val="22"/>
        </w:rPr>
        <w:fldChar w:fldCharType="begin"/>
      </w:r>
      <w:r w:rsidRPr="00E042D1">
        <w:rPr>
          <w:rFonts w:ascii="Georgia" w:hAnsi="Georgia"/>
          <w:i/>
          <w:color w:val="7F7F7F" w:themeColor="text1" w:themeTint="80"/>
          <w:sz w:val="22"/>
          <w:szCs w:val="22"/>
        </w:rPr>
        <w:instrText xml:space="preserve"> SEQ Grafikon \* ARABIC </w:instrText>
      </w:r>
      <w:r w:rsidR="001E6DEE" w:rsidRPr="00E042D1">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12</w:t>
      </w:r>
      <w:r w:rsidR="001E6DEE" w:rsidRPr="00E042D1">
        <w:rPr>
          <w:rFonts w:ascii="Georgia" w:hAnsi="Georgia"/>
          <w:i/>
          <w:color w:val="7F7F7F" w:themeColor="text1" w:themeTint="80"/>
          <w:sz w:val="22"/>
          <w:szCs w:val="22"/>
        </w:rPr>
        <w:fldChar w:fldCharType="end"/>
      </w:r>
      <w:r w:rsidRPr="00E042D1">
        <w:rPr>
          <w:rFonts w:ascii="Georgia" w:hAnsi="Georgia"/>
          <w:i/>
          <w:color w:val="7F7F7F" w:themeColor="text1" w:themeTint="80"/>
          <w:sz w:val="22"/>
          <w:szCs w:val="22"/>
        </w:rPr>
        <w:t xml:space="preserve">. </w:t>
      </w:r>
      <w:r w:rsidR="00156FED" w:rsidRPr="00E042D1">
        <w:rPr>
          <w:rFonts w:ascii="Georgia" w:eastAsia="Calibri" w:hAnsi="Georgia" w:cs="Arial"/>
          <w:b w:val="0"/>
          <w:i/>
          <w:color w:val="7F7F7F" w:themeColor="text1" w:themeTint="80"/>
          <w:sz w:val="22"/>
          <w:szCs w:val="22"/>
        </w:rPr>
        <w:t xml:space="preserve">Kretanje izvora prihoda/primitaka u proračunu Općine </w:t>
      </w:r>
      <w:bookmarkEnd w:id="192"/>
      <w:r w:rsidRPr="00E042D1">
        <w:rPr>
          <w:rFonts w:ascii="Georgia" w:eastAsia="Calibri" w:hAnsi="Georgia" w:cs="Arial"/>
          <w:b w:val="0"/>
          <w:i/>
          <w:color w:val="7F7F7F" w:themeColor="text1" w:themeTint="80"/>
          <w:sz w:val="22"/>
          <w:szCs w:val="22"/>
        </w:rPr>
        <w:t>Plitvička Jezera</w:t>
      </w:r>
      <w:r w:rsidR="005E3F33">
        <w:rPr>
          <w:rFonts w:ascii="Georgia" w:eastAsia="Calibri" w:hAnsi="Georgia" w:cs="Arial"/>
          <w:b w:val="0"/>
          <w:i/>
          <w:color w:val="7F7F7F" w:themeColor="text1" w:themeTint="80"/>
          <w:sz w:val="22"/>
          <w:szCs w:val="22"/>
        </w:rPr>
        <w:t xml:space="preserve"> u razdoblju </w:t>
      </w:r>
      <w:r w:rsidRPr="00E042D1">
        <w:rPr>
          <w:rFonts w:ascii="Georgia" w:eastAsia="Calibri" w:hAnsi="Georgia" w:cs="Arial"/>
          <w:b w:val="0"/>
          <w:i/>
          <w:color w:val="7F7F7F" w:themeColor="text1" w:themeTint="80"/>
          <w:sz w:val="22"/>
          <w:szCs w:val="22"/>
        </w:rPr>
        <w:t>2011.-</w:t>
      </w:r>
      <w:r w:rsidR="00156FED" w:rsidRPr="00E042D1">
        <w:rPr>
          <w:rFonts w:ascii="Georgia" w:eastAsia="Calibri" w:hAnsi="Georgia" w:cs="Arial"/>
          <w:b w:val="0"/>
          <w:i/>
          <w:color w:val="7F7F7F" w:themeColor="text1" w:themeTint="80"/>
          <w:sz w:val="22"/>
          <w:szCs w:val="22"/>
        </w:rPr>
        <w:t>2013. godine, u kunama</w:t>
      </w:r>
      <w:bookmarkEnd w:id="193"/>
    </w:p>
    <w:p w:rsidR="00156FED" w:rsidRPr="00CC045D" w:rsidRDefault="00156FED" w:rsidP="00046A87">
      <w:pPr>
        <w:jc w:val="center"/>
        <w:rPr>
          <w:rFonts w:eastAsia="Calibri" w:cs="Arial"/>
          <w:color w:val="FF0000"/>
          <w:szCs w:val="24"/>
          <w:lang w:eastAsia="hr-HR"/>
        </w:rPr>
      </w:pPr>
      <w:r w:rsidRPr="00CC045D">
        <w:rPr>
          <w:rFonts w:ascii="Calibri" w:eastAsia="Calibri" w:hAnsi="Calibri" w:cs="Times New Roman"/>
          <w:noProof/>
          <w:color w:val="FF0000"/>
          <w:lang w:eastAsia="hr-HR"/>
        </w:rPr>
        <w:drawing>
          <wp:inline distT="0" distB="0" distL="0" distR="0">
            <wp:extent cx="6028661" cy="4720856"/>
            <wp:effectExtent l="0" t="0" r="0" b="0"/>
            <wp:docPr id="2" name="Grafikon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56FED" w:rsidRDefault="005E3F33" w:rsidP="00C111E4">
      <w:pPr>
        <w:jc w:val="center"/>
        <w:rPr>
          <w:rFonts w:eastAsia="Calibri" w:cs="Arial"/>
          <w:i/>
          <w:sz w:val="22"/>
          <w:u w:val="single"/>
        </w:r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Jezera  za razdoblje 01.01.2011. – 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2013.godinu</w:t>
      </w:r>
    </w:p>
    <w:p w:rsidR="00E44A3B" w:rsidRPr="00110C3A" w:rsidRDefault="00E44A3B" w:rsidP="00156FED">
      <w:pPr>
        <w:spacing w:line="240" w:lineRule="auto"/>
        <w:jc w:val="center"/>
        <w:rPr>
          <w:rFonts w:eastAsia="Calibri" w:cs="Arial"/>
          <w:i/>
          <w:sz w:val="22"/>
          <w:u w:val="single"/>
        </w:rPr>
        <w:sectPr w:rsidR="00E44A3B" w:rsidRPr="00110C3A" w:rsidSect="0063107F">
          <w:headerReference w:type="first" r:id="rId124"/>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91131E" w:rsidRPr="00110C3A" w:rsidRDefault="0091131E" w:rsidP="00B352E1">
      <w:pPr>
        <w:pStyle w:val="Stil3"/>
        <w:numPr>
          <w:ilvl w:val="0"/>
          <w:numId w:val="64"/>
        </w:numPr>
        <w:ind w:left="360"/>
      </w:pPr>
      <w:bookmarkStart w:id="194" w:name="_Toc378762909"/>
      <w:bookmarkStart w:id="195" w:name="_Toc405541569"/>
      <w:r w:rsidRPr="00110C3A">
        <w:rPr>
          <w:lang w:eastAsia="hr-HR"/>
        </w:rPr>
        <w:lastRenderedPageBreak/>
        <w:t>Ra</w:t>
      </w:r>
      <w:r w:rsidRPr="00413884">
        <w:rPr>
          <w:rFonts w:cs="Arial"/>
          <w:szCs w:val="24"/>
        </w:rPr>
        <w:t>s</w:t>
      </w:r>
      <w:r w:rsidRPr="00110C3A">
        <w:rPr>
          <w:lang w:eastAsia="hr-HR"/>
        </w:rPr>
        <w:t>hodi</w:t>
      </w:r>
      <w:bookmarkEnd w:id="194"/>
      <w:bookmarkEnd w:id="195"/>
    </w:p>
    <w:p w:rsidR="00967DB9" w:rsidRDefault="00967DB9" w:rsidP="00B77CC3">
      <w:pPr>
        <w:pStyle w:val="Opisslike"/>
        <w:spacing w:after="0"/>
        <w:jc w:val="center"/>
        <w:rPr>
          <w:rFonts w:ascii="Georgia" w:hAnsi="Georgia"/>
          <w:i/>
          <w:color w:val="7F7F7F" w:themeColor="text1" w:themeTint="80"/>
          <w:sz w:val="22"/>
          <w:szCs w:val="22"/>
        </w:rPr>
      </w:pPr>
    </w:p>
    <w:p w:rsidR="00156FED" w:rsidRPr="00E042D1" w:rsidRDefault="00156FED" w:rsidP="00B77CC3">
      <w:pPr>
        <w:pStyle w:val="Opisslike"/>
        <w:spacing w:after="0"/>
        <w:jc w:val="center"/>
        <w:rPr>
          <w:rFonts w:ascii="Georgia" w:eastAsia="Calibri" w:hAnsi="Georgia" w:cs="Arial"/>
          <w:b w:val="0"/>
          <w:i/>
          <w:color w:val="7F7F7F" w:themeColor="text1" w:themeTint="80"/>
          <w:sz w:val="22"/>
          <w:szCs w:val="22"/>
          <w:lang w:eastAsia="hr-HR"/>
        </w:rPr>
      </w:pPr>
      <w:bookmarkStart w:id="196" w:name="_Toc419460313"/>
      <w:r w:rsidRPr="00E042D1">
        <w:rPr>
          <w:rFonts w:ascii="Georgia" w:hAnsi="Georgia"/>
          <w:i/>
          <w:color w:val="7F7F7F" w:themeColor="text1" w:themeTint="80"/>
          <w:sz w:val="22"/>
          <w:szCs w:val="22"/>
        </w:rPr>
        <w:t xml:space="preserve">Tablica </w:t>
      </w:r>
      <w:r w:rsidR="001E6DEE" w:rsidRPr="00E042D1">
        <w:rPr>
          <w:rFonts w:ascii="Georgia" w:hAnsi="Georgia"/>
          <w:i/>
          <w:color w:val="7F7F7F" w:themeColor="text1" w:themeTint="80"/>
          <w:sz w:val="22"/>
          <w:szCs w:val="22"/>
        </w:rPr>
        <w:fldChar w:fldCharType="begin"/>
      </w:r>
      <w:r w:rsidRPr="00E042D1">
        <w:rPr>
          <w:rFonts w:ascii="Georgia" w:hAnsi="Georgia"/>
          <w:i/>
          <w:color w:val="7F7F7F" w:themeColor="text1" w:themeTint="80"/>
          <w:sz w:val="22"/>
          <w:szCs w:val="22"/>
        </w:rPr>
        <w:instrText xml:space="preserve"> SEQ Tablica \* ARABIC </w:instrText>
      </w:r>
      <w:r w:rsidR="001E6DEE" w:rsidRPr="00E042D1">
        <w:rPr>
          <w:rFonts w:ascii="Georgia" w:hAnsi="Georgia"/>
          <w:i/>
          <w:color w:val="7F7F7F" w:themeColor="text1" w:themeTint="80"/>
          <w:sz w:val="22"/>
          <w:szCs w:val="22"/>
        </w:rPr>
        <w:fldChar w:fldCharType="separate"/>
      </w:r>
      <w:r w:rsidR="00EC477A">
        <w:rPr>
          <w:rFonts w:ascii="Georgia" w:hAnsi="Georgia"/>
          <w:i/>
          <w:noProof/>
          <w:color w:val="7F7F7F" w:themeColor="text1" w:themeTint="80"/>
          <w:sz w:val="22"/>
          <w:szCs w:val="22"/>
        </w:rPr>
        <w:t>61</w:t>
      </w:r>
      <w:r w:rsidR="001E6DEE" w:rsidRPr="00E042D1">
        <w:rPr>
          <w:rFonts w:ascii="Georgia" w:hAnsi="Georgia"/>
          <w:i/>
          <w:color w:val="7F7F7F" w:themeColor="text1" w:themeTint="80"/>
          <w:sz w:val="22"/>
          <w:szCs w:val="22"/>
        </w:rPr>
        <w:fldChar w:fldCharType="end"/>
      </w:r>
      <w:r w:rsidRPr="00E042D1">
        <w:rPr>
          <w:rFonts w:ascii="Georgia" w:hAnsi="Georgia"/>
          <w:i/>
          <w:color w:val="7F7F7F" w:themeColor="text1" w:themeTint="80"/>
          <w:sz w:val="22"/>
          <w:szCs w:val="22"/>
        </w:rPr>
        <w:t xml:space="preserve">. </w:t>
      </w:r>
      <w:r w:rsidRPr="00E042D1">
        <w:rPr>
          <w:rFonts w:ascii="Georgia" w:eastAsia="Calibri" w:hAnsi="Georgia" w:cs="Arial"/>
          <w:b w:val="0"/>
          <w:i/>
          <w:color w:val="7F7F7F" w:themeColor="text1" w:themeTint="80"/>
          <w:sz w:val="22"/>
          <w:szCs w:val="22"/>
          <w:lang w:eastAsia="hr-HR"/>
        </w:rPr>
        <w:t xml:space="preserve">Ostvareni rashodi/izdaci Općine </w:t>
      </w:r>
      <w:r w:rsidR="00967DB9">
        <w:rPr>
          <w:rFonts w:ascii="Georgia" w:eastAsia="Calibri" w:hAnsi="Georgia" w:cs="Arial"/>
          <w:b w:val="0"/>
          <w:i/>
          <w:color w:val="7F7F7F" w:themeColor="text1" w:themeTint="80"/>
          <w:sz w:val="22"/>
          <w:szCs w:val="22"/>
          <w:lang w:eastAsia="hr-HR"/>
        </w:rPr>
        <w:t>Plitvička J</w:t>
      </w:r>
      <w:r w:rsidR="00E042D1" w:rsidRPr="00E042D1">
        <w:rPr>
          <w:rFonts w:ascii="Georgia" w:eastAsia="Calibri" w:hAnsi="Georgia" w:cs="Arial"/>
          <w:b w:val="0"/>
          <w:i/>
          <w:color w:val="7F7F7F" w:themeColor="text1" w:themeTint="80"/>
          <w:sz w:val="22"/>
          <w:szCs w:val="22"/>
          <w:lang w:eastAsia="hr-HR"/>
        </w:rPr>
        <w:t>ezera</w:t>
      </w:r>
      <w:r w:rsidR="00375D37">
        <w:rPr>
          <w:rFonts w:ascii="Georgia" w:eastAsia="Calibri" w:hAnsi="Georgia" w:cs="Arial"/>
          <w:b w:val="0"/>
          <w:i/>
          <w:color w:val="7F7F7F" w:themeColor="text1" w:themeTint="80"/>
          <w:sz w:val="22"/>
          <w:szCs w:val="22"/>
          <w:lang w:eastAsia="hr-HR"/>
        </w:rPr>
        <w:t xml:space="preserve"> </w:t>
      </w:r>
      <w:r w:rsidR="000A37F9" w:rsidRPr="00E042D1">
        <w:rPr>
          <w:rFonts w:ascii="Georgia" w:eastAsia="Calibri" w:hAnsi="Georgia" w:cs="Arial"/>
          <w:b w:val="0"/>
          <w:i/>
          <w:color w:val="7F7F7F" w:themeColor="text1" w:themeTint="80"/>
          <w:sz w:val="22"/>
          <w:szCs w:val="22"/>
          <w:lang w:eastAsia="hr-HR"/>
        </w:rPr>
        <w:t>za</w:t>
      </w:r>
      <w:r w:rsidR="006C33CD">
        <w:rPr>
          <w:rFonts w:ascii="Georgia" w:eastAsia="Calibri" w:hAnsi="Georgia" w:cs="Arial"/>
          <w:b w:val="0"/>
          <w:i/>
          <w:color w:val="7F7F7F" w:themeColor="text1" w:themeTint="80"/>
          <w:sz w:val="22"/>
          <w:szCs w:val="22"/>
          <w:lang w:eastAsia="hr-HR"/>
        </w:rPr>
        <w:t xml:space="preserve"> razdoblje 2011. - </w:t>
      </w:r>
      <w:r w:rsidR="00E042D1" w:rsidRPr="00E042D1">
        <w:rPr>
          <w:rFonts w:ascii="Georgia" w:eastAsia="Calibri" w:hAnsi="Georgia" w:cs="Arial"/>
          <w:b w:val="0"/>
          <w:i/>
          <w:color w:val="7F7F7F" w:themeColor="text1" w:themeTint="80"/>
          <w:sz w:val="22"/>
          <w:szCs w:val="22"/>
          <w:lang w:eastAsia="hr-HR"/>
        </w:rPr>
        <w:t>2013.</w:t>
      </w:r>
      <w:r w:rsidR="00A507E1">
        <w:rPr>
          <w:rFonts w:ascii="Georgia" w:eastAsia="Calibri" w:hAnsi="Georgia" w:cs="Arial"/>
          <w:b w:val="0"/>
          <w:i/>
          <w:color w:val="7F7F7F" w:themeColor="text1" w:themeTint="80"/>
          <w:sz w:val="22"/>
          <w:szCs w:val="22"/>
          <w:lang w:eastAsia="hr-HR"/>
        </w:rPr>
        <w:t>g</w:t>
      </w:r>
      <w:r w:rsidRPr="00E042D1">
        <w:rPr>
          <w:rFonts w:ascii="Georgia" w:eastAsia="Calibri" w:hAnsi="Georgia" w:cs="Arial"/>
          <w:b w:val="0"/>
          <w:i/>
          <w:color w:val="7F7F7F" w:themeColor="text1" w:themeTint="80"/>
          <w:sz w:val="22"/>
          <w:szCs w:val="22"/>
          <w:lang w:eastAsia="hr-HR"/>
        </w:rPr>
        <w:t>odine</w:t>
      </w:r>
      <w:r w:rsidR="00A507E1">
        <w:rPr>
          <w:rFonts w:ascii="Georgia" w:eastAsia="Calibri" w:hAnsi="Georgia" w:cs="Arial"/>
          <w:b w:val="0"/>
          <w:i/>
          <w:color w:val="7F7F7F" w:themeColor="text1" w:themeTint="80"/>
          <w:sz w:val="22"/>
          <w:szCs w:val="22"/>
          <w:lang w:eastAsia="hr-HR"/>
        </w:rPr>
        <w:t>, u kunama</w:t>
      </w:r>
      <w:bookmarkEnd w:id="196"/>
    </w:p>
    <w:tbl>
      <w:tblPr>
        <w:tblW w:w="14400" w:type="dxa"/>
        <w:jc w:val="center"/>
        <w:tblInd w:w="-1198" w:type="dxa"/>
        <w:tbl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insideH w:val="double" w:sz="4" w:space="0" w:color="7E9097" w:themeColor="accent1" w:themeShade="BF"/>
          <w:insideV w:val="double" w:sz="4" w:space="0" w:color="7E9097" w:themeColor="accent1" w:themeShade="BF"/>
        </w:tblBorders>
        <w:tblLook w:val="04A0"/>
      </w:tblPr>
      <w:tblGrid>
        <w:gridCol w:w="772"/>
        <w:gridCol w:w="6893"/>
        <w:gridCol w:w="1807"/>
        <w:gridCol w:w="1815"/>
        <w:gridCol w:w="1946"/>
        <w:gridCol w:w="1167"/>
      </w:tblGrid>
      <w:tr w:rsidR="00E1345F" w:rsidRPr="00D34D92" w:rsidTr="00B35B2C">
        <w:trPr>
          <w:trHeight w:val="79"/>
          <w:jc w:val="center"/>
        </w:trPr>
        <w:tc>
          <w:tcPr>
            <w:tcW w:w="772" w:type="dxa"/>
            <w:shd w:val="clear" w:color="auto" w:fill="B2BDC1" w:themeFill="accent1"/>
            <w:vAlign w:val="center"/>
            <w:hideMark/>
          </w:tcPr>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Redni</w:t>
            </w:r>
          </w:p>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broj</w:t>
            </w:r>
          </w:p>
        </w:tc>
        <w:tc>
          <w:tcPr>
            <w:tcW w:w="6893" w:type="dxa"/>
            <w:shd w:val="clear" w:color="auto" w:fill="B2BDC1" w:themeFill="accent1"/>
            <w:vAlign w:val="center"/>
            <w:hideMark/>
          </w:tcPr>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Rashodi i izdaci</w:t>
            </w:r>
          </w:p>
        </w:tc>
        <w:tc>
          <w:tcPr>
            <w:tcW w:w="1807" w:type="dxa"/>
            <w:shd w:val="clear" w:color="auto" w:fill="B2BDC1" w:themeFill="accent1"/>
            <w:vAlign w:val="center"/>
          </w:tcPr>
          <w:p w:rsidR="00156FED" w:rsidRPr="00D34D92" w:rsidRDefault="00156FED" w:rsidP="00E1345F">
            <w:pPr>
              <w:tabs>
                <w:tab w:val="left" w:pos="2694"/>
              </w:tabs>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Ostvareno za 2011. (kn)</w:t>
            </w:r>
          </w:p>
        </w:tc>
        <w:tc>
          <w:tcPr>
            <w:tcW w:w="1815" w:type="dxa"/>
            <w:shd w:val="clear" w:color="auto" w:fill="B2BDC1" w:themeFill="accent1"/>
            <w:vAlign w:val="center"/>
            <w:hideMark/>
          </w:tcPr>
          <w:p w:rsidR="00156FED" w:rsidRPr="00D34D92" w:rsidRDefault="00156FED" w:rsidP="00E1345F">
            <w:pPr>
              <w:tabs>
                <w:tab w:val="left" w:pos="2694"/>
              </w:tabs>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Ostvareno za 2012. (kn)</w:t>
            </w:r>
          </w:p>
        </w:tc>
        <w:tc>
          <w:tcPr>
            <w:tcW w:w="1946" w:type="dxa"/>
            <w:shd w:val="clear" w:color="auto" w:fill="B2BDC1" w:themeFill="accent1"/>
            <w:vAlign w:val="center"/>
            <w:hideMark/>
          </w:tcPr>
          <w:p w:rsidR="00156FED" w:rsidRPr="00D34D92" w:rsidRDefault="00156FED" w:rsidP="00E1345F">
            <w:pPr>
              <w:tabs>
                <w:tab w:val="left" w:pos="2694"/>
              </w:tabs>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Ostvareno za 2013. (kn)</w:t>
            </w:r>
          </w:p>
        </w:tc>
        <w:tc>
          <w:tcPr>
            <w:tcW w:w="1167" w:type="dxa"/>
            <w:shd w:val="clear" w:color="auto" w:fill="B2BDC1" w:themeFill="accent1"/>
            <w:vAlign w:val="center"/>
          </w:tcPr>
          <w:p w:rsidR="00156FED" w:rsidRPr="00D34D92" w:rsidRDefault="00156FED" w:rsidP="00E1345F">
            <w:pPr>
              <w:tabs>
                <w:tab w:val="left" w:pos="2694"/>
              </w:tabs>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Indeks</w:t>
            </w:r>
          </w:p>
          <w:p w:rsidR="00156FED" w:rsidRPr="00D34D92" w:rsidRDefault="00156FED" w:rsidP="00E1345F">
            <w:pPr>
              <w:tabs>
                <w:tab w:val="left" w:pos="2694"/>
              </w:tabs>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(5/4)</w:t>
            </w:r>
          </w:p>
        </w:tc>
      </w:tr>
      <w:tr w:rsidR="00E1345F" w:rsidRPr="00D34D92" w:rsidTr="00B35B2C">
        <w:trPr>
          <w:trHeight w:val="50"/>
          <w:jc w:val="center"/>
        </w:trPr>
        <w:tc>
          <w:tcPr>
            <w:tcW w:w="772" w:type="dxa"/>
            <w:shd w:val="clear" w:color="auto" w:fill="A6A6A6" w:themeFill="background1" w:themeFillShade="A6"/>
            <w:vAlign w:val="center"/>
            <w:hideMark/>
          </w:tcPr>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1</w:t>
            </w:r>
          </w:p>
        </w:tc>
        <w:tc>
          <w:tcPr>
            <w:tcW w:w="6893" w:type="dxa"/>
            <w:shd w:val="clear" w:color="auto" w:fill="A6A6A6" w:themeFill="background1" w:themeFillShade="A6"/>
            <w:vAlign w:val="center"/>
            <w:hideMark/>
          </w:tcPr>
          <w:p w:rsidR="00156FED" w:rsidRPr="00D34D92" w:rsidRDefault="00156FED" w:rsidP="00E1345F">
            <w:pPr>
              <w:spacing w:before="20" w:after="20" w:line="240" w:lineRule="auto"/>
              <w:jc w:val="center"/>
              <w:rPr>
                <w:rFonts w:eastAsia="Calibri" w:cs="Arial"/>
                <w:b/>
                <w:sz w:val="20"/>
                <w:szCs w:val="20"/>
                <w:lang w:eastAsia="hr-HR"/>
              </w:rPr>
            </w:pPr>
            <w:r w:rsidRPr="00D34D92">
              <w:rPr>
                <w:rFonts w:eastAsia="Calibri" w:cs="Arial"/>
                <w:b/>
                <w:sz w:val="20"/>
                <w:szCs w:val="20"/>
                <w:lang w:eastAsia="hr-HR"/>
              </w:rPr>
              <w:t>2</w:t>
            </w:r>
          </w:p>
        </w:tc>
        <w:tc>
          <w:tcPr>
            <w:tcW w:w="1807" w:type="dxa"/>
            <w:shd w:val="clear" w:color="auto" w:fill="A6A6A6" w:themeFill="background1" w:themeFillShade="A6"/>
            <w:vAlign w:val="center"/>
          </w:tcPr>
          <w:p w:rsidR="00156FED" w:rsidRPr="00D34D92" w:rsidRDefault="00156FED" w:rsidP="00E1345F">
            <w:pPr>
              <w:spacing w:before="20" w:after="20" w:line="240" w:lineRule="auto"/>
              <w:jc w:val="center"/>
              <w:rPr>
                <w:rFonts w:eastAsia="Calibri" w:cs="Arial"/>
                <w:b/>
                <w:sz w:val="20"/>
                <w:szCs w:val="20"/>
                <w:lang w:eastAsia="hr-HR"/>
              </w:rPr>
            </w:pPr>
            <w:r w:rsidRPr="00D34D92">
              <w:rPr>
                <w:rFonts w:eastAsia="Calibri" w:cs="Arial"/>
                <w:b/>
                <w:sz w:val="20"/>
                <w:szCs w:val="20"/>
                <w:lang w:eastAsia="hr-HR"/>
              </w:rPr>
              <w:t>3</w:t>
            </w:r>
          </w:p>
        </w:tc>
        <w:tc>
          <w:tcPr>
            <w:tcW w:w="1815" w:type="dxa"/>
            <w:shd w:val="clear" w:color="auto" w:fill="A6A6A6" w:themeFill="background1" w:themeFillShade="A6"/>
            <w:vAlign w:val="center"/>
            <w:hideMark/>
          </w:tcPr>
          <w:p w:rsidR="00156FED" w:rsidRPr="00D34D92" w:rsidRDefault="00156FED" w:rsidP="00E1345F">
            <w:pPr>
              <w:spacing w:before="20" w:after="20" w:line="240" w:lineRule="auto"/>
              <w:jc w:val="center"/>
              <w:rPr>
                <w:rFonts w:eastAsia="Calibri" w:cs="Arial"/>
                <w:b/>
                <w:sz w:val="20"/>
                <w:szCs w:val="20"/>
                <w:lang w:eastAsia="hr-HR"/>
              </w:rPr>
            </w:pPr>
            <w:r w:rsidRPr="00D34D92">
              <w:rPr>
                <w:rFonts w:eastAsia="Calibri" w:cs="Arial"/>
                <w:b/>
                <w:sz w:val="20"/>
                <w:szCs w:val="20"/>
                <w:lang w:eastAsia="hr-HR"/>
              </w:rPr>
              <w:t>4</w:t>
            </w:r>
          </w:p>
        </w:tc>
        <w:tc>
          <w:tcPr>
            <w:tcW w:w="1946" w:type="dxa"/>
            <w:shd w:val="clear" w:color="auto" w:fill="A6A6A6" w:themeFill="background1" w:themeFillShade="A6"/>
            <w:vAlign w:val="center"/>
            <w:hideMark/>
          </w:tcPr>
          <w:p w:rsidR="00156FED" w:rsidRPr="00D34D92" w:rsidRDefault="00156FED" w:rsidP="00E1345F">
            <w:pPr>
              <w:spacing w:before="20" w:after="20" w:line="240" w:lineRule="auto"/>
              <w:jc w:val="center"/>
              <w:rPr>
                <w:rFonts w:eastAsia="Calibri" w:cs="Arial"/>
                <w:b/>
                <w:sz w:val="20"/>
                <w:szCs w:val="20"/>
                <w:lang w:eastAsia="hr-HR"/>
              </w:rPr>
            </w:pPr>
            <w:r w:rsidRPr="00D34D92">
              <w:rPr>
                <w:rFonts w:eastAsia="Calibri" w:cs="Arial"/>
                <w:b/>
                <w:sz w:val="20"/>
                <w:szCs w:val="20"/>
                <w:lang w:eastAsia="hr-HR"/>
              </w:rPr>
              <w:t>5</w:t>
            </w:r>
          </w:p>
        </w:tc>
        <w:tc>
          <w:tcPr>
            <w:tcW w:w="1167" w:type="dxa"/>
            <w:shd w:val="clear" w:color="auto" w:fill="A6A6A6" w:themeFill="background1" w:themeFillShade="A6"/>
            <w:vAlign w:val="center"/>
          </w:tcPr>
          <w:p w:rsidR="00156FED" w:rsidRPr="00D34D92" w:rsidRDefault="00156FED" w:rsidP="00E1345F">
            <w:pPr>
              <w:spacing w:before="20" w:after="20" w:line="240" w:lineRule="auto"/>
              <w:jc w:val="center"/>
              <w:rPr>
                <w:rFonts w:eastAsia="Calibri" w:cs="Arial"/>
                <w:b/>
                <w:sz w:val="20"/>
                <w:szCs w:val="20"/>
                <w:lang w:eastAsia="hr-HR"/>
              </w:rPr>
            </w:pPr>
            <w:r w:rsidRPr="00D34D92">
              <w:rPr>
                <w:rFonts w:eastAsia="Calibri" w:cs="Arial"/>
                <w:b/>
                <w:sz w:val="20"/>
                <w:szCs w:val="20"/>
                <w:lang w:eastAsia="hr-HR"/>
              </w:rPr>
              <w:t>6</w:t>
            </w:r>
          </w:p>
        </w:tc>
      </w:tr>
      <w:tr w:rsidR="00E1345F" w:rsidRPr="00D34D92" w:rsidTr="00E1345F">
        <w:trPr>
          <w:trHeight w:val="160"/>
          <w:jc w:val="center"/>
        </w:trPr>
        <w:tc>
          <w:tcPr>
            <w:tcW w:w="772" w:type="dxa"/>
            <w:shd w:val="clear" w:color="auto" w:fill="E0E4E6" w:themeFill="accent1" w:themeFillTint="66"/>
            <w:vAlign w:val="center"/>
            <w:hideMark/>
          </w:tcPr>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1.</w:t>
            </w:r>
          </w:p>
        </w:tc>
        <w:tc>
          <w:tcPr>
            <w:tcW w:w="6893" w:type="dxa"/>
            <w:shd w:val="clear" w:color="auto" w:fill="FFF8F3"/>
            <w:vAlign w:val="center"/>
            <w:hideMark/>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Rashodi za zaposlene</w:t>
            </w:r>
          </w:p>
        </w:tc>
        <w:tc>
          <w:tcPr>
            <w:tcW w:w="1807" w:type="dxa"/>
            <w:shd w:val="clear" w:color="auto" w:fill="FFFFFF" w:themeFill="background1"/>
            <w:vAlign w:val="center"/>
          </w:tcPr>
          <w:p w:rsidR="00156FED" w:rsidRPr="00D34D92" w:rsidRDefault="00662F82"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5.700.989,82</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5.819.614,49</w:t>
            </w:r>
          </w:p>
        </w:tc>
        <w:tc>
          <w:tcPr>
            <w:tcW w:w="1946" w:type="dxa"/>
            <w:shd w:val="clear" w:color="auto" w:fill="FFFFFF" w:themeFill="background1"/>
            <w:vAlign w:val="center"/>
          </w:tcPr>
          <w:p w:rsidR="00156FED" w:rsidRPr="00D34D92" w:rsidRDefault="00134842" w:rsidP="00E1345F">
            <w:pPr>
              <w:spacing w:before="20" w:after="20"/>
              <w:jc w:val="right"/>
              <w:rPr>
                <w:rFonts w:cs="Arial"/>
                <w:sz w:val="20"/>
                <w:szCs w:val="20"/>
              </w:rPr>
            </w:pPr>
            <w:r w:rsidRPr="00D34D92">
              <w:rPr>
                <w:rFonts w:cs="Arial"/>
                <w:sz w:val="20"/>
                <w:szCs w:val="20"/>
              </w:rPr>
              <w:t>6.023.087,85</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102,44</w:t>
            </w:r>
          </w:p>
        </w:tc>
      </w:tr>
      <w:tr w:rsidR="00E1345F" w:rsidRPr="00D34D92" w:rsidTr="00E1345F">
        <w:trPr>
          <w:trHeight w:val="250"/>
          <w:jc w:val="center"/>
        </w:trPr>
        <w:tc>
          <w:tcPr>
            <w:tcW w:w="772" w:type="dxa"/>
            <w:shd w:val="clear" w:color="auto" w:fill="E0E4E6" w:themeFill="accent1" w:themeFillTint="66"/>
            <w:vAlign w:val="center"/>
            <w:hideMark/>
          </w:tcPr>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2.</w:t>
            </w:r>
          </w:p>
        </w:tc>
        <w:tc>
          <w:tcPr>
            <w:tcW w:w="6893" w:type="dxa"/>
            <w:shd w:val="clear" w:color="auto" w:fill="FFF8F3"/>
            <w:vAlign w:val="center"/>
            <w:hideMark/>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Materijalni rashodi</w:t>
            </w:r>
          </w:p>
        </w:tc>
        <w:tc>
          <w:tcPr>
            <w:tcW w:w="1807" w:type="dxa"/>
            <w:shd w:val="clear" w:color="auto" w:fill="FFFFFF" w:themeFill="background1"/>
            <w:vAlign w:val="center"/>
          </w:tcPr>
          <w:p w:rsidR="00156FED" w:rsidRPr="00D34D92" w:rsidRDefault="00662F82"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5.342.990,49</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5.818.539,71</w:t>
            </w:r>
          </w:p>
        </w:tc>
        <w:tc>
          <w:tcPr>
            <w:tcW w:w="1946" w:type="dxa"/>
            <w:shd w:val="clear" w:color="auto" w:fill="FFFFFF" w:themeFill="background1"/>
            <w:vAlign w:val="center"/>
          </w:tcPr>
          <w:p w:rsidR="00156FED" w:rsidRPr="00D34D92" w:rsidRDefault="00064276" w:rsidP="00E1345F">
            <w:pPr>
              <w:spacing w:before="20" w:after="20"/>
              <w:jc w:val="right"/>
              <w:rPr>
                <w:rFonts w:cs="Arial"/>
                <w:sz w:val="20"/>
                <w:szCs w:val="20"/>
              </w:rPr>
            </w:pPr>
            <w:r w:rsidRPr="00D34D92">
              <w:rPr>
                <w:rFonts w:cs="Arial"/>
                <w:sz w:val="20"/>
                <w:szCs w:val="20"/>
              </w:rPr>
              <w:t>6.032.395,30</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103,66</w:t>
            </w:r>
          </w:p>
        </w:tc>
      </w:tr>
      <w:tr w:rsidR="00E1345F" w:rsidRPr="00D34D92" w:rsidTr="00E1345F">
        <w:trPr>
          <w:trHeight w:val="126"/>
          <w:jc w:val="center"/>
        </w:trPr>
        <w:tc>
          <w:tcPr>
            <w:tcW w:w="772" w:type="dxa"/>
            <w:shd w:val="clear" w:color="auto" w:fill="E0E4E6" w:themeFill="accent1" w:themeFillTint="66"/>
            <w:vAlign w:val="center"/>
            <w:hideMark/>
          </w:tcPr>
          <w:p w:rsidR="00156FED" w:rsidRPr="00D34D92" w:rsidRDefault="00156FED"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3.</w:t>
            </w:r>
          </w:p>
        </w:tc>
        <w:tc>
          <w:tcPr>
            <w:tcW w:w="6893" w:type="dxa"/>
            <w:shd w:val="clear" w:color="auto" w:fill="FFF8F3"/>
            <w:vAlign w:val="center"/>
            <w:hideMark/>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Financijski rashodi</w:t>
            </w:r>
          </w:p>
        </w:tc>
        <w:tc>
          <w:tcPr>
            <w:tcW w:w="1807" w:type="dxa"/>
            <w:shd w:val="clear" w:color="auto" w:fill="FFFFFF" w:themeFill="background1"/>
            <w:vAlign w:val="center"/>
          </w:tcPr>
          <w:p w:rsidR="00156FED" w:rsidRPr="00D34D92" w:rsidRDefault="00662F82"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10.909,25</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12.039,68</w:t>
            </w:r>
          </w:p>
        </w:tc>
        <w:tc>
          <w:tcPr>
            <w:tcW w:w="1946" w:type="dxa"/>
            <w:shd w:val="clear" w:color="auto" w:fill="FFFFFF" w:themeFill="background1"/>
            <w:vAlign w:val="center"/>
          </w:tcPr>
          <w:p w:rsidR="00156FED" w:rsidRPr="00D34D92" w:rsidRDefault="00064276" w:rsidP="00E1345F">
            <w:pPr>
              <w:spacing w:before="20" w:after="20"/>
              <w:jc w:val="right"/>
              <w:rPr>
                <w:rFonts w:cs="Arial"/>
                <w:sz w:val="20"/>
                <w:szCs w:val="20"/>
              </w:rPr>
            </w:pPr>
            <w:r w:rsidRPr="00D34D92">
              <w:rPr>
                <w:rFonts w:cs="Arial"/>
                <w:sz w:val="20"/>
                <w:szCs w:val="20"/>
              </w:rPr>
              <w:t>3.665.816,36</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w:t>
            </w:r>
          </w:p>
        </w:tc>
      </w:tr>
      <w:tr w:rsidR="00D660E3" w:rsidRPr="00D34D92" w:rsidTr="00E1345F">
        <w:trPr>
          <w:trHeight w:val="126"/>
          <w:jc w:val="center"/>
        </w:trPr>
        <w:tc>
          <w:tcPr>
            <w:tcW w:w="772" w:type="dxa"/>
            <w:shd w:val="clear" w:color="auto" w:fill="E0E4E6" w:themeFill="accent1" w:themeFillTint="66"/>
            <w:vAlign w:val="center"/>
            <w:hideMark/>
          </w:tcPr>
          <w:p w:rsidR="00D660E3" w:rsidRPr="00D34D92" w:rsidRDefault="00F52EE7"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4.</w:t>
            </w:r>
          </w:p>
        </w:tc>
        <w:tc>
          <w:tcPr>
            <w:tcW w:w="6893" w:type="dxa"/>
            <w:shd w:val="clear" w:color="auto" w:fill="FFF8F3"/>
            <w:vAlign w:val="center"/>
            <w:hideMark/>
          </w:tcPr>
          <w:p w:rsidR="00D660E3" w:rsidRPr="00D34D92" w:rsidRDefault="00D660E3" w:rsidP="00E1345F">
            <w:pPr>
              <w:spacing w:before="20" w:after="20" w:line="240" w:lineRule="auto"/>
              <w:rPr>
                <w:rFonts w:eastAsia="Calibri" w:cs="Arial"/>
                <w:sz w:val="20"/>
                <w:szCs w:val="20"/>
                <w:lang w:eastAsia="hr-HR"/>
              </w:rPr>
            </w:pPr>
            <w:r w:rsidRPr="00D34D92">
              <w:rPr>
                <w:rFonts w:eastAsia="Calibri" w:cs="Arial"/>
                <w:sz w:val="20"/>
                <w:szCs w:val="20"/>
                <w:lang w:eastAsia="hr-HR"/>
              </w:rPr>
              <w:t>Subvencije</w:t>
            </w:r>
          </w:p>
        </w:tc>
        <w:tc>
          <w:tcPr>
            <w:tcW w:w="1807" w:type="dxa"/>
            <w:shd w:val="clear" w:color="auto" w:fill="FFFFFF" w:themeFill="background1"/>
            <w:vAlign w:val="center"/>
          </w:tcPr>
          <w:p w:rsidR="00D660E3" w:rsidRPr="00D34D92" w:rsidRDefault="00D660E3"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160.876,21</w:t>
            </w:r>
          </w:p>
        </w:tc>
        <w:tc>
          <w:tcPr>
            <w:tcW w:w="1815" w:type="dxa"/>
            <w:shd w:val="clear" w:color="auto" w:fill="FFFFFF" w:themeFill="background1"/>
            <w:vAlign w:val="center"/>
          </w:tcPr>
          <w:p w:rsidR="00D660E3" w:rsidRPr="00D34D92" w:rsidRDefault="00EE36FC" w:rsidP="00E1345F">
            <w:pPr>
              <w:spacing w:before="20" w:after="20"/>
              <w:jc w:val="right"/>
              <w:rPr>
                <w:rFonts w:cs="Arial"/>
                <w:sz w:val="20"/>
                <w:szCs w:val="20"/>
              </w:rPr>
            </w:pPr>
            <w:r w:rsidRPr="00D34D92">
              <w:rPr>
                <w:rFonts w:cs="Arial"/>
                <w:sz w:val="20"/>
                <w:szCs w:val="20"/>
              </w:rPr>
              <w:t>167.644,60</w:t>
            </w:r>
          </w:p>
        </w:tc>
        <w:tc>
          <w:tcPr>
            <w:tcW w:w="1946" w:type="dxa"/>
            <w:shd w:val="clear" w:color="auto" w:fill="FFFFFF" w:themeFill="background1"/>
            <w:vAlign w:val="center"/>
          </w:tcPr>
          <w:p w:rsidR="00D660E3" w:rsidRPr="00D34D92" w:rsidRDefault="00064276" w:rsidP="00E1345F">
            <w:pPr>
              <w:spacing w:before="20" w:after="20"/>
              <w:jc w:val="right"/>
              <w:rPr>
                <w:rFonts w:cs="Arial"/>
                <w:sz w:val="20"/>
                <w:szCs w:val="20"/>
              </w:rPr>
            </w:pPr>
            <w:r w:rsidRPr="00D34D92">
              <w:rPr>
                <w:rFonts w:cs="Arial"/>
                <w:sz w:val="20"/>
                <w:szCs w:val="20"/>
              </w:rPr>
              <w:t>173.482,10</w:t>
            </w:r>
          </w:p>
        </w:tc>
        <w:tc>
          <w:tcPr>
            <w:tcW w:w="1167" w:type="dxa"/>
            <w:shd w:val="clear" w:color="auto" w:fill="FFFFFF" w:themeFill="background1"/>
            <w:vAlign w:val="center"/>
          </w:tcPr>
          <w:p w:rsidR="00D660E3" w:rsidRPr="00D34D92" w:rsidRDefault="00753A03" w:rsidP="00E1345F">
            <w:pPr>
              <w:spacing w:before="20" w:after="20"/>
              <w:jc w:val="center"/>
              <w:rPr>
                <w:rFonts w:cs="Arial"/>
                <w:sz w:val="20"/>
                <w:szCs w:val="20"/>
              </w:rPr>
            </w:pPr>
            <w:r w:rsidRPr="00D34D92">
              <w:rPr>
                <w:rFonts w:cs="Arial"/>
                <w:sz w:val="20"/>
                <w:szCs w:val="20"/>
              </w:rPr>
              <w:t>103,48</w:t>
            </w:r>
          </w:p>
        </w:tc>
      </w:tr>
      <w:tr w:rsidR="00E1345F" w:rsidRPr="00D34D92" w:rsidTr="00E1345F">
        <w:trPr>
          <w:trHeight w:val="248"/>
          <w:jc w:val="center"/>
        </w:trPr>
        <w:tc>
          <w:tcPr>
            <w:tcW w:w="772" w:type="dxa"/>
            <w:shd w:val="clear" w:color="auto" w:fill="E0E4E6" w:themeFill="accent1" w:themeFillTint="66"/>
            <w:vAlign w:val="center"/>
          </w:tcPr>
          <w:p w:rsidR="00156FED" w:rsidRPr="00D34D92" w:rsidRDefault="00F52EE7"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5</w:t>
            </w:r>
            <w:r w:rsidR="00156FED" w:rsidRPr="00D34D92">
              <w:rPr>
                <w:rFonts w:eastAsia="Calibri" w:cs="Arial"/>
                <w:b/>
                <w:bCs/>
                <w:sz w:val="20"/>
                <w:szCs w:val="20"/>
                <w:lang w:eastAsia="hr-HR"/>
              </w:rPr>
              <w:t>.</w:t>
            </w:r>
          </w:p>
        </w:tc>
        <w:tc>
          <w:tcPr>
            <w:tcW w:w="6893" w:type="dxa"/>
            <w:shd w:val="clear" w:color="auto" w:fill="FFF8F3"/>
            <w:vAlign w:val="center"/>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Pomoći dane u inozemstvo i unutar općeg proračuna</w:t>
            </w:r>
          </w:p>
        </w:tc>
        <w:tc>
          <w:tcPr>
            <w:tcW w:w="1807" w:type="dxa"/>
            <w:shd w:val="clear" w:color="auto" w:fill="FFFFFF" w:themeFill="background1"/>
            <w:vAlign w:val="center"/>
          </w:tcPr>
          <w:p w:rsidR="00156FED" w:rsidRPr="00D34D92" w:rsidRDefault="00D660E3"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15.000,00</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20.000,00</w:t>
            </w:r>
          </w:p>
        </w:tc>
        <w:tc>
          <w:tcPr>
            <w:tcW w:w="1946" w:type="dxa"/>
            <w:shd w:val="clear" w:color="auto" w:fill="FFFFFF" w:themeFill="background1"/>
            <w:vAlign w:val="center"/>
          </w:tcPr>
          <w:p w:rsidR="00156FED" w:rsidRPr="00D34D92" w:rsidRDefault="00064276" w:rsidP="00E1345F">
            <w:pPr>
              <w:spacing w:before="20" w:after="20"/>
              <w:jc w:val="right"/>
              <w:rPr>
                <w:rFonts w:cs="Arial"/>
                <w:sz w:val="20"/>
                <w:szCs w:val="20"/>
              </w:rPr>
            </w:pPr>
            <w:r w:rsidRPr="00D34D92">
              <w:rPr>
                <w:rFonts w:cs="Arial"/>
                <w:sz w:val="20"/>
                <w:szCs w:val="20"/>
              </w:rPr>
              <w:t>20.000,00</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100,00</w:t>
            </w:r>
          </w:p>
        </w:tc>
      </w:tr>
      <w:tr w:rsidR="00E1345F" w:rsidRPr="00D34D92" w:rsidTr="00E1345F">
        <w:trPr>
          <w:trHeight w:val="224"/>
          <w:jc w:val="center"/>
        </w:trPr>
        <w:tc>
          <w:tcPr>
            <w:tcW w:w="772" w:type="dxa"/>
            <w:shd w:val="clear" w:color="auto" w:fill="E0E4E6" w:themeFill="accent1" w:themeFillTint="66"/>
            <w:vAlign w:val="center"/>
            <w:hideMark/>
          </w:tcPr>
          <w:p w:rsidR="00156FED" w:rsidRPr="00D34D92" w:rsidRDefault="00F52EE7"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6</w:t>
            </w:r>
            <w:r w:rsidR="00156FED" w:rsidRPr="00D34D92">
              <w:rPr>
                <w:rFonts w:eastAsia="Calibri" w:cs="Arial"/>
                <w:b/>
                <w:bCs/>
                <w:sz w:val="20"/>
                <w:szCs w:val="20"/>
                <w:lang w:eastAsia="hr-HR"/>
              </w:rPr>
              <w:t>.</w:t>
            </w:r>
          </w:p>
        </w:tc>
        <w:tc>
          <w:tcPr>
            <w:tcW w:w="6893" w:type="dxa"/>
            <w:shd w:val="clear" w:color="auto" w:fill="FFF8F3"/>
            <w:vAlign w:val="center"/>
            <w:hideMark/>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Naknade građanima i kućanstvima na temelju osiguranja i druge naknade</w:t>
            </w:r>
          </w:p>
        </w:tc>
        <w:tc>
          <w:tcPr>
            <w:tcW w:w="1807" w:type="dxa"/>
            <w:shd w:val="clear" w:color="auto" w:fill="FFFFFF" w:themeFill="background1"/>
            <w:vAlign w:val="center"/>
          </w:tcPr>
          <w:p w:rsidR="00156FED" w:rsidRPr="00D34D92" w:rsidRDefault="00D660E3"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723.602,08</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1.151.140,93</w:t>
            </w:r>
          </w:p>
        </w:tc>
        <w:tc>
          <w:tcPr>
            <w:tcW w:w="1946" w:type="dxa"/>
            <w:shd w:val="clear" w:color="auto" w:fill="FFFFFF" w:themeFill="background1"/>
            <w:vAlign w:val="center"/>
          </w:tcPr>
          <w:p w:rsidR="00156FED" w:rsidRPr="00D34D92" w:rsidRDefault="00174B53" w:rsidP="00E1345F">
            <w:pPr>
              <w:spacing w:before="20" w:after="20"/>
              <w:jc w:val="right"/>
              <w:rPr>
                <w:rFonts w:cs="Arial"/>
                <w:sz w:val="20"/>
                <w:szCs w:val="20"/>
              </w:rPr>
            </w:pPr>
            <w:r w:rsidRPr="00D34D92">
              <w:rPr>
                <w:rFonts w:cs="Arial"/>
                <w:sz w:val="20"/>
                <w:szCs w:val="20"/>
              </w:rPr>
              <w:t>1.023.412,04</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677,12</w:t>
            </w:r>
          </w:p>
        </w:tc>
      </w:tr>
      <w:tr w:rsidR="00E1345F" w:rsidRPr="00D34D92" w:rsidTr="00E1345F">
        <w:trPr>
          <w:trHeight w:val="283"/>
          <w:jc w:val="center"/>
        </w:trPr>
        <w:tc>
          <w:tcPr>
            <w:tcW w:w="772" w:type="dxa"/>
            <w:shd w:val="clear" w:color="auto" w:fill="E0E4E6" w:themeFill="accent1" w:themeFillTint="66"/>
            <w:vAlign w:val="center"/>
            <w:hideMark/>
          </w:tcPr>
          <w:p w:rsidR="00156FED" w:rsidRPr="00D34D92" w:rsidRDefault="00F52EE7"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7</w:t>
            </w:r>
            <w:r w:rsidR="00156FED" w:rsidRPr="00D34D92">
              <w:rPr>
                <w:rFonts w:eastAsia="Calibri" w:cs="Arial"/>
                <w:b/>
                <w:bCs/>
                <w:sz w:val="20"/>
                <w:szCs w:val="20"/>
                <w:lang w:eastAsia="hr-HR"/>
              </w:rPr>
              <w:t>.</w:t>
            </w:r>
          </w:p>
        </w:tc>
        <w:tc>
          <w:tcPr>
            <w:tcW w:w="6893" w:type="dxa"/>
            <w:shd w:val="clear" w:color="auto" w:fill="FFF8F3"/>
            <w:vAlign w:val="center"/>
            <w:hideMark/>
          </w:tcPr>
          <w:p w:rsidR="00156FED" w:rsidRPr="00D34D92" w:rsidRDefault="00D660E3" w:rsidP="00E1345F">
            <w:pPr>
              <w:spacing w:before="20" w:after="20" w:line="240" w:lineRule="auto"/>
              <w:rPr>
                <w:rFonts w:eastAsia="Calibri" w:cs="Arial"/>
                <w:sz w:val="20"/>
                <w:szCs w:val="20"/>
                <w:lang w:eastAsia="hr-HR"/>
              </w:rPr>
            </w:pPr>
            <w:r w:rsidRPr="00D34D92">
              <w:rPr>
                <w:rFonts w:eastAsia="Calibri" w:cs="Arial"/>
                <w:sz w:val="20"/>
                <w:szCs w:val="20"/>
                <w:lang w:eastAsia="hr-HR"/>
              </w:rPr>
              <w:t>Donacije i o</w:t>
            </w:r>
            <w:r w:rsidR="00156FED" w:rsidRPr="00D34D92">
              <w:rPr>
                <w:rFonts w:eastAsia="Calibri" w:cs="Arial"/>
                <w:sz w:val="20"/>
                <w:szCs w:val="20"/>
                <w:lang w:eastAsia="hr-HR"/>
              </w:rPr>
              <w:t>stali rashodi</w:t>
            </w:r>
          </w:p>
        </w:tc>
        <w:tc>
          <w:tcPr>
            <w:tcW w:w="1807" w:type="dxa"/>
            <w:shd w:val="clear" w:color="auto" w:fill="FFFFFF" w:themeFill="background1"/>
            <w:vAlign w:val="center"/>
          </w:tcPr>
          <w:p w:rsidR="00156FED" w:rsidRPr="00D34D92" w:rsidRDefault="00D660E3" w:rsidP="00E1345F">
            <w:pPr>
              <w:spacing w:before="20" w:after="20" w:line="240" w:lineRule="auto"/>
              <w:jc w:val="right"/>
              <w:rPr>
                <w:rFonts w:eastAsia="Calibri" w:cs="Arial"/>
                <w:sz w:val="20"/>
                <w:szCs w:val="20"/>
                <w:lang w:eastAsia="hr-HR"/>
              </w:rPr>
            </w:pPr>
            <w:r w:rsidRPr="00D34D92">
              <w:rPr>
                <w:rFonts w:eastAsia="Calibri" w:cs="Arial"/>
                <w:sz w:val="20"/>
                <w:szCs w:val="20"/>
                <w:lang w:eastAsia="hr-HR"/>
              </w:rPr>
              <w:t>1.275.260,33</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1.717.631,41</w:t>
            </w:r>
          </w:p>
        </w:tc>
        <w:tc>
          <w:tcPr>
            <w:tcW w:w="1946" w:type="dxa"/>
            <w:shd w:val="clear" w:color="auto" w:fill="FFFFFF" w:themeFill="background1"/>
            <w:vAlign w:val="center"/>
          </w:tcPr>
          <w:p w:rsidR="00156FED" w:rsidRPr="00D34D92" w:rsidRDefault="00174B53" w:rsidP="00E1345F">
            <w:pPr>
              <w:spacing w:before="20" w:after="20"/>
              <w:jc w:val="right"/>
              <w:rPr>
                <w:rFonts w:cs="Arial"/>
                <w:sz w:val="20"/>
                <w:szCs w:val="20"/>
              </w:rPr>
            </w:pPr>
            <w:r w:rsidRPr="00D34D92">
              <w:rPr>
                <w:rFonts w:cs="Arial"/>
                <w:sz w:val="20"/>
                <w:szCs w:val="20"/>
              </w:rPr>
              <w:t>2.248.852,17</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130,93</w:t>
            </w:r>
          </w:p>
        </w:tc>
      </w:tr>
      <w:tr w:rsidR="00E1345F" w:rsidRPr="00D34D92" w:rsidTr="00B35B2C">
        <w:trPr>
          <w:trHeight w:val="63"/>
          <w:jc w:val="center"/>
        </w:trPr>
        <w:tc>
          <w:tcPr>
            <w:tcW w:w="772" w:type="dxa"/>
            <w:shd w:val="clear" w:color="auto" w:fill="A6A6A6" w:themeFill="background1" w:themeFillShade="A6"/>
          </w:tcPr>
          <w:p w:rsidR="00156FED" w:rsidRPr="00D34D92" w:rsidRDefault="00156FED" w:rsidP="00E1345F">
            <w:pPr>
              <w:spacing w:before="20" w:after="20" w:line="240" w:lineRule="auto"/>
              <w:rPr>
                <w:rFonts w:eastAsia="Calibri" w:cs="Arial"/>
                <w:b/>
                <w:bCs/>
                <w:sz w:val="20"/>
                <w:szCs w:val="20"/>
                <w:lang w:eastAsia="hr-HR"/>
              </w:rPr>
            </w:pPr>
          </w:p>
        </w:tc>
        <w:tc>
          <w:tcPr>
            <w:tcW w:w="6893" w:type="dxa"/>
            <w:shd w:val="clear" w:color="auto" w:fill="E0E4E6" w:themeFill="accent1" w:themeFillTint="66"/>
            <w:vAlign w:val="center"/>
          </w:tcPr>
          <w:p w:rsidR="00156FED" w:rsidRPr="00D34D92" w:rsidRDefault="00156FED"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Ukupni rashodi poslovanja</w:t>
            </w:r>
          </w:p>
        </w:tc>
        <w:tc>
          <w:tcPr>
            <w:tcW w:w="1807" w:type="dxa"/>
            <w:shd w:val="clear" w:color="auto" w:fill="EFF1F2" w:themeFill="accent1" w:themeFillTint="33"/>
            <w:vAlign w:val="center"/>
          </w:tcPr>
          <w:p w:rsidR="00156FED" w:rsidRPr="00D34D92" w:rsidRDefault="00662F82" w:rsidP="00E1345F">
            <w:pPr>
              <w:spacing w:before="20" w:after="20" w:line="240" w:lineRule="auto"/>
              <w:jc w:val="right"/>
              <w:rPr>
                <w:rFonts w:eastAsia="Calibri" w:cs="Arial"/>
                <w:b/>
                <w:sz w:val="20"/>
                <w:szCs w:val="20"/>
              </w:rPr>
            </w:pPr>
            <w:r w:rsidRPr="00D34D92">
              <w:rPr>
                <w:rFonts w:eastAsia="Calibri" w:cs="Arial"/>
                <w:b/>
                <w:sz w:val="20"/>
                <w:szCs w:val="20"/>
              </w:rPr>
              <w:t>13.229.628,18</w:t>
            </w:r>
          </w:p>
        </w:tc>
        <w:tc>
          <w:tcPr>
            <w:tcW w:w="1815" w:type="dxa"/>
            <w:shd w:val="clear" w:color="auto" w:fill="EFF1F2" w:themeFill="accent1" w:themeFillTint="33"/>
            <w:vAlign w:val="center"/>
          </w:tcPr>
          <w:p w:rsidR="00156FED" w:rsidRPr="00D34D92" w:rsidRDefault="00EE36FC" w:rsidP="00E1345F">
            <w:pPr>
              <w:spacing w:before="20" w:after="20"/>
              <w:jc w:val="right"/>
              <w:rPr>
                <w:rFonts w:cs="Arial"/>
                <w:b/>
                <w:sz w:val="20"/>
                <w:szCs w:val="20"/>
              </w:rPr>
            </w:pPr>
            <w:r w:rsidRPr="00D34D92">
              <w:rPr>
                <w:rFonts w:cs="Arial"/>
                <w:b/>
                <w:sz w:val="20"/>
                <w:szCs w:val="20"/>
              </w:rPr>
              <w:t>14.706.610,82</w:t>
            </w:r>
          </w:p>
        </w:tc>
        <w:tc>
          <w:tcPr>
            <w:tcW w:w="1946" w:type="dxa"/>
            <w:shd w:val="clear" w:color="auto" w:fill="EFF1F2" w:themeFill="accent1" w:themeFillTint="33"/>
            <w:vAlign w:val="center"/>
          </w:tcPr>
          <w:p w:rsidR="00156FED" w:rsidRPr="00D34D92" w:rsidRDefault="00134842" w:rsidP="00E1345F">
            <w:pPr>
              <w:spacing w:before="20" w:after="20"/>
              <w:jc w:val="right"/>
              <w:rPr>
                <w:rFonts w:cs="Arial"/>
                <w:b/>
                <w:sz w:val="20"/>
                <w:szCs w:val="20"/>
              </w:rPr>
            </w:pPr>
            <w:r w:rsidRPr="00D34D92">
              <w:rPr>
                <w:rFonts w:cs="Arial"/>
                <w:b/>
                <w:sz w:val="20"/>
                <w:szCs w:val="20"/>
              </w:rPr>
              <w:t>19.187.045,82</w:t>
            </w:r>
          </w:p>
        </w:tc>
        <w:tc>
          <w:tcPr>
            <w:tcW w:w="1167" w:type="dxa"/>
            <w:shd w:val="clear" w:color="auto" w:fill="EFF1F2" w:themeFill="accent1" w:themeFillTint="33"/>
            <w:vAlign w:val="center"/>
          </w:tcPr>
          <w:p w:rsidR="00156FED" w:rsidRPr="00D34D92" w:rsidRDefault="00134842" w:rsidP="00E1345F">
            <w:pPr>
              <w:spacing w:before="20" w:after="20"/>
              <w:jc w:val="center"/>
              <w:rPr>
                <w:rFonts w:cs="Arial"/>
                <w:b/>
                <w:sz w:val="20"/>
                <w:szCs w:val="20"/>
              </w:rPr>
            </w:pPr>
            <w:r w:rsidRPr="00D34D92">
              <w:rPr>
                <w:rFonts w:cs="Arial"/>
                <w:b/>
                <w:sz w:val="20"/>
                <w:szCs w:val="20"/>
              </w:rPr>
              <w:t>130,47</w:t>
            </w:r>
          </w:p>
        </w:tc>
      </w:tr>
      <w:tr w:rsidR="00E1345F" w:rsidRPr="00D34D92" w:rsidTr="00E1345F">
        <w:trPr>
          <w:trHeight w:val="216"/>
          <w:jc w:val="center"/>
        </w:trPr>
        <w:tc>
          <w:tcPr>
            <w:tcW w:w="7665" w:type="dxa"/>
            <w:gridSpan w:val="2"/>
            <w:shd w:val="clear" w:color="auto" w:fill="D9D9D9" w:themeFill="background1" w:themeFillShade="D9"/>
            <w:vAlign w:val="center"/>
          </w:tcPr>
          <w:p w:rsidR="00156FED" w:rsidRPr="00D34D92" w:rsidRDefault="00156FED"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Višak prihoda poslovanja (tekuća godina)</w:t>
            </w:r>
          </w:p>
        </w:tc>
        <w:tc>
          <w:tcPr>
            <w:tcW w:w="1807" w:type="dxa"/>
            <w:shd w:val="clear" w:color="auto" w:fill="D9D9D9" w:themeFill="background1" w:themeFillShade="D9"/>
            <w:vAlign w:val="center"/>
          </w:tcPr>
          <w:p w:rsidR="00156FED" w:rsidRPr="00D34D92" w:rsidRDefault="00D660E3" w:rsidP="00E1345F">
            <w:pPr>
              <w:spacing w:before="20" w:after="20" w:line="240" w:lineRule="auto"/>
              <w:jc w:val="right"/>
              <w:rPr>
                <w:rFonts w:eastAsia="Calibri" w:cs="Arial"/>
                <w:b/>
                <w:sz w:val="20"/>
                <w:szCs w:val="20"/>
              </w:rPr>
            </w:pPr>
            <w:r w:rsidRPr="00D34D92">
              <w:rPr>
                <w:rFonts w:eastAsia="Calibri" w:cs="Arial"/>
                <w:b/>
                <w:sz w:val="20"/>
                <w:szCs w:val="20"/>
              </w:rPr>
              <w:t>3.976.806,06</w:t>
            </w:r>
          </w:p>
        </w:tc>
        <w:tc>
          <w:tcPr>
            <w:tcW w:w="1815" w:type="dxa"/>
            <w:shd w:val="clear" w:color="auto" w:fill="D9D9D9" w:themeFill="background1" w:themeFillShade="D9"/>
            <w:vAlign w:val="center"/>
          </w:tcPr>
          <w:p w:rsidR="00156FED" w:rsidRPr="00D34D92" w:rsidRDefault="00F56356" w:rsidP="00E1345F">
            <w:pPr>
              <w:spacing w:before="20" w:after="20"/>
              <w:jc w:val="right"/>
              <w:rPr>
                <w:rFonts w:cs="Arial"/>
                <w:b/>
                <w:sz w:val="20"/>
                <w:szCs w:val="20"/>
              </w:rPr>
            </w:pPr>
            <w:r w:rsidRPr="00D34D92">
              <w:rPr>
                <w:rFonts w:cs="Arial"/>
                <w:b/>
                <w:sz w:val="20"/>
                <w:szCs w:val="20"/>
              </w:rPr>
              <w:t>1.870.561,25</w:t>
            </w:r>
          </w:p>
        </w:tc>
        <w:tc>
          <w:tcPr>
            <w:tcW w:w="1946" w:type="dxa"/>
            <w:shd w:val="clear" w:color="auto" w:fill="D9D9D9" w:themeFill="background1" w:themeFillShade="D9"/>
            <w:vAlign w:val="center"/>
          </w:tcPr>
          <w:p w:rsidR="00156FED" w:rsidRPr="00D34D92" w:rsidRDefault="00753A03" w:rsidP="00E1345F">
            <w:pPr>
              <w:spacing w:before="20" w:after="20"/>
              <w:jc w:val="right"/>
              <w:rPr>
                <w:rFonts w:cs="Arial"/>
                <w:b/>
                <w:sz w:val="20"/>
                <w:szCs w:val="20"/>
              </w:rPr>
            </w:pPr>
            <w:r w:rsidRPr="00D34D92">
              <w:rPr>
                <w:rFonts w:cs="Arial"/>
                <w:b/>
                <w:sz w:val="20"/>
                <w:szCs w:val="20"/>
              </w:rPr>
              <w:t>3.696.827,74</w:t>
            </w:r>
          </w:p>
        </w:tc>
        <w:tc>
          <w:tcPr>
            <w:tcW w:w="1167" w:type="dxa"/>
            <w:shd w:val="clear" w:color="auto" w:fill="D9D9D9" w:themeFill="background1" w:themeFillShade="D9"/>
            <w:vAlign w:val="center"/>
          </w:tcPr>
          <w:p w:rsidR="00156FED" w:rsidRPr="00D34D92" w:rsidRDefault="00753A03" w:rsidP="00E1345F">
            <w:pPr>
              <w:spacing w:before="20" w:after="20"/>
              <w:jc w:val="center"/>
              <w:rPr>
                <w:rFonts w:cs="Arial"/>
                <w:b/>
                <w:sz w:val="20"/>
                <w:szCs w:val="20"/>
              </w:rPr>
            </w:pPr>
            <w:r w:rsidRPr="00D34D92">
              <w:rPr>
                <w:rFonts w:cs="Arial"/>
                <w:b/>
                <w:sz w:val="20"/>
                <w:szCs w:val="20"/>
              </w:rPr>
              <w:t>197,63</w:t>
            </w:r>
          </w:p>
        </w:tc>
      </w:tr>
      <w:tr w:rsidR="00E1345F" w:rsidRPr="00D34D92" w:rsidTr="00E1345F">
        <w:trPr>
          <w:trHeight w:val="338"/>
          <w:jc w:val="center"/>
        </w:trPr>
        <w:tc>
          <w:tcPr>
            <w:tcW w:w="772" w:type="dxa"/>
            <w:shd w:val="clear" w:color="auto" w:fill="E0E4E6" w:themeFill="accent1" w:themeFillTint="66"/>
            <w:vAlign w:val="center"/>
          </w:tcPr>
          <w:p w:rsidR="00156FED" w:rsidRPr="00D34D92" w:rsidRDefault="00F52EE7"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9</w:t>
            </w:r>
            <w:r w:rsidR="00156FED" w:rsidRPr="00D34D92">
              <w:rPr>
                <w:rFonts w:eastAsia="Calibri" w:cs="Arial"/>
                <w:b/>
                <w:bCs/>
                <w:sz w:val="20"/>
                <w:szCs w:val="20"/>
                <w:lang w:eastAsia="hr-HR"/>
              </w:rPr>
              <w:t>.</w:t>
            </w:r>
          </w:p>
        </w:tc>
        <w:tc>
          <w:tcPr>
            <w:tcW w:w="6893" w:type="dxa"/>
            <w:shd w:val="clear" w:color="auto" w:fill="FFF8F3"/>
            <w:vAlign w:val="center"/>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 xml:space="preserve">Rashodi za nabavu </w:t>
            </w:r>
            <w:r w:rsidR="00D660E3" w:rsidRPr="00D34D92">
              <w:rPr>
                <w:rFonts w:eastAsia="Calibri" w:cs="Arial"/>
                <w:sz w:val="20"/>
                <w:szCs w:val="20"/>
                <w:lang w:eastAsia="hr-HR"/>
              </w:rPr>
              <w:t>proizvedene dugotrajne imovine</w:t>
            </w:r>
          </w:p>
        </w:tc>
        <w:tc>
          <w:tcPr>
            <w:tcW w:w="1807" w:type="dxa"/>
            <w:shd w:val="clear" w:color="auto" w:fill="FFFFFF" w:themeFill="background1"/>
            <w:vAlign w:val="center"/>
          </w:tcPr>
          <w:p w:rsidR="00156FED" w:rsidRPr="00D34D92" w:rsidRDefault="00D660E3" w:rsidP="00E1345F">
            <w:pPr>
              <w:spacing w:before="20" w:after="20" w:line="240" w:lineRule="auto"/>
              <w:jc w:val="right"/>
              <w:rPr>
                <w:rFonts w:eastAsia="Calibri" w:cs="Arial"/>
                <w:sz w:val="20"/>
                <w:szCs w:val="20"/>
              </w:rPr>
            </w:pPr>
            <w:r w:rsidRPr="00D34D92">
              <w:rPr>
                <w:rFonts w:eastAsia="Calibri" w:cs="Arial"/>
                <w:sz w:val="20"/>
                <w:szCs w:val="20"/>
              </w:rPr>
              <w:t>1.765.827,02</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1.653.402,84</w:t>
            </w:r>
          </w:p>
        </w:tc>
        <w:tc>
          <w:tcPr>
            <w:tcW w:w="1946" w:type="dxa"/>
            <w:shd w:val="clear" w:color="auto" w:fill="FFFFFF" w:themeFill="background1"/>
            <w:vAlign w:val="center"/>
          </w:tcPr>
          <w:p w:rsidR="00156FED" w:rsidRPr="00D34D92" w:rsidRDefault="00753A03" w:rsidP="00E1345F">
            <w:pPr>
              <w:spacing w:before="20" w:after="20"/>
              <w:jc w:val="right"/>
              <w:rPr>
                <w:rFonts w:cs="Arial"/>
                <w:sz w:val="20"/>
                <w:szCs w:val="20"/>
              </w:rPr>
            </w:pPr>
            <w:r w:rsidRPr="00D34D92">
              <w:rPr>
                <w:rFonts w:cs="Arial"/>
                <w:sz w:val="20"/>
                <w:szCs w:val="20"/>
              </w:rPr>
              <w:t>1.088.766,34</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65,85</w:t>
            </w:r>
          </w:p>
        </w:tc>
      </w:tr>
      <w:tr w:rsidR="00E1345F" w:rsidRPr="00D34D92" w:rsidTr="00E1345F">
        <w:trPr>
          <w:trHeight w:val="234"/>
          <w:jc w:val="center"/>
        </w:trPr>
        <w:tc>
          <w:tcPr>
            <w:tcW w:w="772" w:type="dxa"/>
            <w:shd w:val="clear" w:color="auto" w:fill="E0E4E6" w:themeFill="accent1" w:themeFillTint="66"/>
            <w:vAlign w:val="center"/>
          </w:tcPr>
          <w:p w:rsidR="00156FED" w:rsidRPr="00D34D92" w:rsidRDefault="00F52EE7" w:rsidP="00E1345F">
            <w:pPr>
              <w:spacing w:before="20" w:after="20" w:line="240" w:lineRule="auto"/>
              <w:jc w:val="center"/>
              <w:rPr>
                <w:rFonts w:eastAsia="Calibri" w:cs="Arial"/>
                <w:b/>
                <w:bCs/>
                <w:sz w:val="20"/>
                <w:szCs w:val="20"/>
                <w:lang w:eastAsia="hr-HR"/>
              </w:rPr>
            </w:pPr>
            <w:r w:rsidRPr="00D34D92">
              <w:rPr>
                <w:rFonts w:eastAsia="Calibri" w:cs="Arial"/>
                <w:b/>
                <w:bCs/>
                <w:sz w:val="20"/>
                <w:szCs w:val="20"/>
                <w:lang w:eastAsia="hr-HR"/>
              </w:rPr>
              <w:t>10</w:t>
            </w:r>
            <w:r w:rsidR="00156FED" w:rsidRPr="00D34D92">
              <w:rPr>
                <w:rFonts w:eastAsia="Calibri" w:cs="Arial"/>
                <w:b/>
                <w:bCs/>
                <w:sz w:val="20"/>
                <w:szCs w:val="20"/>
                <w:lang w:eastAsia="hr-HR"/>
              </w:rPr>
              <w:t>.</w:t>
            </w:r>
          </w:p>
        </w:tc>
        <w:tc>
          <w:tcPr>
            <w:tcW w:w="6893" w:type="dxa"/>
            <w:shd w:val="clear" w:color="auto" w:fill="FFF8F3"/>
            <w:vAlign w:val="center"/>
          </w:tcPr>
          <w:p w:rsidR="00156FED" w:rsidRPr="00D34D92" w:rsidRDefault="00156FED" w:rsidP="00E1345F">
            <w:pPr>
              <w:spacing w:before="20" w:after="20" w:line="240" w:lineRule="auto"/>
              <w:rPr>
                <w:rFonts w:eastAsia="Calibri" w:cs="Arial"/>
                <w:sz w:val="20"/>
                <w:szCs w:val="20"/>
                <w:lang w:eastAsia="hr-HR"/>
              </w:rPr>
            </w:pPr>
            <w:r w:rsidRPr="00D34D92">
              <w:rPr>
                <w:rFonts w:eastAsia="Calibri" w:cs="Arial"/>
                <w:sz w:val="20"/>
                <w:szCs w:val="20"/>
                <w:lang w:eastAsia="hr-HR"/>
              </w:rPr>
              <w:t>Rashodi za dodatna ulaganja na nefinancijskoj imovini</w:t>
            </w:r>
          </w:p>
        </w:tc>
        <w:tc>
          <w:tcPr>
            <w:tcW w:w="1807" w:type="dxa"/>
            <w:shd w:val="clear" w:color="auto" w:fill="FFFFFF" w:themeFill="background1"/>
            <w:vAlign w:val="center"/>
          </w:tcPr>
          <w:p w:rsidR="00156FED" w:rsidRPr="00D34D92" w:rsidRDefault="00D660E3" w:rsidP="00E1345F">
            <w:pPr>
              <w:spacing w:before="20" w:after="20" w:line="240" w:lineRule="auto"/>
              <w:jc w:val="right"/>
              <w:rPr>
                <w:rFonts w:eastAsia="Calibri" w:cs="Arial"/>
                <w:sz w:val="20"/>
                <w:szCs w:val="20"/>
              </w:rPr>
            </w:pPr>
            <w:r w:rsidRPr="00D34D92">
              <w:rPr>
                <w:rFonts w:eastAsia="Calibri" w:cs="Arial"/>
                <w:sz w:val="20"/>
                <w:szCs w:val="20"/>
              </w:rPr>
              <w:t>188.412,63</w:t>
            </w:r>
          </w:p>
        </w:tc>
        <w:tc>
          <w:tcPr>
            <w:tcW w:w="1815" w:type="dxa"/>
            <w:shd w:val="clear" w:color="auto" w:fill="FFFFFF" w:themeFill="background1"/>
            <w:vAlign w:val="center"/>
          </w:tcPr>
          <w:p w:rsidR="00156FED" w:rsidRPr="00D34D92" w:rsidRDefault="00EE36FC" w:rsidP="00E1345F">
            <w:pPr>
              <w:spacing w:before="20" w:after="20"/>
              <w:jc w:val="right"/>
              <w:rPr>
                <w:rFonts w:cs="Arial"/>
                <w:sz w:val="20"/>
                <w:szCs w:val="20"/>
              </w:rPr>
            </w:pPr>
            <w:r w:rsidRPr="00D34D92">
              <w:rPr>
                <w:rFonts w:cs="Arial"/>
                <w:sz w:val="20"/>
                <w:szCs w:val="20"/>
              </w:rPr>
              <w:t>136.231,25</w:t>
            </w:r>
          </w:p>
        </w:tc>
        <w:tc>
          <w:tcPr>
            <w:tcW w:w="1946" w:type="dxa"/>
            <w:shd w:val="clear" w:color="auto" w:fill="FFFFFF" w:themeFill="background1"/>
            <w:vAlign w:val="center"/>
          </w:tcPr>
          <w:p w:rsidR="00156FED" w:rsidRPr="00D34D92" w:rsidRDefault="00753A03" w:rsidP="00E1345F">
            <w:pPr>
              <w:spacing w:before="20" w:after="20"/>
              <w:jc w:val="right"/>
              <w:rPr>
                <w:rFonts w:cs="Arial"/>
                <w:sz w:val="20"/>
                <w:szCs w:val="20"/>
              </w:rPr>
            </w:pPr>
            <w:r w:rsidRPr="00D34D92">
              <w:rPr>
                <w:rFonts w:cs="Arial"/>
                <w:sz w:val="20"/>
                <w:szCs w:val="20"/>
              </w:rPr>
              <w:t>793.314,10</w:t>
            </w:r>
          </w:p>
        </w:tc>
        <w:tc>
          <w:tcPr>
            <w:tcW w:w="1167" w:type="dxa"/>
            <w:shd w:val="clear" w:color="auto" w:fill="FFFFFF" w:themeFill="background1"/>
            <w:vAlign w:val="center"/>
          </w:tcPr>
          <w:p w:rsidR="00156FED" w:rsidRPr="00D34D92" w:rsidRDefault="00753A03" w:rsidP="00E1345F">
            <w:pPr>
              <w:spacing w:before="20" w:after="20"/>
              <w:jc w:val="center"/>
              <w:rPr>
                <w:rFonts w:cs="Arial"/>
                <w:sz w:val="20"/>
                <w:szCs w:val="20"/>
              </w:rPr>
            </w:pPr>
            <w:r w:rsidRPr="00D34D92">
              <w:rPr>
                <w:rFonts w:cs="Arial"/>
                <w:sz w:val="20"/>
                <w:szCs w:val="20"/>
              </w:rPr>
              <w:t>582,33</w:t>
            </w:r>
          </w:p>
        </w:tc>
      </w:tr>
      <w:tr w:rsidR="00E1345F" w:rsidRPr="00D34D92" w:rsidTr="00F52EE7">
        <w:trPr>
          <w:trHeight w:val="218"/>
          <w:jc w:val="center"/>
        </w:trPr>
        <w:tc>
          <w:tcPr>
            <w:tcW w:w="772" w:type="dxa"/>
            <w:shd w:val="clear" w:color="auto" w:fill="A6A6A6" w:themeFill="background1" w:themeFillShade="A6"/>
            <w:hideMark/>
          </w:tcPr>
          <w:p w:rsidR="00156FED" w:rsidRPr="00D34D92" w:rsidRDefault="00156FED" w:rsidP="00E1345F">
            <w:pPr>
              <w:spacing w:before="20" w:after="20" w:line="240" w:lineRule="auto"/>
              <w:jc w:val="right"/>
              <w:rPr>
                <w:rFonts w:eastAsia="Calibri" w:cs="Arial"/>
                <w:b/>
                <w:bCs/>
                <w:sz w:val="20"/>
                <w:szCs w:val="20"/>
                <w:lang w:eastAsia="hr-HR"/>
              </w:rPr>
            </w:pPr>
          </w:p>
        </w:tc>
        <w:tc>
          <w:tcPr>
            <w:tcW w:w="6893" w:type="dxa"/>
            <w:shd w:val="clear" w:color="auto" w:fill="E0E4E6" w:themeFill="accent1" w:themeFillTint="66"/>
            <w:vAlign w:val="center"/>
            <w:hideMark/>
          </w:tcPr>
          <w:p w:rsidR="00156FED" w:rsidRPr="00D34D92" w:rsidRDefault="00156FED"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Ukupni rashodi za nabavu nefinancijske imovine</w:t>
            </w:r>
          </w:p>
        </w:tc>
        <w:tc>
          <w:tcPr>
            <w:tcW w:w="1807" w:type="dxa"/>
            <w:shd w:val="clear" w:color="auto" w:fill="EFF1F2" w:themeFill="accent1" w:themeFillTint="33"/>
            <w:vAlign w:val="center"/>
          </w:tcPr>
          <w:p w:rsidR="00156FED" w:rsidRPr="00D34D92" w:rsidRDefault="00D660E3" w:rsidP="00E1345F">
            <w:pPr>
              <w:spacing w:before="20" w:after="20" w:line="240" w:lineRule="auto"/>
              <w:jc w:val="right"/>
              <w:rPr>
                <w:rFonts w:eastAsia="Calibri" w:cs="Arial"/>
                <w:b/>
                <w:sz w:val="20"/>
                <w:szCs w:val="20"/>
              </w:rPr>
            </w:pPr>
            <w:r w:rsidRPr="00D34D92">
              <w:rPr>
                <w:rFonts w:eastAsia="Calibri" w:cs="Arial"/>
                <w:b/>
                <w:sz w:val="20"/>
                <w:szCs w:val="20"/>
              </w:rPr>
              <w:t>1.954.239,65</w:t>
            </w:r>
          </w:p>
        </w:tc>
        <w:tc>
          <w:tcPr>
            <w:tcW w:w="1815" w:type="dxa"/>
            <w:shd w:val="clear" w:color="auto" w:fill="EFF1F2" w:themeFill="accent1" w:themeFillTint="33"/>
            <w:vAlign w:val="center"/>
          </w:tcPr>
          <w:p w:rsidR="00156FED" w:rsidRPr="00D34D92" w:rsidRDefault="00EE36FC" w:rsidP="00E1345F">
            <w:pPr>
              <w:spacing w:before="20" w:after="20"/>
              <w:jc w:val="right"/>
              <w:rPr>
                <w:rFonts w:cs="Arial"/>
                <w:b/>
                <w:sz w:val="20"/>
                <w:szCs w:val="20"/>
              </w:rPr>
            </w:pPr>
            <w:r w:rsidRPr="00D34D92">
              <w:rPr>
                <w:rFonts w:cs="Arial"/>
                <w:b/>
                <w:sz w:val="20"/>
                <w:szCs w:val="20"/>
              </w:rPr>
              <w:t>1.789.634,09</w:t>
            </w:r>
          </w:p>
        </w:tc>
        <w:tc>
          <w:tcPr>
            <w:tcW w:w="1946" w:type="dxa"/>
            <w:shd w:val="clear" w:color="auto" w:fill="EFF1F2" w:themeFill="accent1" w:themeFillTint="33"/>
            <w:vAlign w:val="center"/>
          </w:tcPr>
          <w:p w:rsidR="00156FED" w:rsidRPr="00D34D92" w:rsidRDefault="00753A03" w:rsidP="00E1345F">
            <w:pPr>
              <w:spacing w:before="20" w:after="20"/>
              <w:jc w:val="right"/>
              <w:rPr>
                <w:rFonts w:cs="Arial"/>
                <w:b/>
                <w:sz w:val="20"/>
                <w:szCs w:val="20"/>
              </w:rPr>
            </w:pPr>
            <w:r w:rsidRPr="00D34D92">
              <w:rPr>
                <w:rFonts w:cs="Arial"/>
                <w:b/>
                <w:sz w:val="20"/>
                <w:szCs w:val="20"/>
              </w:rPr>
              <w:t>1.882.080,44</w:t>
            </w:r>
          </w:p>
        </w:tc>
        <w:tc>
          <w:tcPr>
            <w:tcW w:w="1167" w:type="dxa"/>
            <w:shd w:val="clear" w:color="auto" w:fill="EFF1F2" w:themeFill="accent1" w:themeFillTint="33"/>
            <w:vAlign w:val="center"/>
          </w:tcPr>
          <w:p w:rsidR="00156FED" w:rsidRPr="00D34D92" w:rsidRDefault="00753A03" w:rsidP="00E1345F">
            <w:pPr>
              <w:spacing w:before="20" w:after="20"/>
              <w:jc w:val="center"/>
              <w:rPr>
                <w:rFonts w:cs="Arial"/>
                <w:b/>
                <w:sz w:val="20"/>
                <w:szCs w:val="20"/>
              </w:rPr>
            </w:pPr>
            <w:r w:rsidRPr="00D34D92">
              <w:rPr>
                <w:rFonts w:cs="Arial"/>
                <w:b/>
                <w:sz w:val="20"/>
                <w:szCs w:val="20"/>
              </w:rPr>
              <w:t>105,17</w:t>
            </w:r>
          </w:p>
        </w:tc>
      </w:tr>
      <w:tr w:rsidR="00156FED" w:rsidRPr="00D34D92" w:rsidTr="00E1345F">
        <w:trPr>
          <w:trHeight w:val="258"/>
          <w:jc w:val="center"/>
        </w:trPr>
        <w:tc>
          <w:tcPr>
            <w:tcW w:w="7665" w:type="dxa"/>
            <w:gridSpan w:val="2"/>
            <w:shd w:val="clear" w:color="auto" w:fill="D9D9D9" w:themeFill="background1" w:themeFillShade="D9"/>
            <w:vAlign w:val="center"/>
          </w:tcPr>
          <w:p w:rsidR="00156FED" w:rsidRPr="00D34D92" w:rsidRDefault="00156FED"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Manjak prihoda od nefinancijske imovine (tekuća godina)</w:t>
            </w:r>
          </w:p>
        </w:tc>
        <w:tc>
          <w:tcPr>
            <w:tcW w:w="1807" w:type="dxa"/>
            <w:shd w:val="clear" w:color="auto" w:fill="D9D9D9" w:themeFill="background1" w:themeFillShade="D9"/>
            <w:vAlign w:val="center"/>
          </w:tcPr>
          <w:p w:rsidR="00156FED" w:rsidRPr="00D34D92" w:rsidRDefault="00D660E3" w:rsidP="00E1345F">
            <w:pPr>
              <w:spacing w:before="20" w:after="20" w:line="240" w:lineRule="auto"/>
              <w:jc w:val="right"/>
              <w:rPr>
                <w:rFonts w:eastAsia="Calibri" w:cs="Arial"/>
                <w:b/>
                <w:sz w:val="20"/>
                <w:szCs w:val="20"/>
              </w:rPr>
            </w:pPr>
            <w:r w:rsidRPr="00D34D92">
              <w:rPr>
                <w:rFonts w:eastAsia="Calibri" w:cs="Arial"/>
                <w:b/>
                <w:sz w:val="20"/>
                <w:szCs w:val="20"/>
              </w:rPr>
              <w:t>-1.912.671,32</w:t>
            </w:r>
          </w:p>
        </w:tc>
        <w:tc>
          <w:tcPr>
            <w:tcW w:w="1815" w:type="dxa"/>
            <w:shd w:val="clear" w:color="auto" w:fill="D9D9D9" w:themeFill="background1" w:themeFillShade="D9"/>
            <w:vAlign w:val="center"/>
          </w:tcPr>
          <w:p w:rsidR="00156FED" w:rsidRPr="00D34D92" w:rsidRDefault="00F56356" w:rsidP="00E1345F">
            <w:pPr>
              <w:spacing w:before="20" w:after="20"/>
              <w:jc w:val="right"/>
              <w:rPr>
                <w:rFonts w:cs="Arial"/>
                <w:b/>
                <w:sz w:val="20"/>
                <w:szCs w:val="20"/>
              </w:rPr>
            </w:pPr>
            <w:r w:rsidRPr="00D34D92">
              <w:rPr>
                <w:rFonts w:cs="Arial"/>
                <w:b/>
                <w:sz w:val="20"/>
                <w:szCs w:val="20"/>
              </w:rPr>
              <w:t>-1.651.855,82</w:t>
            </w:r>
          </w:p>
        </w:tc>
        <w:tc>
          <w:tcPr>
            <w:tcW w:w="1946" w:type="dxa"/>
            <w:shd w:val="clear" w:color="auto" w:fill="D9D9D9" w:themeFill="background1" w:themeFillShade="D9"/>
            <w:vAlign w:val="center"/>
          </w:tcPr>
          <w:p w:rsidR="00156FED" w:rsidRPr="00D34D92" w:rsidRDefault="00753A03" w:rsidP="00E1345F">
            <w:pPr>
              <w:spacing w:before="20" w:after="20"/>
              <w:jc w:val="right"/>
              <w:rPr>
                <w:rFonts w:cs="Arial"/>
                <w:b/>
                <w:sz w:val="20"/>
                <w:szCs w:val="20"/>
              </w:rPr>
            </w:pPr>
            <w:r w:rsidRPr="00D34D92">
              <w:rPr>
                <w:rFonts w:cs="Arial"/>
                <w:b/>
                <w:sz w:val="20"/>
                <w:szCs w:val="20"/>
              </w:rPr>
              <w:t>-1.882.080,44</w:t>
            </w:r>
          </w:p>
        </w:tc>
        <w:tc>
          <w:tcPr>
            <w:tcW w:w="1167" w:type="dxa"/>
            <w:shd w:val="clear" w:color="auto" w:fill="D9D9D9" w:themeFill="background1" w:themeFillShade="D9"/>
            <w:vAlign w:val="center"/>
          </w:tcPr>
          <w:p w:rsidR="00156FED" w:rsidRPr="00D34D92" w:rsidRDefault="00753A03" w:rsidP="00E1345F">
            <w:pPr>
              <w:spacing w:before="20" w:after="20"/>
              <w:jc w:val="center"/>
              <w:rPr>
                <w:rFonts w:cs="Arial"/>
                <w:b/>
                <w:sz w:val="20"/>
                <w:szCs w:val="20"/>
              </w:rPr>
            </w:pPr>
            <w:r w:rsidRPr="00D34D92">
              <w:rPr>
                <w:rFonts w:cs="Arial"/>
                <w:b/>
                <w:sz w:val="20"/>
                <w:szCs w:val="20"/>
              </w:rPr>
              <w:t>113,94</w:t>
            </w:r>
          </w:p>
        </w:tc>
      </w:tr>
      <w:tr w:rsidR="00E1345F" w:rsidRPr="00D34D92" w:rsidTr="00E1345F">
        <w:trPr>
          <w:trHeight w:val="238"/>
          <w:jc w:val="center"/>
        </w:trPr>
        <w:tc>
          <w:tcPr>
            <w:tcW w:w="772" w:type="dxa"/>
            <w:shd w:val="clear" w:color="auto" w:fill="A6A6A6" w:themeFill="background1" w:themeFillShade="A6"/>
            <w:vAlign w:val="center"/>
          </w:tcPr>
          <w:p w:rsidR="00156FED" w:rsidRPr="00D34D92" w:rsidRDefault="00156FED" w:rsidP="00E1345F">
            <w:pPr>
              <w:spacing w:before="20" w:after="20" w:line="240" w:lineRule="auto"/>
              <w:jc w:val="center"/>
              <w:rPr>
                <w:rFonts w:eastAsia="Calibri" w:cs="Arial"/>
                <w:b/>
                <w:bCs/>
                <w:sz w:val="20"/>
                <w:szCs w:val="20"/>
                <w:lang w:eastAsia="hr-HR"/>
              </w:rPr>
            </w:pPr>
          </w:p>
        </w:tc>
        <w:tc>
          <w:tcPr>
            <w:tcW w:w="6893" w:type="dxa"/>
            <w:shd w:val="clear" w:color="auto" w:fill="E0E4E6" w:themeFill="accent1" w:themeFillTint="66"/>
            <w:vAlign w:val="center"/>
          </w:tcPr>
          <w:p w:rsidR="00156FED" w:rsidRPr="00D34D92" w:rsidRDefault="00156FED"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Ukupni izdaci za financijsku imovinu i otplate zajmova</w:t>
            </w:r>
          </w:p>
        </w:tc>
        <w:tc>
          <w:tcPr>
            <w:tcW w:w="1807" w:type="dxa"/>
            <w:shd w:val="clear" w:color="auto" w:fill="EFF1F2" w:themeFill="accent1" w:themeFillTint="33"/>
            <w:vAlign w:val="center"/>
          </w:tcPr>
          <w:p w:rsidR="00156FED" w:rsidRPr="00D34D92" w:rsidRDefault="00D660E3" w:rsidP="00E1345F">
            <w:pPr>
              <w:spacing w:before="20" w:after="20" w:line="240" w:lineRule="auto"/>
              <w:jc w:val="right"/>
              <w:rPr>
                <w:rFonts w:eastAsia="Calibri" w:cs="Arial"/>
                <w:b/>
                <w:sz w:val="20"/>
                <w:szCs w:val="20"/>
              </w:rPr>
            </w:pPr>
            <w:r w:rsidRPr="00D34D92">
              <w:rPr>
                <w:rFonts w:eastAsia="Calibri" w:cs="Arial"/>
                <w:b/>
                <w:sz w:val="20"/>
                <w:szCs w:val="20"/>
              </w:rPr>
              <w:t>0,00</w:t>
            </w:r>
          </w:p>
        </w:tc>
        <w:tc>
          <w:tcPr>
            <w:tcW w:w="1815" w:type="dxa"/>
            <w:shd w:val="clear" w:color="auto" w:fill="EFF1F2" w:themeFill="accent1" w:themeFillTint="33"/>
            <w:vAlign w:val="center"/>
          </w:tcPr>
          <w:p w:rsidR="00156FED" w:rsidRPr="00D34D92" w:rsidRDefault="00B82127" w:rsidP="00E1345F">
            <w:pPr>
              <w:spacing w:before="20" w:after="20"/>
              <w:jc w:val="right"/>
              <w:rPr>
                <w:rFonts w:cs="Arial"/>
                <w:b/>
                <w:sz w:val="20"/>
                <w:szCs w:val="20"/>
              </w:rPr>
            </w:pPr>
            <w:r w:rsidRPr="00D34D92">
              <w:rPr>
                <w:rFonts w:cs="Arial"/>
                <w:b/>
                <w:sz w:val="20"/>
                <w:szCs w:val="20"/>
              </w:rPr>
              <w:t>0,00</w:t>
            </w:r>
          </w:p>
        </w:tc>
        <w:tc>
          <w:tcPr>
            <w:tcW w:w="1946" w:type="dxa"/>
            <w:shd w:val="clear" w:color="auto" w:fill="EFF1F2" w:themeFill="accent1" w:themeFillTint="33"/>
            <w:vAlign w:val="center"/>
          </w:tcPr>
          <w:p w:rsidR="00156FED" w:rsidRPr="00D34D92" w:rsidRDefault="0082390B" w:rsidP="00E1345F">
            <w:pPr>
              <w:spacing w:before="20" w:after="20"/>
              <w:jc w:val="right"/>
              <w:rPr>
                <w:rFonts w:cs="Arial"/>
                <w:b/>
                <w:sz w:val="20"/>
                <w:szCs w:val="20"/>
              </w:rPr>
            </w:pPr>
            <w:r w:rsidRPr="00D34D92">
              <w:rPr>
                <w:rFonts w:cs="Arial"/>
                <w:b/>
                <w:sz w:val="20"/>
                <w:szCs w:val="20"/>
              </w:rPr>
              <w:t>0,00</w:t>
            </w:r>
          </w:p>
        </w:tc>
        <w:tc>
          <w:tcPr>
            <w:tcW w:w="1167" w:type="dxa"/>
            <w:shd w:val="clear" w:color="auto" w:fill="EFF1F2" w:themeFill="accent1" w:themeFillTint="33"/>
            <w:vAlign w:val="center"/>
          </w:tcPr>
          <w:p w:rsidR="00156FED" w:rsidRPr="00D34D92" w:rsidRDefault="0082390B" w:rsidP="00E1345F">
            <w:pPr>
              <w:spacing w:before="20" w:after="20"/>
              <w:jc w:val="center"/>
              <w:rPr>
                <w:rFonts w:cs="Arial"/>
                <w:b/>
                <w:sz w:val="20"/>
                <w:szCs w:val="20"/>
              </w:rPr>
            </w:pPr>
            <w:r w:rsidRPr="00D34D92">
              <w:rPr>
                <w:rFonts w:cs="Arial"/>
                <w:b/>
                <w:sz w:val="20"/>
                <w:szCs w:val="20"/>
              </w:rPr>
              <w:t>-</w:t>
            </w:r>
          </w:p>
        </w:tc>
      </w:tr>
      <w:tr w:rsidR="00E1345F" w:rsidRPr="00D34D92" w:rsidTr="00E1345F">
        <w:trPr>
          <w:trHeight w:val="228"/>
          <w:jc w:val="center"/>
        </w:trPr>
        <w:tc>
          <w:tcPr>
            <w:tcW w:w="7665" w:type="dxa"/>
            <w:gridSpan w:val="2"/>
            <w:shd w:val="clear" w:color="auto" w:fill="B2BDC1" w:themeFill="accent1"/>
            <w:vAlign w:val="center"/>
            <w:hideMark/>
          </w:tcPr>
          <w:p w:rsidR="00156FED" w:rsidRPr="00D34D92" w:rsidRDefault="00156FED" w:rsidP="00E1345F">
            <w:pPr>
              <w:spacing w:before="20" w:after="20" w:line="240" w:lineRule="auto"/>
              <w:rPr>
                <w:rFonts w:eastAsia="Calibri" w:cs="Arial"/>
                <w:b/>
                <w:bCs/>
                <w:sz w:val="20"/>
                <w:szCs w:val="20"/>
                <w:lang w:eastAsia="hr-HR"/>
              </w:rPr>
            </w:pPr>
            <w:r w:rsidRPr="00D34D92">
              <w:rPr>
                <w:rFonts w:eastAsia="Calibri" w:cs="Arial"/>
                <w:b/>
                <w:bCs/>
                <w:sz w:val="20"/>
                <w:szCs w:val="20"/>
                <w:lang w:eastAsia="hr-HR"/>
              </w:rPr>
              <w:t>UKUPNO RASHODI/IZDACI</w:t>
            </w:r>
          </w:p>
        </w:tc>
        <w:tc>
          <w:tcPr>
            <w:tcW w:w="1807" w:type="dxa"/>
            <w:shd w:val="clear" w:color="auto" w:fill="F2F2F2" w:themeFill="background1" w:themeFillShade="F2"/>
            <w:vAlign w:val="center"/>
          </w:tcPr>
          <w:p w:rsidR="00156FED" w:rsidRPr="00D34D92" w:rsidRDefault="00D660E3"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15.183.867,83</w:t>
            </w:r>
          </w:p>
        </w:tc>
        <w:tc>
          <w:tcPr>
            <w:tcW w:w="1815" w:type="dxa"/>
            <w:shd w:val="clear" w:color="auto" w:fill="F2F2F2" w:themeFill="background1" w:themeFillShade="F2"/>
            <w:vAlign w:val="center"/>
          </w:tcPr>
          <w:p w:rsidR="00156FED" w:rsidRPr="00D34D92" w:rsidRDefault="00B82127" w:rsidP="00E1345F">
            <w:pPr>
              <w:spacing w:before="20" w:after="20"/>
              <w:jc w:val="right"/>
              <w:rPr>
                <w:rFonts w:cs="Arial"/>
                <w:b/>
                <w:sz w:val="20"/>
                <w:szCs w:val="20"/>
              </w:rPr>
            </w:pPr>
            <w:r w:rsidRPr="00D34D92">
              <w:rPr>
                <w:rFonts w:cs="Arial"/>
                <w:b/>
                <w:sz w:val="20"/>
                <w:szCs w:val="20"/>
              </w:rPr>
              <w:t>16.496.244,91</w:t>
            </w:r>
          </w:p>
        </w:tc>
        <w:tc>
          <w:tcPr>
            <w:tcW w:w="1946" w:type="dxa"/>
            <w:shd w:val="clear" w:color="auto" w:fill="F2F2F2" w:themeFill="background1" w:themeFillShade="F2"/>
            <w:vAlign w:val="center"/>
          </w:tcPr>
          <w:p w:rsidR="00156FED" w:rsidRPr="00D34D92" w:rsidRDefault="0082390B" w:rsidP="00E1345F">
            <w:pPr>
              <w:spacing w:before="20" w:after="20"/>
              <w:jc w:val="right"/>
              <w:rPr>
                <w:rFonts w:cs="Arial"/>
                <w:b/>
                <w:sz w:val="20"/>
                <w:szCs w:val="20"/>
              </w:rPr>
            </w:pPr>
            <w:r w:rsidRPr="00D34D92">
              <w:rPr>
                <w:rFonts w:cs="Arial"/>
                <w:b/>
                <w:sz w:val="20"/>
                <w:szCs w:val="20"/>
              </w:rPr>
              <w:t>21.069.126,26</w:t>
            </w:r>
          </w:p>
        </w:tc>
        <w:tc>
          <w:tcPr>
            <w:tcW w:w="1167" w:type="dxa"/>
            <w:shd w:val="clear" w:color="auto" w:fill="F2F2F2" w:themeFill="background1" w:themeFillShade="F2"/>
            <w:vAlign w:val="center"/>
          </w:tcPr>
          <w:p w:rsidR="00156FED" w:rsidRPr="00D34D92" w:rsidRDefault="006F56E7" w:rsidP="00E1345F">
            <w:pPr>
              <w:spacing w:before="20" w:after="20"/>
              <w:jc w:val="center"/>
              <w:rPr>
                <w:rFonts w:cs="Arial"/>
                <w:b/>
                <w:sz w:val="20"/>
                <w:szCs w:val="20"/>
              </w:rPr>
            </w:pPr>
            <w:r w:rsidRPr="00D34D92">
              <w:rPr>
                <w:rFonts w:cs="Arial"/>
                <w:b/>
                <w:sz w:val="20"/>
                <w:szCs w:val="20"/>
              </w:rPr>
              <w:t>127,72</w:t>
            </w:r>
          </w:p>
        </w:tc>
      </w:tr>
      <w:tr w:rsidR="00E1345F" w:rsidRPr="00D34D92" w:rsidTr="00E1345F">
        <w:trPr>
          <w:trHeight w:val="204"/>
          <w:jc w:val="center"/>
        </w:trPr>
        <w:tc>
          <w:tcPr>
            <w:tcW w:w="7665" w:type="dxa"/>
            <w:gridSpan w:val="2"/>
            <w:shd w:val="clear" w:color="auto" w:fill="B2BDC1" w:themeFill="accent1"/>
            <w:vAlign w:val="center"/>
          </w:tcPr>
          <w:p w:rsidR="00156FED" w:rsidRPr="00D34D92" w:rsidRDefault="00D660E3" w:rsidP="00E1345F">
            <w:pPr>
              <w:spacing w:before="20" w:after="20" w:line="240" w:lineRule="auto"/>
              <w:rPr>
                <w:rFonts w:eastAsia="Calibri" w:cs="Arial"/>
                <w:b/>
                <w:bCs/>
                <w:sz w:val="20"/>
                <w:szCs w:val="20"/>
                <w:lang w:eastAsia="hr-HR"/>
              </w:rPr>
            </w:pPr>
            <w:r w:rsidRPr="00D34D92">
              <w:rPr>
                <w:rFonts w:eastAsia="Calibri" w:cs="Arial"/>
                <w:b/>
                <w:bCs/>
                <w:sz w:val="20"/>
                <w:szCs w:val="20"/>
                <w:lang w:eastAsia="hr-HR"/>
              </w:rPr>
              <w:t xml:space="preserve">Višak ukupnih </w:t>
            </w:r>
            <w:r w:rsidR="00156FED" w:rsidRPr="00D34D92">
              <w:rPr>
                <w:rFonts w:eastAsia="Calibri" w:cs="Arial"/>
                <w:b/>
                <w:bCs/>
                <w:sz w:val="20"/>
                <w:szCs w:val="20"/>
                <w:lang w:eastAsia="hr-HR"/>
              </w:rPr>
              <w:t>prihoda i primitaka (tek. godina)</w:t>
            </w:r>
          </w:p>
        </w:tc>
        <w:tc>
          <w:tcPr>
            <w:tcW w:w="1807" w:type="dxa"/>
            <w:shd w:val="clear" w:color="auto" w:fill="F2F2F2" w:themeFill="background1" w:themeFillShade="F2"/>
            <w:vAlign w:val="center"/>
          </w:tcPr>
          <w:p w:rsidR="00156FED" w:rsidRPr="00D34D92" w:rsidRDefault="00D660E3" w:rsidP="00E1345F">
            <w:pPr>
              <w:spacing w:before="20" w:after="20" w:line="240" w:lineRule="auto"/>
              <w:jc w:val="right"/>
              <w:rPr>
                <w:rFonts w:eastAsia="Calibri" w:cs="Arial"/>
                <w:b/>
                <w:sz w:val="20"/>
                <w:szCs w:val="20"/>
                <w:lang w:eastAsia="hr-HR"/>
              </w:rPr>
            </w:pPr>
            <w:r w:rsidRPr="00D34D92">
              <w:rPr>
                <w:rFonts w:eastAsia="Calibri" w:cs="Arial"/>
                <w:b/>
                <w:sz w:val="20"/>
                <w:szCs w:val="20"/>
                <w:lang w:eastAsia="hr-HR"/>
              </w:rPr>
              <w:t>2.064.134,7</w:t>
            </w:r>
            <w:r w:rsidR="00EE36FC" w:rsidRPr="00D34D92">
              <w:rPr>
                <w:rFonts w:eastAsia="Calibri" w:cs="Arial"/>
                <w:b/>
                <w:sz w:val="20"/>
                <w:szCs w:val="20"/>
                <w:lang w:eastAsia="hr-HR"/>
              </w:rPr>
              <w:t>4</w:t>
            </w:r>
          </w:p>
        </w:tc>
        <w:tc>
          <w:tcPr>
            <w:tcW w:w="1815" w:type="dxa"/>
            <w:shd w:val="clear" w:color="auto" w:fill="F2F2F2" w:themeFill="background1" w:themeFillShade="F2"/>
            <w:vAlign w:val="center"/>
          </w:tcPr>
          <w:p w:rsidR="00156FED" w:rsidRPr="00D34D92" w:rsidRDefault="00EE36FC" w:rsidP="00E1345F">
            <w:pPr>
              <w:spacing w:before="20" w:after="20"/>
              <w:jc w:val="right"/>
              <w:rPr>
                <w:rFonts w:cs="Arial"/>
                <w:b/>
                <w:sz w:val="20"/>
                <w:szCs w:val="20"/>
              </w:rPr>
            </w:pPr>
            <w:r w:rsidRPr="00D34D92">
              <w:rPr>
                <w:rFonts w:cs="Arial"/>
                <w:b/>
                <w:sz w:val="20"/>
                <w:szCs w:val="20"/>
              </w:rPr>
              <w:t>218.705,43</w:t>
            </w:r>
          </w:p>
        </w:tc>
        <w:tc>
          <w:tcPr>
            <w:tcW w:w="1946" w:type="dxa"/>
            <w:shd w:val="clear" w:color="auto" w:fill="F2F2F2" w:themeFill="background1" w:themeFillShade="F2"/>
            <w:vAlign w:val="center"/>
          </w:tcPr>
          <w:p w:rsidR="00156FED" w:rsidRPr="00D34D92" w:rsidRDefault="0082390B" w:rsidP="00E1345F">
            <w:pPr>
              <w:spacing w:before="20" w:after="20"/>
              <w:jc w:val="right"/>
              <w:rPr>
                <w:rFonts w:cs="Arial"/>
                <w:b/>
                <w:sz w:val="20"/>
                <w:szCs w:val="20"/>
              </w:rPr>
            </w:pPr>
            <w:r w:rsidRPr="00D34D92">
              <w:rPr>
                <w:rFonts w:cs="Arial"/>
                <w:b/>
                <w:sz w:val="20"/>
                <w:szCs w:val="20"/>
              </w:rPr>
              <w:t>1.814.747,30</w:t>
            </w:r>
          </w:p>
        </w:tc>
        <w:tc>
          <w:tcPr>
            <w:tcW w:w="1167" w:type="dxa"/>
            <w:shd w:val="clear" w:color="auto" w:fill="F2F2F2" w:themeFill="background1" w:themeFillShade="F2"/>
            <w:vAlign w:val="center"/>
          </w:tcPr>
          <w:p w:rsidR="00156FED" w:rsidRPr="00D34D92" w:rsidRDefault="006F56E7" w:rsidP="00E1345F">
            <w:pPr>
              <w:spacing w:before="20" w:after="20"/>
              <w:jc w:val="center"/>
              <w:rPr>
                <w:rFonts w:cs="Arial"/>
                <w:b/>
                <w:sz w:val="20"/>
                <w:szCs w:val="20"/>
              </w:rPr>
            </w:pPr>
            <w:r w:rsidRPr="00D34D92">
              <w:rPr>
                <w:rFonts w:cs="Arial"/>
                <w:b/>
                <w:sz w:val="20"/>
                <w:szCs w:val="20"/>
              </w:rPr>
              <w:t>829,77</w:t>
            </w:r>
          </w:p>
        </w:tc>
      </w:tr>
      <w:tr w:rsidR="00E1345F" w:rsidRPr="00D34D92" w:rsidTr="00E1345F">
        <w:trPr>
          <w:trHeight w:val="208"/>
          <w:jc w:val="center"/>
        </w:trPr>
        <w:tc>
          <w:tcPr>
            <w:tcW w:w="7665" w:type="dxa"/>
            <w:gridSpan w:val="2"/>
            <w:shd w:val="clear" w:color="auto" w:fill="B2BDC1" w:themeFill="accent1"/>
            <w:vAlign w:val="center"/>
          </w:tcPr>
          <w:p w:rsidR="00156FED" w:rsidRPr="00D34D92" w:rsidRDefault="00156FED" w:rsidP="00965C84">
            <w:pPr>
              <w:spacing w:before="20" w:after="20" w:line="240" w:lineRule="auto"/>
              <w:rPr>
                <w:rFonts w:eastAsia="Calibri" w:cs="Arial"/>
                <w:b/>
                <w:bCs/>
                <w:sz w:val="20"/>
                <w:szCs w:val="20"/>
                <w:lang w:eastAsia="hr-HR"/>
              </w:rPr>
            </w:pPr>
            <w:r w:rsidRPr="00D34D92">
              <w:rPr>
                <w:rFonts w:eastAsia="Calibri" w:cs="Arial"/>
                <w:b/>
                <w:bCs/>
                <w:sz w:val="20"/>
                <w:szCs w:val="20"/>
                <w:lang w:eastAsia="hr-HR"/>
              </w:rPr>
              <w:t xml:space="preserve">Preneseni </w:t>
            </w:r>
            <w:r w:rsidR="00965C84" w:rsidRPr="00D34D92">
              <w:rPr>
                <w:rFonts w:eastAsia="Calibri" w:cs="Arial"/>
                <w:b/>
                <w:bCs/>
                <w:sz w:val="20"/>
                <w:szCs w:val="20"/>
                <w:lang w:eastAsia="hr-HR"/>
              </w:rPr>
              <w:t>višak prihoda/</w:t>
            </w:r>
            <w:r w:rsidRPr="00D34D92">
              <w:rPr>
                <w:rFonts w:eastAsia="Calibri" w:cs="Arial"/>
                <w:b/>
                <w:bCs/>
                <w:sz w:val="20"/>
                <w:szCs w:val="20"/>
                <w:lang w:eastAsia="hr-HR"/>
              </w:rPr>
              <w:t>primitaka</w:t>
            </w:r>
            <w:r w:rsidR="00965C84" w:rsidRPr="00D34D92">
              <w:rPr>
                <w:rFonts w:eastAsia="Calibri" w:cs="Arial"/>
                <w:b/>
                <w:bCs/>
                <w:sz w:val="20"/>
                <w:szCs w:val="20"/>
                <w:lang w:eastAsia="hr-HR"/>
              </w:rPr>
              <w:t xml:space="preserve"> i r</w:t>
            </w:r>
            <w:r w:rsidR="004A35C0" w:rsidRPr="00D34D92">
              <w:rPr>
                <w:rFonts w:eastAsia="Calibri" w:cs="Arial"/>
                <w:b/>
                <w:bCs/>
                <w:sz w:val="20"/>
                <w:szCs w:val="20"/>
                <w:lang w:eastAsia="hr-HR"/>
              </w:rPr>
              <w:t>e</w:t>
            </w:r>
            <w:r w:rsidR="00965C84" w:rsidRPr="00D34D92">
              <w:rPr>
                <w:rFonts w:eastAsia="Calibri" w:cs="Arial"/>
                <w:b/>
                <w:bCs/>
                <w:sz w:val="20"/>
                <w:szCs w:val="20"/>
                <w:lang w:eastAsia="hr-HR"/>
              </w:rPr>
              <w:t>zerviranja</w:t>
            </w:r>
            <w:r w:rsidR="004A35C0" w:rsidRPr="00D34D92">
              <w:rPr>
                <w:rFonts w:eastAsia="Calibri" w:cs="Arial"/>
                <w:b/>
                <w:bCs/>
                <w:sz w:val="20"/>
                <w:szCs w:val="20"/>
                <w:lang w:eastAsia="hr-HR"/>
              </w:rPr>
              <w:t xml:space="preserve"> iz prethodnih godina</w:t>
            </w:r>
          </w:p>
        </w:tc>
        <w:tc>
          <w:tcPr>
            <w:tcW w:w="1807" w:type="dxa"/>
            <w:shd w:val="clear" w:color="auto" w:fill="F2F2F2" w:themeFill="background1" w:themeFillShade="F2"/>
            <w:vAlign w:val="center"/>
          </w:tcPr>
          <w:p w:rsidR="00156FED" w:rsidRPr="00D34D92" w:rsidRDefault="004A35C0" w:rsidP="00E1345F">
            <w:pPr>
              <w:spacing w:before="20" w:after="20"/>
              <w:jc w:val="right"/>
              <w:rPr>
                <w:rFonts w:cs="Arial"/>
                <w:b/>
                <w:sz w:val="20"/>
                <w:szCs w:val="20"/>
              </w:rPr>
            </w:pPr>
            <w:r w:rsidRPr="00D34D92">
              <w:rPr>
                <w:rFonts w:cs="Arial"/>
                <w:b/>
                <w:sz w:val="20"/>
                <w:szCs w:val="20"/>
              </w:rPr>
              <w:t>946.181,02</w:t>
            </w:r>
          </w:p>
        </w:tc>
        <w:tc>
          <w:tcPr>
            <w:tcW w:w="1815" w:type="dxa"/>
            <w:shd w:val="clear" w:color="auto" w:fill="F2F2F2" w:themeFill="background1" w:themeFillShade="F2"/>
            <w:vAlign w:val="center"/>
          </w:tcPr>
          <w:p w:rsidR="00156FED" w:rsidRPr="00D34D92" w:rsidRDefault="00EE36FC" w:rsidP="00E1345F">
            <w:pPr>
              <w:spacing w:before="20" w:after="20"/>
              <w:jc w:val="right"/>
              <w:rPr>
                <w:rFonts w:cs="Arial"/>
                <w:b/>
                <w:sz w:val="20"/>
                <w:szCs w:val="20"/>
              </w:rPr>
            </w:pPr>
            <w:r w:rsidRPr="00D34D92">
              <w:rPr>
                <w:rFonts w:cs="Arial"/>
                <w:b/>
                <w:sz w:val="20"/>
                <w:szCs w:val="20"/>
              </w:rPr>
              <w:t>3.010.315,76</w:t>
            </w:r>
          </w:p>
        </w:tc>
        <w:tc>
          <w:tcPr>
            <w:tcW w:w="1946" w:type="dxa"/>
            <w:shd w:val="clear" w:color="auto" w:fill="F2F2F2" w:themeFill="background1" w:themeFillShade="F2"/>
            <w:vAlign w:val="center"/>
          </w:tcPr>
          <w:p w:rsidR="00156FED" w:rsidRPr="00D34D92" w:rsidRDefault="0082390B" w:rsidP="00E1345F">
            <w:pPr>
              <w:spacing w:before="20" w:after="20"/>
              <w:jc w:val="right"/>
              <w:rPr>
                <w:rFonts w:cs="Arial"/>
                <w:b/>
                <w:sz w:val="20"/>
                <w:szCs w:val="20"/>
              </w:rPr>
            </w:pPr>
            <w:r w:rsidRPr="00D34D92">
              <w:rPr>
                <w:rFonts w:cs="Arial"/>
                <w:b/>
                <w:sz w:val="20"/>
                <w:szCs w:val="20"/>
              </w:rPr>
              <w:t>3.229.021,19</w:t>
            </w:r>
          </w:p>
        </w:tc>
        <w:tc>
          <w:tcPr>
            <w:tcW w:w="1167" w:type="dxa"/>
            <w:shd w:val="clear" w:color="auto" w:fill="F2F2F2" w:themeFill="background1" w:themeFillShade="F2"/>
            <w:vAlign w:val="center"/>
          </w:tcPr>
          <w:p w:rsidR="00156FED" w:rsidRPr="00D34D92" w:rsidRDefault="006F56E7" w:rsidP="00E1345F">
            <w:pPr>
              <w:spacing w:before="20" w:after="20"/>
              <w:jc w:val="center"/>
              <w:rPr>
                <w:rFonts w:cs="Arial"/>
                <w:b/>
                <w:sz w:val="20"/>
                <w:szCs w:val="20"/>
              </w:rPr>
            </w:pPr>
            <w:r w:rsidRPr="00D34D92">
              <w:rPr>
                <w:rFonts w:cs="Arial"/>
                <w:b/>
                <w:sz w:val="20"/>
                <w:szCs w:val="20"/>
              </w:rPr>
              <w:t>107,27</w:t>
            </w:r>
          </w:p>
        </w:tc>
      </w:tr>
      <w:tr w:rsidR="00E1345F" w:rsidRPr="00D34D92" w:rsidTr="00E1345F">
        <w:trPr>
          <w:trHeight w:val="226"/>
          <w:jc w:val="center"/>
        </w:trPr>
        <w:tc>
          <w:tcPr>
            <w:tcW w:w="7665" w:type="dxa"/>
            <w:gridSpan w:val="2"/>
            <w:shd w:val="clear" w:color="auto" w:fill="B2BDC1" w:themeFill="accent1"/>
            <w:vAlign w:val="center"/>
          </w:tcPr>
          <w:p w:rsidR="00156FED" w:rsidRPr="00D34D92" w:rsidRDefault="004A35C0" w:rsidP="004A35C0">
            <w:pPr>
              <w:spacing w:before="20" w:after="20" w:line="240" w:lineRule="auto"/>
              <w:rPr>
                <w:rFonts w:eastAsia="Calibri" w:cs="Arial"/>
                <w:b/>
                <w:bCs/>
                <w:sz w:val="20"/>
                <w:szCs w:val="20"/>
                <w:lang w:eastAsia="hr-HR"/>
              </w:rPr>
            </w:pPr>
            <w:r w:rsidRPr="00D34D92">
              <w:rPr>
                <w:rFonts w:eastAsia="Calibri" w:cs="Arial"/>
                <w:b/>
                <w:bCs/>
                <w:sz w:val="20"/>
                <w:szCs w:val="20"/>
                <w:lang w:eastAsia="hr-HR"/>
              </w:rPr>
              <w:t>Višak prihoda i primitaka raspoloživ</w:t>
            </w:r>
            <w:r w:rsidR="00156FED" w:rsidRPr="00D34D92">
              <w:rPr>
                <w:rFonts w:eastAsia="Calibri" w:cs="Arial"/>
                <w:b/>
                <w:bCs/>
                <w:sz w:val="20"/>
                <w:szCs w:val="20"/>
                <w:lang w:eastAsia="hr-HR"/>
              </w:rPr>
              <w:t xml:space="preserve"> u sljedećem razdoblju</w:t>
            </w:r>
          </w:p>
        </w:tc>
        <w:tc>
          <w:tcPr>
            <w:tcW w:w="1807" w:type="dxa"/>
            <w:shd w:val="clear" w:color="auto" w:fill="F2F2F2" w:themeFill="background1" w:themeFillShade="F2"/>
            <w:vAlign w:val="center"/>
          </w:tcPr>
          <w:p w:rsidR="00156FED" w:rsidRPr="00C4146C" w:rsidRDefault="00EE36FC" w:rsidP="00E1345F">
            <w:pPr>
              <w:spacing w:before="20" w:after="20"/>
              <w:jc w:val="right"/>
              <w:rPr>
                <w:rFonts w:cs="Arial"/>
                <w:b/>
                <w:sz w:val="20"/>
                <w:szCs w:val="20"/>
              </w:rPr>
            </w:pPr>
            <w:r w:rsidRPr="00C4146C">
              <w:rPr>
                <w:rFonts w:cs="Arial"/>
                <w:b/>
                <w:sz w:val="20"/>
                <w:szCs w:val="20"/>
              </w:rPr>
              <w:t>3.010.315,76</w:t>
            </w:r>
          </w:p>
        </w:tc>
        <w:tc>
          <w:tcPr>
            <w:tcW w:w="1815" w:type="dxa"/>
            <w:shd w:val="clear" w:color="auto" w:fill="F2F2F2" w:themeFill="background1" w:themeFillShade="F2"/>
            <w:vAlign w:val="center"/>
          </w:tcPr>
          <w:p w:rsidR="00156FED" w:rsidRPr="00C4146C" w:rsidRDefault="00EE36FC" w:rsidP="00E1345F">
            <w:pPr>
              <w:spacing w:before="20" w:after="20"/>
              <w:jc w:val="right"/>
              <w:rPr>
                <w:rFonts w:cs="Arial"/>
                <w:b/>
                <w:sz w:val="20"/>
                <w:szCs w:val="20"/>
              </w:rPr>
            </w:pPr>
            <w:r w:rsidRPr="00C4146C">
              <w:rPr>
                <w:rFonts w:cs="Arial"/>
                <w:b/>
                <w:sz w:val="20"/>
                <w:szCs w:val="20"/>
              </w:rPr>
              <w:t>3.229.021,19</w:t>
            </w:r>
          </w:p>
        </w:tc>
        <w:tc>
          <w:tcPr>
            <w:tcW w:w="1946" w:type="dxa"/>
            <w:shd w:val="clear" w:color="auto" w:fill="F2F2F2" w:themeFill="background1" w:themeFillShade="F2"/>
            <w:vAlign w:val="center"/>
          </w:tcPr>
          <w:p w:rsidR="00156FED" w:rsidRPr="00C4146C" w:rsidRDefault="006F56E7" w:rsidP="00E1345F">
            <w:pPr>
              <w:spacing w:before="20" w:after="20"/>
              <w:jc w:val="right"/>
              <w:rPr>
                <w:rFonts w:cs="Arial"/>
                <w:b/>
                <w:sz w:val="20"/>
                <w:szCs w:val="20"/>
              </w:rPr>
            </w:pPr>
            <w:r w:rsidRPr="00C4146C">
              <w:rPr>
                <w:rFonts w:cs="Arial"/>
                <w:b/>
                <w:sz w:val="20"/>
                <w:szCs w:val="20"/>
              </w:rPr>
              <w:t>5.043.768,49</w:t>
            </w:r>
          </w:p>
        </w:tc>
        <w:tc>
          <w:tcPr>
            <w:tcW w:w="1167" w:type="dxa"/>
            <w:shd w:val="clear" w:color="auto" w:fill="F2F2F2" w:themeFill="background1" w:themeFillShade="F2"/>
            <w:vAlign w:val="center"/>
          </w:tcPr>
          <w:p w:rsidR="00156FED" w:rsidRPr="00C4146C" w:rsidRDefault="006F56E7" w:rsidP="00E1345F">
            <w:pPr>
              <w:spacing w:before="20" w:after="20"/>
              <w:jc w:val="center"/>
              <w:rPr>
                <w:rFonts w:cs="Arial"/>
                <w:b/>
                <w:sz w:val="20"/>
                <w:szCs w:val="20"/>
              </w:rPr>
            </w:pPr>
            <w:r w:rsidRPr="00C4146C">
              <w:rPr>
                <w:rFonts w:cs="Arial"/>
                <w:b/>
                <w:sz w:val="20"/>
                <w:szCs w:val="20"/>
              </w:rPr>
              <w:t>156,20</w:t>
            </w:r>
          </w:p>
        </w:tc>
      </w:tr>
    </w:tbl>
    <w:p w:rsidR="00156FED" w:rsidRPr="00CC045D" w:rsidRDefault="00251ECA" w:rsidP="00251ECA">
      <w:pPr>
        <w:jc w:val="center"/>
        <w:rPr>
          <w:color w:val="FF0000"/>
        </w:rPr>
        <w:sectPr w:rsidR="00156FED" w:rsidRPr="00CC045D" w:rsidSect="00375D37">
          <w:headerReference w:type="even" r:id="rId125"/>
          <w:headerReference w:type="default" r:id="rId126"/>
          <w:headerReference w:type="first" r:id="rId127"/>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Jezera  za razdoblje 01.01.2011. – 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w:t>
      </w:r>
      <w:r w:rsidR="00C4146C">
        <w:rPr>
          <w:rFonts w:ascii="Georgia" w:eastAsia="Calibri" w:hAnsi="Georgia" w:cs="Arial"/>
          <w:i/>
          <w:color w:val="7F7F7F" w:themeColor="text1" w:themeTint="80"/>
          <w:sz w:val="22"/>
          <w:u w:val="single"/>
        </w:rPr>
        <w:t xml:space="preserve"> </w:t>
      </w:r>
      <w:r>
        <w:rPr>
          <w:rFonts w:ascii="Georgia" w:eastAsia="Calibri" w:hAnsi="Georgia" w:cs="Arial"/>
          <w:i/>
          <w:color w:val="7F7F7F" w:themeColor="text1" w:themeTint="80"/>
          <w:sz w:val="22"/>
          <w:u w:val="single"/>
        </w:rPr>
        <w:t>godin</w:t>
      </w:r>
      <w:r w:rsidR="00C4146C">
        <w:rPr>
          <w:rFonts w:ascii="Georgia" w:eastAsia="Calibri" w:hAnsi="Georgia" w:cs="Arial"/>
          <w:i/>
          <w:color w:val="7F7F7F" w:themeColor="text1" w:themeTint="80"/>
          <w:sz w:val="22"/>
          <w:u w:val="single"/>
        </w:rPr>
        <w:t>e</w:t>
      </w:r>
    </w:p>
    <w:p w:rsidR="00694515" w:rsidRPr="00E042D1" w:rsidRDefault="00694515" w:rsidP="00694515">
      <w:pPr>
        <w:pStyle w:val="Opisslike"/>
        <w:spacing w:after="0" w:line="276" w:lineRule="auto"/>
        <w:jc w:val="center"/>
        <w:rPr>
          <w:rFonts w:ascii="Georgia" w:eastAsia="Calibri" w:hAnsi="Georgia" w:cs="Arial"/>
          <w:b w:val="0"/>
          <w:i/>
          <w:color w:val="7F7F7F" w:themeColor="text1" w:themeTint="80"/>
          <w:sz w:val="22"/>
          <w:szCs w:val="22"/>
        </w:rPr>
      </w:pPr>
      <w:bookmarkStart w:id="197" w:name="_Toc378762910"/>
      <w:r w:rsidRPr="00E042D1">
        <w:rPr>
          <w:rFonts w:ascii="Georgia" w:hAnsi="Georgia"/>
          <w:i/>
          <w:color w:val="7F7F7F" w:themeColor="text1" w:themeTint="80"/>
          <w:sz w:val="22"/>
          <w:szCs w:val="22"/>
        </w:rPr>
        <w:lastRenderedPageBreak/>
        <w:t xml:space="preserve">Grafikon </w:t>
      </w:r>
      <w:r w:rsidR="007716E7">
        <w:rPr>
          <w:rFonts w:ascii="Georgia" w:hAnsi="Georgia"/>
          <w:i/>
          <w:color w:val="7F7F7F" w:themeColor="text1" w:themeTint="80"/>
          <w:sz w:val="22"/>
          <w:szCs w:val="22"/>
        </w:rPr>
        <w:t>13</w:t>
      </w:r>
      <w:r w:rsidRPr="00E042D1">
        <w:rPr>
          <w:rFonts w:ascii="Georgia" w:hAnsi="Georgia"/>
          <w:i/>
          <w:color w:val="7F7F7F" w:themeColor="text1" w:themeTint="80"/>
          <w:sz w:val="22"/>
          <w:szCs w:val="22"/>
        </w:rPr>
        <w:t xml:space="preserve">. </w:t>
      </w:r>
      <w:r w:rsidR="00406BAD">
        <w:rPr>
          <w:rFonts w:ascii="Georgia" w:eastAsia="Calibri" w:hAnsi="Georgia" w:cs="Arial"/>
          <w:b w:val="0"/>
          <w:i/>
          <w:color w:val="7F7F7F" w:themeColor="text1" w:themeTint="80"/>
          <w:sz w:val="22"/>
          <w:szCs w:val="22"/>
        </w:rPr>
        <w:t>Kretanje ostvarenih rashoda/izdataka</w:t>
      </w:r>
      <w:r w:rsidRPr="00E042D1">
        <w:rPr>
          <w:rFonts w:ascii="Georgia" w:eastAsia="Calibri" w:hAnsi="Georgia" w:cs="Arial"/>
          <w:b w:val="0"/>
          <w:i/>
          <w:color w:val="7F7F7F" w:themeColor="text1" w:themeTint="80"/>
          <w:sz w:val="22"/>
          <w:szCs w:val="22"/>
        </w:rPr>
        <w:t xml:space="preserve"> u proračunu Općine Plitvička Jezera</w:t>
      </w:r>
      <w:r>
        <w:rPr>
          <w:rFonts w:ascii="Georgia" w:eastAsia="Calibri" w:hAnsi="Georgia" w:cs="Arial"/>
          <w:b w:val="0"/>
          <w:i/>
          <w:color w:val="7F7F7F" w:themeColor="text1" w:themeTint="80"/>
          <w:sz w:val="22"/>
          <w:szCs w:val="22"/>
        </w:rPr>
        <w:t xml:space="preserve"> u razdoblju </w:t>
      </w:r>
      <w:r w:rsidRPr="00E042D1">
        <w:rPr>
          <w:rFonts w:ascii="Georgia" w:eastAsia="Calibri" w:hAnsi="Georgia" w:cs="Arial"/>
          <w:b w:val="0"/>
          <w:i/>
          <w:color w:val="7F7F7F" w:themeColor="text1" w:themeTint="80"/>
          <w:sz w:val="22"/>
          <w:szCs w:val="22"/>
        </w:rPr>
        <w:t>2011.-2013. godine, u kunama</w:t>
      </w:r>
    </w:p>
    <w:p w:rsidR="00694515" w:rsidRPr="00CC045D" w:rsidRDefault="00694515" w:rsidP="00694515">
      <w:pPr>
        <w:jc w:val="center"/>
        <w:rPr>
          <w:rFonts w:eastAsia="Calibri" w:cs="Arial"/>
          <w:color w:val="FF0000"/>
          <w:szCs w:val="24"/>
          <w:lang w:eastAsia="hr-HR"/>
        </w:rPr>
      </w:pPr>
      <w:r w:rsidRPr="00CC045D">
        <w:rPr>
          <w:rFonts w:ascii="Calibri" w:eastAsia="Calibri" w:hAnsi="Calibri" w:cs="Times New Roman"/>
          <w:noProof/>
          <w:color w:val="FF0000"/>
          <w:lang w:eastAsia="hr-HR"/>
        </w:rPr>
        <w:drawing>
          <wp:inline distT="0" distB="0" distL="0" distR="0">
            <wp:extent cx="6094671" cy="4976037"/>
            <wp:effectExtent l="0" t="0" r="0" b="0"/>
            <wp:docPr id="13" name="Grafikon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94515" w:rsidRPr="00E042D1" w:rsidRDefault="00694515" w:rsidP="00694515">
      <w:pPr>
        <w:jc w:val="center"/>
        <w:rPr>
          <w:rFonts w:ascii="Georgia" w:eastAsia="Calibri" w:hAnsi="Georgia" w:cs="Arial"/>
          <w:i/>
          <w:color w:val="7F7F7F" w:themeColor="text1" w:themeTint="80"/>
          <w:sz w:val="22"/>
          <w:u w:val="single"/>
        </w:r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Jezera  za razdoblje 01.01.2011. – 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2013.godinu</w:t>
      </w:r>
    </w:p>
    <w:p w:rsidR="00694515" w:rsidRDefault="00694515" w:rsidP="00C96C4A">
      <w:pPr>
        <w:jc w:val="both"/>
        <w:rPr>
          <w:rFonts w:eastAsia="Times New Roman" w:cs="Arial"/>
          <w:szCs w:val="24"/>
          <w:lang w:eastAsia="hr-HR"/>
        </w:rPr>
      </w:pPr>
    </w:p>
    <w:p w:rsidR="00C96C4A" w:rsidRPr="005D4C62" w:rsidRDefault="00C96C4A" w:rsidP="00C96C4A">
      <w:pPr>
        <w:jc w:val="both"/>
        <w:rPr>
          <w:rFonts w:eastAsia="Times New Roman" w:cs="Arial"/>
          <w:szCs w:val="24"/>
          <w:lang w:eastAsia="hr-HR"/>
        </w:rPr>
      </w:pPr>
      <w:r w:rsidRPr="005D4C62">
        <w:rPr>
          <w:rFonts w:eastAsia="Times New Roman" w:cs="Arial"/>
          <w:szCs w:val="24"/>
          <w:lang w:eastAsia="hr-HR"/>
        </w:rPr>
        <w:t xml:space="preserve">Na temelju provedene analize </w:t>
      </w:r>
      <w:r w:rsidR="00D34D92" w:rsidRPr="005D4C62">
        <w:rPr>
          <w:rFonts w:eastAsia="Times New Roman" w:cs="Arial"/>
          <w:szCs w:val="24"/>
          <w:lang w:eastAsia="hr-HR"/>
        </w:rPr>
        <w:t>Godišnjeg izvještaja o izvršenju proračuna Općine Plitvička Jezera</w:t>
      </w:r>
      <w:r w:rsidRPr="005D4C62">
        <w:rPr>
          <w:rFonts w:eastAsia="Times New Roman" w:cs="Arial"/>
          <w:szCs w:val="24"/>
          <w:lang w:eastAsia="hr-HR"/>
        </w:rPr>
        <w:t xml:space="preserve"> za razdoblje od 01. siječnja do 31. prosinca 2013.</w:t>
      </w:r>
      <w:r w:rsidR="00375D37">
        <w:rPr>
          <w:rFonts w:eastAsia="Times New Roman" w:cs="Arial"/>
          <w:szCs w:val="24"/>
          <w:lang w:eastAsia="hr-HR"/>
        </w:rPr>
        <w:t xml:space="preserve"> </w:t>
      </w:r>
      <w:r w:rsidRPr="005D4C62">
        <w:rPr>
          <w:rFonts w:eastAsia="Times New Roman" w:cs="Arial"/>
          <w:szCs w:val="24"/>
          <w:lang w:eastAsia="hr-HR"/>
        </w:rPr>
        <w:t xml:space="preserve">godine utvrđuje se da je </w:t>
      </w:r>
      <w:r w:rsidR="00D34D92" w:rsidRPr="005D4C62">
        <w:rPr>
          <w:rFonts w:eastAsia="Times New Roman" w:cs="Arial"/>
          <w:szCs w:val="24"/>
          <w:lang w:eastAsia="hr-HR"/>
        </w:rPr>
        <w:t xml:space="preserve">Općina </w:t>
      </w:r>
      <w:r w:rsidRPr="005D4C62">
        <w:rPr>
          <w:rFonts w:eastAsia="Times New Roman" w:cs="Arial"/>
          <w:szCs w:val="24"/>
          <w:lang w:eastAsia="hr-HR"/>
        </w:rPr>
        <w:t>na dan 31.12.2013</w:t>
      </w:r>
      <w:r w:rsidR="00D34D92" w:rsidRPr="005D4C62">
        <w:rPr>
          <w:rFonts w:eastAsia="Times New Roman" w:cs="Arial"/>
          <w:szCs w:val="24"/>
          <w:lang w:eastAsia="hr-HR"/>
        </w:rPr>
        <w:t>. godine ostvarila</w:t>
      </w:r>
      <w:r w:rsidRPr="005D4C62">
        <w:rPr>
          <w:rFonts w:eastAsia="Times New Roman" w:cs="Arial"/>
          <w:szCs w:val="24"/>
          <w:lang w:eastAsia="hr-HR"/>
        </w:rPr>
        <w:t xml:space="preserve"> poslovni rezultat po sljedećim kategorijama, i to :</w:t>
      </w:r>
    </w:p>
    <w:p w:rsidR="00C96C4A" w:rsidRPr="005D4C62" w:rsidRDefault="00C96C4A" w:rsidP="00C96C4A">
      <w:pPr>
        <w:jc w:val="both"/>
        <w:rPr>
          <w:rFonts w:eastAsia="Times New Roman" w:cs="Arial"/>
          <w:szCs w:val="24"/>
          <w:lang w:eastAsia="hr-HR"/>
        </w:rPr>
      </w:pPr>
    </w:p>
    <w:p w:rsidR="00C96C4A" w:rsidRPr="00375D37" w:rsidRDefault="00C96C4A" w:rsidP="00375D37">
      <w:pPr>
        <w:pStyle w:val="Odlomakpopisa"/>
        <w:numPr>
          <w:ilvl w:val="0"/>
          <w:numId w:val="114"/>
        </w:numPr>
        <w:jc w:val="both"/>
        <w:rPr>
          <w:rFonts w:eastAsia="Times New Roman" w:cs="Arial"/>
          <w:szCs w:val="24"/>
          <w:lang w:eastAsia="hr-HR"/>
        </w:rPr>
      </w:pPr>
      <w:r w:rsidRPr="00375D37">
        <w:rPr>
          <w:rFonts w:eastAsia="Times New Roman" w:cs="Arial"/>
          <w:szCs w:val="24"/>
          <w:lang w:eastAsia="hr-HR"/>
        </w:rPr>
        <w:t xml:space="preserve">višak prihoda poslovanja u iznosu od </w:t>
      </w:r>
      <w:r w:rsidR="00D34D92" w:rsidRPr="00375D37">
        <w:rPr>
          <w:rFonts w:cs="Arial"/>
          <w:szCs w:val="24"/>
        </w:rPr>
        <w:t xml:space="preserve">3.696.827,74 </w:t>
      </w:r>
      <w:r w:rsidRPr="00375D37">
        <w:rPr>
          <w:rFonts w:eastAsia="Times New Roman" w:cs="Arial"/>
          <w:szCs w:val="24"/>
          <w:lang w:eastAsia="hr-HR"/>
        </w:rPr>
        <w:t>kn</w:t>
      </w:r>
    </w:p>
    <w:p w:rsidR="00C96C4A" w:rsidRPr="00375D37" w:rsidRDefault="00C96C4A" w:rsidP="00375D37">
      <w:pPr>
        <w:pStyle w:val="Odlomakpopisa"/>
        <w:numPr>
          <w:ilvl w:val="0"/>
          <w:numId w:val="114"/>
        </w:numPr>
        <w:jc w:val="both"/>
        <w:rPr>
          <w:rFonts w:eastAsia="Times New Roman" w:cs="Arial"/>
          <w:szCs w:val="24"/>
          <w:lang w:eastAsia="hr-HR"/>
        </w:rPr>
      </w:pPr>
      <w:r w:rsidRPr="00375D37">
        <w:rPr>
          <w:rFonts w:eastAsia="Times New Roman" w:cs="Arial"/>
          <w:szCs w:val="24"/>
          <w:lang w:eastAsia="hr-HR"/>
        </w:rPr>
        <w:t xml:space="preserve">manjak prihoda od nefinancijske imovine u iznosu od </w:t>
      </w:r>
      <w:r w:rsidR="00D34D92" w:rsidRPr="00375D37">
        <w:rPr>
          <w:rFonts w:cs="Arial"/>
          <w:szCs w:val="24"/>
        </w:rPr>
        <w:t xml:space="preserve">1.882.080,44 </w:t>
      </w:r>
      <w:r w:rsidRPr="00375D37">
        <w:rPr>
          <w:rFonts w:eastAsia="Times New Roman" w:cs="Arial"/>
          <w:szCs w:val="24"/>
          <w:lang w:eastAsia="hr-HR"/>
        </w:rPr>
        <w:t>kn</w:t>
      </w:r>
    </w:p>
    <w:p w:rsidR="00C96C4A" w:rsidRPr="00375D37" w:rsidRDefault="00C96C4A" w:rsidP="00375D37">
      <w:pPr>
        <w:pStyle w:val="Odlomakpopisa"/>
        <w:numPr>
          <w:ilvl w:val="0"/>
          <w:numId w:val="114"/>
        </w:numPr>
        <w:jc w:val="both"/>
        <w:rPr>
          <w:rFonts w:eastAsia="Times New Roman" w:cs="Arial"/>
          <w:szCs w:val="24"/>
          <w:lang w:eastAsia="hr-HR"/>
        </w:rPr>
      </w:pPr>
      <w:r w:rsidRPr="00375D37">
        <w:rPr>
          <w:rFonts w:eastAsia="Times New Roman" w:cs="Arial"/>
          <w:szCs w:val="24"/>
          <w:lang w:eastAsia="hr-HR"/>
        </w:rPr>
        <w:t xml:space="preserve">ukupan višak prihoda/primitaka u iznosu od </w:t>
      </w:r>
      <w:r w:rsidR="00D34D92" w:rsidRPr="00375D37">
        <w:rPr>
          <w:rFonts w:cs="Arial"/>
          <w:szCs w:val="24"/>
        </w:rPr>
        <w:t xml:space="preserve">1.814.747,30 </w:t>
      </w:r>
      <w:r w:rsidRPr="00375D37">
        <w:rPr>
          <w:rFonts w:eastAsia="Times New Roman" w:cs="Arial"/>
          <w:szCs w:val="24"/>
          <w:lang w:eastAsia="hr-HR"/>
        </w:rPr>
        <w:t>kn</w:t>
      </w:r>
    </w:p>
    <w:p w:rsidR="00C96C4A" w:rsidRPr="005D4C62" w:rsidRDefault="00C96C4A" w:rsidP="00C96C4A">
      <w:pPr>
        <w:ind w:left="708"/>
        <w:jc w:val="both"/>
        <w:rPr>
          <w:rFonts w:eastAsia="Times New Roman" w:cs="Arial"/>
          <w:szCs w:val="24"/>
          <w:lang w:eastAsia="hr-HR"/>
        </w:rPr>
      </w:pPr>
    </w:p>
    <w:p w:rsidR="005D4C62" w:rsidRPr="005D4C62" w:rsidRDefault="005D4C62" w:rsidP="005D4C62">
      <w:pPr>
        <w:jc w:val="both"/>
        <w:rPr>
          <w:rFonts w:eastAsia="Times New Roman" w:cs="Arial"/>
          <w:szCs w:val="24"/>
          <w:lang w:eastAsia="hr-HR"/>
        </w:rPr>
      </w:pPr>
      <w:r w:rsidRPr="005D4C62">
        <w:rPr>
          <w:rFonts w:eastAsia="Times New Roman" w:cs="Arial"/>
          <w:szCs w:val="24"/>
          <w:lang w:eastAsia="hr-HR"/>
        </w:rPr>
        <w:t xml:space="preserve">Ukupno ostvareni rashodi/izdaci u 2013. godini iznose </w:t>
      </w:r>
      <w:r w:rsidRPr="005D4C62">
        <w:rPr>
          <w:rFonts w:cs="Arial"/>
          <w:szCs w:val="24"/>
        </w:rPr>
        <w:t xml:space="preserve">21.069.126,26 </w:t>
      </w:r>
      <w:r w:rsidRPr="005D4C62">
        <w:rPr>
          <w:rFonts w:eastAsia="Times New Roman" w:cs="Arial"/>
          <w:szCs w:val="24"/>
          <w:lang w:eastAsia="hr-HR"/>
        </w:rPr>
        <w:t xml:space="preserve">kn, što je za 4.599.881,35 kn ili 27,72% više u odnosu na prethodnu godinu. Višak prihoda/primitaka nad rashodima/izdacima tekuće godine iznosio je  </w:t>
      </w:r>
      <w:r w:rsidRPr="005D4C62">
        <w:rPr>
          <w:rFonts w:cs="Arial"/>
          <w:szCs w:val="24"/>
        </w:rPr>
        <w:t xml:space="preserve">1.814.747,30 </w:t>
      </w:r>
      <w:r w:rsidRPr="005D4C62">
        <w:rPr>
          <w:rFonts w:eastAsia="Times New Roman" w:cs="Arial"/>
          <w:szCs w:val="24"/>
          <w:lang w:eastAsia="hr-HR"/>
        </w:rPr>
        <w:t xml:space="preserve">kn, a preneseni višak prihoda/primitaka iz prethodnih godina </w:t>
      </w:r>
      <w:r w:rsidRPr="005D4C62">
        <w:rPr>
          <w:rFonts w:cs="Arial"/>
          <w:szCs w:val="24"/>
        </w:rPr>
        <w:t xml:space="preserve">3.229.021,19 </w:t>
      </w:r>
      <w:r w:rsidRPr="005D4C62">
        <w:rPr>
          <w:rFonts w:eastAsia="Times New Roman" w:cs="Arial"/>
          <w:szCs w:val="24"/>
          <w:lang w:eastAsia="hr-HR"/>
        </w:rPr>
        <w:t xml:space="preserve">kn, temeljem </w:t>
      </w:r>
      <w:r w:rsidRPr="005D4C62">
        <w:rPr>
          <w:rFonts w:eastAsia="Times New Roman" w:cs="Arial"/>
          <w:szCs w:val="24"/>
          <w:lang w:eastAsia="hr-HR"/>
        </w:rPr>
        <w:lastRenderedPageBreak/>
        <w:t xml:space="preserve">čega dobivamo iznos od </w:t>
      </w:r>
      <w:r w:rsidRPr="005D4C62">
        <w:rPr>
          <w:rFonts w:cs="Arial"/>
          <w:szCs w:val="24"/>
        </w:rPr>
        <w:t xml:space="preserve">5.043.768,49 </w:t>
      </w:r>
      <w:r w:rsidRPr="005D4C62">
        <w:rPr>
          <w:rFonts w:eastAsia="Times New Roman" w:cs="Arial"/>
          <w:szCs w:val="24"/>
          <w:lang w:eastAsia="hr-HR"/>
        </w:rPr>
        <w:t>kn viška prihoda i primitaka raspoloživih u sljedećem razdoblju.</w:t>
      </w:r>
    </w:p>
    <w:p w:rsidR="005D4C62" w:rsidRPr="005D4C62" w:rsidRDefault="005D4C62" w:rsidP="005D4C62">
      <w:pPr>
        <w:jc w:val="both"/>
        <w:rPr>
          <w:rFonts w:eastAsia="Times New Roman" w:cs="Arial"/>
          <w:szCs w:val="24"/>
          <w:lang w:eastAsia="hr-HR"/>
        </w:rPr>
      </w:pPr>
    </w:p>
    <w:p w:rsidR="005D4C62" w:rsidRPr="005D4C62" w:rsidRDefault="005D4C62" w:rsidP="005D4C62">
      <w:pPr>
        <w:jc w:val="both"/>
        <w:rPr>
          <w:rFonts w:eastAsia="Times New Roman" w:cs="Arial"/>
          <w:szCs w:val="24"/>
          <w:lang w:eastAsia="hr-HR"/>
        </w:rPr>
      </w:pPr>
      <w:r w:rsidRPr="005D4C62">
        <w:rPr>
          <w:rFonts w:eastAsia="Times New Roman" w:cs="Arial"/>
          <w:szCs w:val="24"/>
          <w:lang w:eastAsia="hr-HR"/>
        </w:rPr>
        <w:t xml:space="preserve">Proračunska sredstva su korištena za obavljanje poslova iz samoupravnog djelokruga, a vrijednosno najznačajniji rashodi/izdaci su ostvareni kroz materijalne rashode u iznosu od </w:t>
      </w:r>
      <w:r w:rsidRPr="005D4C62">
        <w:rPr>
          <w:rFonts w:cs="Arial"/>
          <w:szCs w:val="24"/>
        </w:rPr>
        <w:t xml:space="preserve">6.032.395,30 </w:t>
      </w:r>
      <w:r w:rsidRPr="005D4C62">
        <w:rPr>
          <w:rFonts w:eastAsia="Times New Roman" w:cs="Arial"/>
          <w:szCs w:val="24"/>
          <w:lang w:eastAsia="hr-HR"/>
        </w:rPr>
        <w:t xml:space="preserve">kn ili 28,63%, rashode za zaposlene u iznosu od </w:t>
      </w:r>
      <w:r w:rsidRPr="005D4C62">
        <w:rPr>
          <w:rFonts w:cs="Arial"/>
          <w:szCs w:val="24"/>
        </w:rPr>
        <w:t xml:space="preserve">6.023.087,85 </w:t>
      </w:r>
      <w:r w:rsidR="00855111">
        <w:rPr>
          <w:rFonts w:cs="Arial"/>
          <w:szCs w:val="24"/>
        </w:rPr>
        <w:t xml:space="preserve">kn </w:t>
      </w:r>
      <w:r w:rsidRPr="005D4C62">
        <w:rPr>
          <w:rFonts w:eastAsia="Times New Roman" w:cs="Arial"/>
          <w:szCs w:val="24"/>
          <w:lang w:eastAsia="hr-HR"/>
        </w:rPr>
        <w:t xml:space="preserve">ili 28,59%, zatim financijske rashode u iznosu od </w:t>
      </w:r>
      <w:r w:rsidRPr="005D4C62">
        <w:rPr>
          <w:rFonts w:cs="Arial"/>
          <w:szCs w:val="24"/>
        </w:rPr>
        <w:t>3.665.816,36</w:t>
      </w:r>
      <w:r w:rsidR="00855111">
        <w:rPr>
          <w:rFonts w:cs="Arial"/>
          <w:szCs w:val="24"/>
        </w:rPr>
        <w:t xml:space="preserve"> kn</w:t>
      </w:r>
      <w:r w:rsidRPr="005D4C62">
        <w:rPr>
          <w:rFonts w:cs="Arial"/>
          <w:szCs w:val="24"/>
        </w:rPr>
        <w:t xml:space="preserve"> </w:t>
      </w:r>
      <w:r w:rsidRPr="005D4C62">
        <w:rPr>
          <w:rFonts w:eastAsia="Times New Roman" w:cs="Arial"/>
          <w:szCs w:val="24"/>
          <w:lang w:eastAsia="hr-HR"/>
        </w:rPr>
        <w:t>ili 17,39% ukupno ostvarenih rashoda/izdataka.</w:t>
      </w:r>
    </w:p>
    <w:p w:rsidR="00E44A3B" w:rsidRPr="00CC045D" w:rsidRDefault="00E44A3B" w:rsidP="000A453A">
      <w:pPr>
        <w:spacing w:line="240" w:lineRule="auto"/>
        <w:rPr>
          <w:rFonts w:eastAsia="Calibri" w:cs="Arial"/>
          <w:color w:val="FF0000"/>
          <w:lang w:eastAsia="hr-HR"/>
        </w:rPr>
      </w:pPr>
    </w:p>
    <w:p w:rsidR="00156FED" w:rsidRPr="00B77CC3" w:rsidRDefault="00B77CC3" w:rsidP="00B77CC3">
      <w:pPr>
        <w:pStyle w:val="Opisslike"/>
        <w:spacing w:after="0"/>
        <w:jc w:val="center"/>
        <w:rPr>
          <w:rFonts w:ascii="Georgia" w:eastAsia="Calibri" w:hAnsi="Georgia" w:cs="Arial"/>
          <w:b w:val="0"/>
          <w:i/>
          <w:color w:val="7F7F7F" w:themeColor="text1" w:themeTint="80"/>
          <w:sz w:val="22"/>
          <w:szCs w:val="22"/>
        </w:rPr>
      </w:pPr>
      <w:bookmarkStart w:id="198" w:name="_Toc403381208"/>
      <w:bookmarkStart w:id="199" w:name="_Toc419460384"/>
      <w:r w:rsidRPr="00B77CC3">
        <w:rPr>
          <w:rFonts w:ascii="Georgia" w:hAnsi="Georgia"/>
          <w:i/>
          <w:color w:val="7F7F7F" w:themeColor="text1" w:themeTint="80"/>
          <w:sz w:val="22"/>
          <w:szCs w:val="22"/>
        </w:rPr>
        <w:t xml:space="preserve">Grafikon </w:t>
      </w:r>
      <w:r w:rsidR="001E6DEE" w:rsidRPr="00B77CC3">
        <w:rPr>
          <w:rFonts w:ascii="Georgia" w:hAnsi="Georgia"/>
          <w:i/>
          <w:color w:val="7F7F7F" w:themeColor="text1" w:themeTint="80"/>
          <w:sz w:val="22"/>
          <w:szCs w:val="22"/>
        </w:rPr>
        <w:fldChar w:fldCharType="begin"/>
      </w:r>
      <w:r w:rsidRPr="00B77CC3">
        <w:rPr>
          <w:rFonts w:ascii="Georgia" w:hAnsi="Georgia"/>
          <w:i/>
          <w:color w:val="7F7F7F" w:themeColor="text1" w:themeTint="80"/>
          <w:sz w:val="22"/>
          <w:szCs w:val="22"/>
        </w:rPr>
        <w:instrText xml:space="preserve"> SEQ Grafikon \* ARABIC </w:instrText>
      </w:r>
      <w:r w:rsidR="001E6DEE" w:rsidRPr="00B77CC3">
        <w:rPr>
          <w:rFonts w:ascii="Georgia" w:hAnsi="Georgia"/>
          <w:i/>
          <w:color w:val="7F7F7F" w:themeColor="text1" w:themeTint="80"/>
          <w:sz w:val="22"/>
          <w:szCs w:val="22"/>
        </w:rPr>
        <w:fldChar w:fldCharType="separate"/>
      </w:r>
      <w:r w:rsidR="003F1930">
        <w:rPr>
          <w:rFonts w:ascii="Georgia" w:hAnsi="Georgia"/>
          <w:i/>
          <w:noProof/>
          <w:color w:val="7F7F7F" w:themeColor="text1" w:themeTint="80"/>
          <w:sz w:val="22"/>
          <w:szCs w:val="22"/>
        </w:rPr>
        <w:t>13</w:t>
      </w:r>
      <w:r w:rsidR="001E6DEE" w:rsidRPr="00B77CC3">
        <w:rPr>
          <w:rFonts w:ascii="Georgia" w:hAnsi="Georgia"/>
          <w:i/>
          <w:color w:val="7F7F7F" w:themeColor="text1" w:themeTint="80"/>
          <w:sz w:val="22"/>
          <w:szCs w:val="22"/>
        </w:rPr>
        <w:fldChar w:fldCharType="end"/>
      </w:r>
      <w:r w:rsidRPr="00B77CC3">
        <w:rPr>
          <w:rFonts w:ascii="Georgia" w:hAnsi="Georgia"/>
          <w:i/>
          <w:color w:val="7F7F7F" w:themeColor="text1" w:themeTint="80"/>
          <w:sz w:val="22"/>
          <w:szCs w:val="22"/>
        </w:rPr>
        <w:t xml:space="preserve">. </w:t>
      </w:r>
      <w:r w:rsidR="00156FED" w:rsidRPr="00B77CC3">
        <w:rPr>
          <w:rFonts w:ascii="Georgia" w:eastAsia="Calibri" w:hAnsi="Georgia" w:cs="Arial"/>
          <w:b w:val="0"/>
          <w:i/>
          <w:color w:val="7F7F7F" w:themeColor="text1" w:themeTint="80"/>
          <w:sz w:val="22"/>
          <w:szCs w:val="22"/>
        </w:rPr>
        <w:t>Prikaz ukupno ostvarenih prihoda/primitaka i rashoda/izdataka</w:t>
      </w:r>
      <w:bookmarkEnd w:id="198"/>
      <w:r w:rsidRPr="00B77CC3">
        <w:rPr>
          <w:rFonts w:ascii="Georgia" w:eastAsia="Calibri" w:hAnsi="Georgia" w:cs="Arial"/>
          <w:b w:val="0"/>
          <w:i/>
          <w:color w:val="7F7F7F" w:themeColor="text1" w:themeTint="80"/>
          <w:sz w:val="22"/>
          <w:szCs w:val="22"/>
        </w:rPr>
        <w:t xml:space="preserve"> u razdoblju od 2011.-</w:t>
      </w:r>
      <w:r w:rsidR="00156FED" w:rsidRPr="00B77CC3">
        <w:rPr>
          <w:rFonts w:ascii="Georgia" w:eastAsia="Calibri" w:hAnsi="Georgia" w:cs="Arial"/>
          <w:b w:val="0"/>
          <w:i/>
          <w:color w:val="7F7F7F" w:themeColor="text1" w:themeTint="80"/>
          <w:sz w:val="22"/>
          <w:szCs w:val="22"/>
        </w:rPr>
        <w:t>2013.</w:t>
      </w:r>
      <w:bookmarkEnd w:id="199"/>
    </w:p>
    <w:p w:rsidR="00156FED" w:rsidRPr="00CC045D" w:rsidRDefault="00156FED" w:rsidP="000A453A">
      <w:pPr>
        <w:jc w:val="center"/>
        <w:rPr>
          <w:rFonts w:eastAsia="Calibri" w:cs="Arial"/>
          <w:color w:val="FF0000"/>
          <w:sz w:val="20"/>
        </w:rPr>
      </w:pPr>
      <w:r w:rsidRPr="00CC045D">
        <w:rPr>
          <w:noProof/>
          <w:color w:val="FF0000"/>
          <w:lang w:eastAsia="hr-HR"/>
        </w:rPr>
        <w:drawing>
          <wp:inline distT="0" distB="0" distL="0" distR="0">
            <wp:extent cx="6030876" cy="3306726"/>
            <wp:effectExtent l="19050" t="0" r="7974" b="0"/>
            <wp:docPr id="11" name="Grafikon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86A48" w:rsidRDefault="00181B4F" w:rsidP="00D86A48">
      <w:pPr>
        <w:jc w:val="center"/>
        <w:rPr>
          <w:color w:val="FF0000"/>
          <w:sz w:val="22"/>
        </w:r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Jezera  za razdoblje 01.01.2011. – 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2013.godinu</w:t>
      </w:r>
      <w:bookmarkEnd w:id="197"/>
    </w:p>
    <w:p w:rsidR="00D86A48" w:rsidRDefault="00D86A48"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Default="00855111" w:rsidP="00D86A48">
      <w:pPr>
        <w:jc w:val="center"/>
        <w:rPr>
          <w:color w:val="FF0000"/>
          <w:sz w:val="22"/>
        </w:rPr>
      </w:pPr>
    </w:p>
    <w:p w:rsidR="00855111" w:rsidRPr="00D86A48" w:rsidRDefault="00855111" w:rsidP="00D86A48">
      <w:pPr>
        <w:jc w:val="center"/>
        <w:rPr>
          <w:color w:val="FF0000"/>
          <w:sz w:val="22"/>
        </w:rPr>
      </w:pPr>
    </w:p>
    <w:p w:rsidR="00D86A48" w:rsidRPr="00110C3A" w:rsidRDefault="00D86A48" w:rsidP="00D86A48">
      <w:pPr>
        <w:pStyle w:val="Stil3"/>
        <w:numPr>
          <w:ilvl w:val="0"/>
          <w:numId w:val="64"/>
        </w:numPr>
        <w:ind w:left="360"/>
      </w:pPr>
      <w:bookmarkStart w:id="200" w:name="_Toc405541570"/>
      <w:r>
        <w:rPr>
          <w:lang w:eastAsia="hr-HR"/>
        </w:rPr>
        <w:lastRenderedPageBreak/>
        <w:t>Proračun Općine prema udjelu financiranja djelatnosti</w:t>
      </w:r>
      <w:bookmarkEnd w:id="200"/>
    </w:p>
    <w:p w:rsidR="00457267" w:rsidRDefault="00457267" w:rsidP="00457267">
      <w:pPr>
        <w:rPr>
          <w:color w:val="FF0000"/>
        </w:rPr>
      </w:pPr>
    </w:p>
    <w:p w:rsidR="00457267" w:rsidRDefault="00457267" w:rsidP="00457267">
      <w:pPr>
        <w:jc w:val="center"/>
        <w:rPr>
          <w:b/>
          <w:i/>
          <w:color w:val="B83D68"/>
          <w:sz w:val="22"/>
        </w:rPr>
      </w:pPr>
      <w:bookmarkStart w:id="201" w:name="_Toc419460314"/>
      <w:r w:rsidRPr="001D23A7">
        <w:rPr>
          <w:rFonts w:ascii="Georgia" w:hAnsi="Georgia"/>
          <w:b/>
          <w:i/>
          <w:color w:val="7F7F7F" w:themeColor="text1" w:themeTint="80"/>
          <w:sz w:val="22"/>
        </w:rPr>
        <w:t xml:space="preserve">Tablica </w:t>
      </w:r>
      <w:r w:rsidR="001E6DEE" w:rsidRPr="001D23A7">
        <w:rPr>
          <w:rFonts w:ascii="Georgia" w:hAnsi="Georgia"/>
          <w:b/>
          <w:i/>
          <w:color w:val="7F7F7F" w:themeColor="text1" w:themeTint="80"/>
          <w:sz w:val="22"/>
        </w:rPr>
        <w:fldChar w:fldCharType="begin"/>
      </w:r>
      <w:r w:rsidRPr="001D23A7">
        <w:rPr>
          <w:rFonts w:ascii="Georgia" w:hAnsi="Georgia"/>
          <w:b/>
          <w:i/>
          <w:color w:val="7F7F7F" w:themeColor="text1" w:themeTint="80"/>
          <w:sz w:val="22"/>
        </w:rPr>
        <w:instrText xml:space="preserve"> SEQ Tablica \* ARABIC </w:instrText>
      </w:r>
      <w:r w:rsidR="001E6DEE" w:rsidRPr="001D23A7">
        <w:rPr>
          <w:rFonts w:ascii="Georgia" w:hAnsi="Georgia"/>
          <w:b/>
          <w:i/>
          <w:color w:val="7F7F7F" w:themeColor="text1" w:themeTint="80"/>
          <w:sz w:val="22"/>
        </w:rPr>
        <w:fldChar w:fldCharType="separate"/>
      </w:r>
      <w:r w:rsidR="00EC477A">
        <w:rPr>
          <w:rFonts w:ascii="Georgia" w:hAnsi="Georgia"/>
          <w:b/>
          <w:i/>
          <w:noProof/>
          <w:color w:val="7F7F7F" w:themeColor="text1" w:themeTint="80"/>
          <w:sz w:val="22"/>
        </w:rPr>
        <w:t>62</w:t>
      </w:r>
      <w:r w:rsidR="001E6DEE" w:rsidRPr="001D23A7">
        <w:rPr>
          <w:rFonts w:ascii="Georgia" w:hAnsi="Georgia"/>
          <w:b/>
          <w:i/>
          <w:color w:val="7F7F7F" w:themeColor="text1" w:themeTint="80"/>
          <w:sz w:val="22"/>
        </w:rPr>
        <w:fldChar w:fldCharType="end"/>
      </w:r>
      <w:r w:rsidR="00855111">
        <w:rPr>
          <w:rFonts w:ascii="Georgia" w:hAnsi="Georgia"/>
          <w:b/>
          <w:i/>
          <w:color w:val="7F7F7F" w:themeColor="text1" w:themeTint="80"/>
          <w:sz w:val="22"/>
        </w:rPr>
        <w:t xml:space="preserve">. </w:t>
      </w:r>
      <w:r>
        <w:rPr>
          <w:rFonts w:ascii="Georgia" w:eastAsia="Calibri" w:hAnsi="Georgia" w:cs="Arial"/>
          <w:i/>
          <w:color w:val="7F7F7F" w:themeColor="text1" w:themeTint="80"/>
          <w:sz w:val="22"/>
          <w:lang w:eastAsia="hr-HR"/>
        </w:rPr>
        <w:t>Udijeli financiranja pojedinih djelatnosti u ukupnom Proračunu Općine Plitvi</w:t>
      </w:r>
      <w:r w:rsidR="002C63CB">
        <w:rPr>
          <w:rFonts w:ascii="Georgia" w:eastAsia="Calibri" w:hAnsi="Georgia" w:cs="Arial"/>
          <w:i/>
          <w:color w:val="7F7F7F" w:themeColor="text1" w:themeTint="80"/>
          <w:sz w:val="22"/>
          <w:lang w:eastAsia="hr-HR"/>
        </w:rPr>
        <w:t>čka Jezera za razdoblje 2011.-</w:t>
      </w:r>
      <w:r>
        <w:rPr>
          <w:rFonts w:ascii="Georgia" w:eastAsia="Calibri" w:hAnsi="Georgia" w:cs="Arial"/>
          <w:i/>
          <w:color w:val="7F7F7F" w:themeColor="text1" w:themeTint="80"/>
          <w:sz w:val="22"/>
          <w:lang w:eastAsia="hr-HR"/>
        </w:rPr>
        <w:t>2013.godine</w:t>
      </w:r>
      <w:bookmarkEnd w:id="201"/>
    </w:p>
    <w:tbl>
      <w:tblPr>
        <w:tblStyle w:val="Reetkatablice"/>
        <w:tblW w:w="9943" w:type="dxa"/>
        <w:jc w:val="center"/>
        <w:tblInd w:w="-146" w:type="dxa"/>
        <w:tblLook w:val="04A0"/>
      </w:tblPr>
      <w:tblGrid>
        <w:gridCol w:w="2318"/>
        <w:gridCol w:w="1496"/>
        <w:gridCol w:w="1554"/>
        <w:gridCol w:w="1496"/>
        <w:gridCol w:w="1623"/>
        <w:gridCol w:w="1456"/>
      </w:tblGrid>
      <w:tr w:rsidR="00457267" w:rsidRPr="00E5786B" w:rsidTr="00586B2E">
        <w:trPr>
          <w:trHeight w:val="404"/>
          <w:jc w:val="center"/>
        </w:trPr>
        <w:tc>
          <w:tcPr>
            <w:tcW w:w="2318" w:type="dxa"/>
            <w:shd w:val="clear" w:color="auto" w:fill="77A3C7" w:themeFill="accent4" w:themeFillTint="99"/>
            <w:vAlign w:val="center"/>
          </w:tcPr>
          <w:p w:rsidR="00457267" w:rsidRPr="00E5786B" w:rsidRDefault="00457267" w:rsidP="00586B2E">
            <w:pPr>
              <w:jc w:val="center"/>
              <w:rPr>
                <w:rFonts w:cs="Arial"/>
                <w:b/>
                <w:bCs/>
                <w:sz w:val="20"/>
              </w:rPr>
            </w:pPr>
            <w:r w:rsidRPr="00E5786B">
              <w:rPr>
                <w:rFonts w:cs="Arial"/>
                <w:b/>
                <w:bCs/>
                <w:sz w:val="20"/>
              </w:rPr>
              <w:t>Godina</w:t>
            </w:r>
          </w:p>
        </w:tc>
        <w:tc>
          <w:tcPr>
            <w:tcW w:w="1496" w:type="dxa"/>
            <w:shd w:val="clear" w:color="auto" w:fill="77A3C7" w:themeFill="accent4" w:themeFillTint="99"/>
            <w:vAlign w:val="center"/>
          </w:tcPr>
          <w:p w:rsidR="00457267" w:rsidRPr="00E5786B" w:rsidRDefault="00457267" w:rsidP="00586B2E">
            <w:pPr>
              <w:jc w:val="center"/>
              <w:rPr>
                <w:rFonts w:cs="Arial"/>
                <w:b/>
                <w:bCs/>
                <w:sz w:val="20"/>
              </w:rPr>
            </w:pPr>
            <w:r w:rsidRPr="00E5786B">
              <w:rPr>
                <w:rFonts w:cs="Arial"/>
                <w:b/>
                <w:bCs/>
                <w:sz w:val="20"/>
              </w:rPr>
              <w:t>2011.</w:t>
            </w:r>
          </w:p>
        </w:tc>
        <w:tc>
          <w:tcPr>
            <w:tcW w:w="1554" w:type="dxa"/>
            <w:shd w:val="clear" w:color="auto" w:fill="77A3C7" w:themeFill="accent4" w:themeFillTint="99"/>
            <w:vAlign w:val="center"/>
          </w:tcPr>
          <w:p w:rsidR="00457267" w:rsidRPr="00E5786B" w:rsidRDefault="00457267" w:rsidP="00586B2E">
            <w:pPr>
              <w:jc w:val="center"/>
              <w:rPr>
                <w:rFonts w:cs="Arial"/>
                <w:b/>
                <w:bCs/>
                <w:sz w:val="20"/>
              </w:rPr>
            </w:pPr>
            <w:r w:rsidRPr="00E5786B">
              <w:rPr>
                <w:rFonts w:cs="Arial"/>
                <w:b/>
                <w:bCs/>
                <w:sz w:val="20"/>
              </w:rPr>
              <w:t>2012.</w:t>
            </w:r>
          </w:p>
        </w:tc>
        <w:tc>
          <w:tcPr>
            <w:tcW w:w="1496" w:type="dxa"/>
            <w:shd w:val="clear" w:color="auto" w:fill="77A3C7" w:themeFill="accent4" w:themeFillTint="99"/>
            <w:vAlign w:val="center"/>
          </w:tcPr>
          <w:p w:rsidR="00457267" w:rsidRPr="00E5786B" w:rsidRDefault="00457267" w:rsidP="00586B2E">
            <w:pPr>
              <w:jc w:val="center"/>
              <w:rPr>
                <w:rFonts w:cs="Arial"/>
                <w:b/>
                <w:bCs/>
                <w:sz w:val="20"/>
              </w:rPr>
            </w:pPr>
            <w:r w:rsidRPr="00E5786B">
              <w:rPr>
                <w:rFonts w:cs="Arial"/>
                <w:b/>
                <w:bCs/>
                <w:sz w:val="20"/>
              </w:rPr>
              <w:t>2013.</w:t>
            </w:r>
          </w:p>
        </w:tc>
        <w:tc>
          <w:tcPr>
            <w:tcW w:w="1623" w:type="dxa"/>
            <w:shd w:val="clear" w:color="auto" w:fill="77A3C7" w:themeFill="accent4" w:themeFillTint="99"/>
            <w:vAlign w:val="center"/>
          </w:tcPr>
          <w:p w:rsidR="00457267" w:rsidRDefault="00457267" w:rsidP="00586B2E">
            <w:pPr>
              <w:jc w:val="center"/>
              <w:rPr>
                <w:rFonts w:cs="Arial"/>
                <w:b/>
                <w:bCs/>
                <w:sz w:val="20"/>
              </w:rPr>
            </w:pPr>
            <w:r>
              <w:rPr>
                <w:rFonts w:cs="Arial"/>
                <w:b/>
                <w:bCs/>
                <w:sz w:val="20"/>
              </w:rPr>
              <w:t>Prosjek</w:t>
            </w:r>
          </w:p>
          <w:p w:rsidR="00457267" w:rsidRPr="00E5786B" w:rsidRDefault="00457267" w:rsidP="00586B2E">
            <w:pPr>
              <w:jc w:val="center"/>
              <w:rPr>
                <w:rFonts w:cs="Arial"/>
                <w:b/>
                <w:bCs/>
                <w:sz w:val="20"/>
              </w:rPr>
            </w:pPr>
            <w:r>
              <w:rPr>
                <w:rFonts w:cs="Arial"/>
                <w:b/>
                <w:bCs/>
                <w:sz w:val="20"/>
              </w:rPr>
              <w:t>2011.-2013.</w:t>
            </w:r>
          </w:p>
        </w:tc>
        <w:tc>
          <w:tcPr>
            <w:tcW w:w="1456" w:type="dxa"/>
            <w:shd w:val="clear" w:color="auto" w:fill="77A3C7" w:themeFill="accent4" w:themeFillTint="99"/>
          </w:tcPr>
          <w:p w:rsidR="00457267" w:rsidRPr="00E5786B" w:rsidRDefault="00457267" w:rsidP="00586B2E">
            <w:pPr>
              <w:jc w:val="center"/>
              <w:rPr>
                <w:rFonts w:cs="Arial"/>
                <w:b/>
                <w:bCs/>
                <w:sz w:val="20"/>
              </w:rPr>
            </w:pPr>
            <w:r>
              <w:rPr>
                <w:rFonts w:cs="Arial"/>
                <w:b/>
                <w:bCs/>
                <w:sz w:val="20"/>
              </w:rPr>
              <w:t>Prosječan udio u proračunu</w:t>
            </w:r>
          </w:p>
        </w:tc>
      </w:tr>
      <w:tr w:rsidR="00457267" w:rsidRPr="00E5786B" w:rsidTr="00586B2E">
        <w:trPr>
          <w:trHeight w:val="418"/>
          <w:jc w:val="center"/>
        </w:trPr>
        <w:tc>
          <w:tcPr>
            <w:tcW w:w="2318" w:type="dxa"/>
            <w:shd w:val="clear" w:color="auto" w:fill="ACB0B4" w:themeFill="accent2" w:themeFillTint="99"/>
            <w:vAlign w:val="center"/>
          </w:tcPr>
          <w:p w:rsidR="00457267" w:rsidRPr="00E5786B" w:rsidRDefault="00457267" w:rsidP="00586B2E">
            <w:pPr>
              <w:jc w:val="center"/>
              <w:rPr>
                <w:rFonts w:cs="Arial"/>
                <w:b/>
                <w:bCs/>
                <w:sz w:val="20"/>
              </w:rPr>
            </w:pPr>
            <w:r w:rsidRPr="00E5786B">
              <w:rPr>
                <w:rFonts w:cs="Arial"/>
                <w:b/>
                <w:bCs/>
                <w:sz w:val="20"/>
              </w:rPr>
              <w:t xml:space="preserve">Proračun </w:t>
            </w:r>
            <w:r>
              <w:rPr>
                <w:rFonts w:cs="Arial"/>
                <w:b/>
                <w:bCs/>
                <w:sz w:val="20"/>
              </w:rPr>
              <w:t>Općine Plitvička Jezera - UKUPNO</w:t>
            </w:r>
          </w:p>
        </w:tc>
        <w:tc>
          <w:tcPr>
            <w:tcW w:w="1496" w:type="dxa"/>
            <w:shd w:val="clear" w:color="auto" w:fill="E3E4E6" w:themeFill="accent2" w:themeFillTint="33"/>
            <w:vAlign w:val="center"/>
          </w:tcPr>
          <w:p w:rsidR="00457267" w:rsidRPr="00FB5163" w:rsidRDefault="00457267" w:rsidP="00586B2E">
            <w:pPr>
              <w:jc w:val="right"/>
              <w:rPr>
                <w:rFonts w:cs="Arial"/>
                <w:bCs/>
                <w:sz w:val="20"/>
              </w:rPr>
            </w:pPr>
            <w:r w:rsidRPr="00FB5163">
              <w:rPr>
                <w:rFonts w:eastAsia="Calibri" w:cs="Arial"/>
                <w:sz w:val="20"/>
                <w:szCs w:val="20"/>
                <w:lang w:eastAsia="hr-HR"/>
              </w:rPr>
              <w:t>15.183.867,83</w:t>
            </w:r>
          </w:p>
        </w:tc>
        <w:tc>
          <w:tcPr>
            <w:tcW w:w="1554" w:type="dxa"/>
            <w:shd w:val="clear" w:color="auto" w:fill="E3E4E6" w:themeFill="accent2" w:themeFillTint="33"/>
            <w:vAlign w:val="center"/>
          </w:tcPr>
          <w:p w:rsidR="00457267" w:rsidRPr="00FB5163" w:rsidRDefault="00457267" w:rsidP="00586B2E">
            <w:pPr>
              <w:jc w:val="right"/>
              <w:rPr>
                <w:rFonts w:cs="Arial"/>
                <w:bCs/>
                <w:sz w:val="20"/>
              </w:rPr>
            </w:pPr>
            <w:r w:rsidRPr="00FB5163">
              <w:rPr>
                <w:rFonts w:cs="Arial"/>
                <w:bCs/>
                <w:sz w:val="20"/>
              </w:rPr>
              <w:t>16.496.244,91</w:t>
            </w:r>
          </w:p>
        </w:tc>
        <w:tc>
          <w:tcPr>
            <w:tcW w:w="1496" w:type="dxa"/>
            <w:shd w:val="clear" w:color="auto" w:fill="E3E4E6" w:themeFill="accent2" w:themeFillTint="33"/>
            <w:vAlign w:val="center"/>
          </w:tcPr>
          <w:p w:rsidR="00457267" w:rsidRPr="00FB5163" w:rsidRDefault="00457267" w:rsidP="00586B2E">
            <w:pPr>
              <w:jc w:val="right"/>
              <w:rPr>
                <w:rFonts w:cs="Arial"/>
                <w:bCs/>
                <w:sz w:val="20"/>
              </w:rPr>
            </w:pPr>
            <w:r>
              <w:rPr>
                <w:rFonts w:cs="Arial"/>
                <w:bCs/>
                <w:sz w:val="20"/>
              </w:rPr>
              <w:t>21.069.126,26</w:t>
            </w:r>
          </w:p>
        </w:tc>
        <w:tc>
          <w:tcPr>
            <w:tcW w:w="1623" w:type="dxa"/>
            <w:shd w:val="clear" w:color="auto" w:fill="E3E4E6" w:themeFill="accent2" w:themeFillTint="33"/>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17.583.079,67</w:t>
            </w:r>
          </w:p>
        </w:tc>
        <w:tc>
          <w:tcPr>
            <w:tcW w:w="1456" w:type="dxa"/>
            <w:shd w:val="clear" w:color="auto" w:fill="E3E4E6" w:themeFill="accent2" w:themeFillTint="33"/>
            <w:vAlign w:val="center"/>
          </w:tcPr>
          <w:p w:rsidR="00457267" w:rsidRPr="00FB5163" w:rsidRDefault="00457267" w:rsidP="00586B2E">
            <w:pPr>
              <w:jc w:val="center"/>
              <w:rPr>
                <w:rFonts w:cs="Arial"/>
                <w:bCs/>
                <w:sz w:val="20"/>
              </w:rPr>
            </w:pPr>
            <w:r>
              <w:rPr>
                <w:rFonts w:cs="Arial"/>
                <w:bCs/>
                <w:sz w:val="20"/>
              </w:rPr>
              <w:t>100</w:t>
            </w:r>
          </w:p>
        </w:tc>
      </w:tr>
      <w:tr w:rsidR="00457267" w:rsidRPr="00E5786B" w:rsidTr="00586B2E">
        <w:trPr>
          <w:trHeight w:val="413"/>
          <w:jc w:val="center"/>
        </w:trPr>
        <w:tc>
          <w:tcPr>
            <w:tcW w:w="2318" w:type="dxa"/>
            <w:shd w:val="clear" w:color="auto" w:fill="B0CAE3" w:themeFill="accent6" w:themeFillTint="99"/>
            <w:vAlign w:val="center"/>
          </w:tcPr>
          <w:p w:rsidR="00457267" w:rsidRDefault="00457267" w:rsidP="00586B2E">
            <w:pPr>
              <w:jc w:val="center"/>
              <w:rPr>
                <w:rFonts w:cs="Arial"/>
                <w:b/>
                <w:bCs/>
                <w:sz w:val="20"/>
              </w:rPr>
            </w:pPr>
            <w:r>
              <w:rPr>
                <w:rFonts w:cs="Arial"/>
                <w:b/>
                <w:bCs/>
                <w:sz w:val="20"/>
              </w:rPr>
              <w:t>Predstavnička i izvršna tijela</w:t>
            </w:r>
          </w:p>
        </w:tc>
        <w:tc>
          <w:tcPr>
            <w:tcW w:w="1496" w:type="dxa"/>
            <w:vAlign w:val="center"/>
          </w:tcPr>
          <w:p w:rsidR="00457267" w:rsidRDefault="00457267" w:rsidP="00586B2E">
            <w:pPr>
              <w:jc w:val="right"/>
              <w:rPr>
                <w:rFonts w:cs="Arial"/>
                <w:bCs/>
                <w:sz w:val="20"/>
              </w:rPr>
            </w:pPr>
            <w:r>
              <w:rPr>
                <w:rFonts w:cs="Arial"/>
                <w:bCs/>
                <w:sz w:val="20"/>
              </w:rPr>
              <w:t>1.886.930,38</w:t>
            </w:r>
          </w:p>
        </w:tc>
        <w:tc>
          <w:tcPr>
            <w:tcW w:w="1554" w:type="dxa"/>
            <w:vAlign w:val="center"/>
          </w:tcPr>
          <w:p w:rsidR="00457267" w:rsidRPr="00E5786B" w:rsidRDefault="00457267" w:rsidP="00586B2E">
            <w:pPr>
              <w:jc w:val="right"/>
              <w:rPr>
                <w:rFonts w:cs="Arial"/>
                <w:bCs/>
                <w:sz w:val="20"/>
              </w:rPr>
            </w:pPr>
            <w:r>
              <w:rPr>
                <w:rFonts w:cs="Arial"/>
                <w:bCs/>
                <w:sz w:val="20"/>
              </w:rPr>
              <w:t>1.806.510,41</w:t>
            </w:r>
          </w:p>
        </w:tc>
        <w:tc>
          <w:tcPr>
            <w:tcW w:w="1496" w:type="dxa"/>
            <w:vAlign w:val="center"/>
          </w:tcPr>
          <w:p w:rsidR="00457267" w:rsidRPr="00E5786B" w:rsidRDefault="00457267" w:rsidP="00586B2E">
            <w:pPr>
              <w:jc w:val="right"/>
              <w:rPr>
                <w:rFonts w:cs="Arial"/>
                <w:bCs/>
                <w:sz w:val="20"/>
              </w:rPr>
            </w:pPr>
            <w:r>
              <w:rPr>
                <w:rFonts w:cs="Arial"/>
                <w:bCs/>
                <w:sz w:val="20"/>
              </w:rPr>
              <w:t>5.503.515,86</w:t>
            </w:r>
          </w:p>
        </w:tc>
        <w:tc>
          <w:tcPr>
            <w:tcW w:w="1623" w:type="dxa"/>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3.065.652,22</w:t>
            </w:r>
          </w:p>
        </w:tc>
        <w:tc>
          <w:tcPr>
            <w:tcW w:w="1456" w:type="dxa"/>
            <w:vAlign w:val="center"/>
          </w:tcPr>
          <w:p w:rsidR="00457267" w:rsidRPr="00E5786B" w:rsidRDefault="00457267" w:rsidP="00586B2E">
            <w:pPr>
              <w:jc w:val="center"/>
              <w:rPr>
                <w:rFonts w:cs="Arial"/>
                <w:bCs/>
                <w:sz w:val="20"/>
              </w:rPr>
            </w:pPr>
            <w:r>
              <w:rPr>
                <w:rFonts w:cs="Arial"/>
                <w:bCs/>
                <w:sz w:val="20"/>
              </w:rPr>
              <w:t>17,44%</w:t>
            </w:r>
          </w:p>
        </w:tc>
      </w:tr>
      <w:tr w:rsidR="00457267" w:rsidRPr="00E5786B" w:rsidTr="00586B2E">
        <w:trPr>
          <w:trHeight w:val="413"/>
          <w:jc w:val="center"/>
        </w:trPr>
        <w:tc>
          <w:tcPr>
            <w:tcW w:w="2318" w:type="dxa"/>
            <w:shd w:val="clear" w:color="auto" w:fill="B0CAE3" w:themeFill="accent6" w:themeFillTint="99"/>
            <w:vAlign w:val="center"/>
          </w:tcPr>
          <w:p w:rsidR="00457267" w:rsidRPr="00E5786B" w:rsidRDefault="00457267" w:rsidP="00586B2E">
            <w:pPr>
              <w:jc w:val="center"/>
              <w:rPr>
                <w:rFonts w:cs="Arial"/>
                <w:b/>
                <w:bCs/>
                <w:sz w:val="20"/>
              </w:rPr>
            </w:pPr>
            <w:r>
              <w:rPr>
                <w:rFonts w:cs="Arial"/>
                <w:b/>
                <w:bCs/>
                <w:sz w:val="20"/>
              </w:rPr>
              <w:t>Poslovi jedinstvenog upravnog odjela</w:t>
            </w:r>
          </w:p>
        </w:tc>
        <w:tc>
          <w:tcPr>
            <w:tcW w:w="1496" w:type="dxa"/>
            <w:vAlign w:val="center"/>
          </w:tcPr>
          <w:p w:rsidR="00457267" w:rsidRPr="00E5786B" w:rsidRDefault="00457267" w:rsidP="00586B2E">
            <w:pPr>
              <w:jc w:val="right"/>
              <w:rPr>
                <w:rFonts w:cs="Arial"/>
                <w:bCs/>
                <w:sz w:val="20"/>
              </w:rPr>
            </w:pPr>
            <w:r>
              <w:rPr>
                <w:rFonts w:cs="Arial"/>
                <w:bCs/>
                <w:sz w:val="20"/>
              </w:rPr>
              <w:t>3.194.269,90</w:t>
            </w:r>
          </w:p>
        </w:tc>
        <w:tc>
          <w:tcPr>
            <w:tcW w:w="1554" w:type="dxa"/>
            <w:vAlign w:val="center"/>
          </w:tcPr>
          <w:p w:rsidR="00457267" w:rsidRPr="00E5786B" w:rsidRDefault="00457267" w:rsidP="00586B2E">
            <w:pPr>
              <w:jc w:val="right"/>
              <w:rPr>
                <w:rFonts w:cs="Arial"/>
                <w:bCs/>
                <w:sz w:val="20"/>
              </w:rPr>
            </w:pPr>
            <w:r>
              <w:rPr>
                <w:rFonts w:cs="Arial"/>
                <w:bCs/>
                <w:sz w:val="20"/>
              </w:rPr>
              <w:t>3.322.016,50</w:t>
            </w:r>
          </w:p>
        </w:tc>
        <w:tc>
          <w:tcPr>
            <w:tcW w:w="1496" w:type="dxa"/>
            <w:vAlign w:val="center"/>
          </w:tcPr>
          <w:p w:rsidR="00457267" w:rsidRPr="00E5786B" w:rsidRDefault="00457267" w:rsidP="00586B2E">
            <w:pPr>
              <w:jc w:val="right"/>
              <w:rPr>
                <w:rFonts w:cs="Arial"/>
                <w:bCs/>
                <w:sz w:val="20"/>
              </w:rPr>
            </w:pPr>
            <w:r>
              <w:rPr>
                <w:rFonts w:cs="Arial"/>
                <w:bCs/>
                <w:sz w:val="20"/>
              </w:rPr>
              <w:t>3.857.624,70</w:t>
            </w:r>
          </w:p>
        </w:tc>
        <w:tc>
          <w:tcPr>
            <w:tcW w:w="1623" w:type="dxa"/>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3.457.970,37</w:t>
            </w:r>
          </w:p>
        </w:tc>
        <w:tc>
          <w:tcPr>
            <w:tcW w:w="1456" w:type="dxa"/>
            <w:vAlign w:val="center"/>
          </w:tcPr>
          <w:p w:rsidR="00457267" w:rsidRPr="00E5786B" w:rsidRDefault="00457267" w:rsidP="00586B2E">
            <w:pPr>
              <w:jc w:val="center"/>
              <w:rPr>
                <w:rFonts w:cs="Arial"/>
                <w:bCs/>
                <w:sz w:val="20"/>
              </w:rPr>
            </w:pPr>
            <w:r>
              <w:rPr>
                <w:rFonts w:cs="Arial"/>
                <w:bCs/>
                <w:sz w:val="20"/>
              </w:rPr>
              <w:t>19,67%</w:t>
            </w:r>
          </w:p>
        </w:tc>
      </w:tr>
      <w:tr w:rsidR="00457267" w:rsidRPr="00E5786B" w:rsidTr="00586B2E">
        <w:trPr>
          <w:trHeight w:val="403"/>
          <w:jc w:val="center"/>
        </w:trPr>
        <w:tc>
          <w:tcPr>
            <w:tcW w:w="2318" w:type="dxa"/>
            <w:shd w:val="clear" w:color="auto" w:fill="B0CAE3" w:themeFill="accent6" w:themeFillTint="99"/>
            <w:vAlign w:val="center"/>
          </w:tcPr>
          <w:p w:rsidR="00457267" w:rsidRPr="00E5786B" w:rsidRDefault="00457267" w:rsidP="00586B2E">
            <w:pPr>
              <w:jc w:val="center"/>
              <w:rPr>
                <w:rFonts w:cs="Arial"/>
                <w:b/>
                <w:bCs/>
                <w:sz w:val="20"/>
              </w:rPr>
            </w:pPr>
            <w:r>
              <w:rPr>
                <w:rFonts w:cs="Arial"/>
                <w:b/>
                <w:bCs/>
                <w:sz w:val="20"/>
              </w:rPr>
              <w:t>Vatrogastvo i civilna zaštita</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2.267.762,33</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2.325.625,24</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2.582.623,83</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2.392.003,80</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13,60%</w:t>
            </w:r>
          </w:p>
        </w:tc>
      </w:tr>
      <w:tr w:rsidR="00457267" w:rsidRPr="00E5786B" w:rsidTr="00586B2E">
        <w:trPr>
          <w:trHeight w:val="403"/>
          <w:jc w:val="center"/>
        </w:trPr>
        <w:tc>
          <w:tcPr>
            <w:tcW w:w="2318" w:type="dxa"/>
            <w:shd w:val="clear" w:color="auto" w:fill="B0CAE3" w:themeFill="accent6" w:themeFillTint="99"/>
            <w:vAlign w:val="center"/>
          </w:tcPr>
          <w:p w:rsidR="00457267" w:rsidRPr="00E5786B" w:rsidRDefault="00457267" w:rsidP="00586B2E">
            <w:pPr>
              <w:jc w:val="center"/>
              <w:rPr>
                <w:rFonts w:cs="Arial"/>
                <w:b/>
                <w:bCs/>
                <w:sz w:val="20"/>
              </w:rPr>
            </w:pPr>
            <w:r>
              <w:rPr>
                <w:rFonts w:cs="Arial"/>
                <w:b/>
                <w:bCs/>
                <w:sz w:val="20"/>
              </w:rPr>
              <w:t>Predškolski odgoj i obrazovanje</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1.955.776,22</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2.001.551,42</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2.095.637,80</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2.017.655,15</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11,47%</w:t>
            </w:r>
          </w:p>
        </w:tc>
      </w:tr>
      <w:tr w:rsidR="00457267" w:rsidRPr="00E5786B" w:rsidTr="00586B2E">
        <w:trPr>
          <w:trHeight w:val="403"/>
          <w:jc w:val="center"/>
        </w:trPr>
        <w:tc>
          <w:tcPr>
            <w:tcW w:w="2318" w:type="dxa"/>
            <w:shd w:val="clear" w:color="auto" w:fill="B0CAE3" w:themeFill="accent6" w:themeFillTint="99"/>
            <w:vAlign w:val="center"/>
          </w:tcPr>
          <w:p w:rsidR="00457267" w:rsidRPr="00E5786B" w:rsidRDefault="00457267" w:rsidP="00586B2E">
            <w:pPr>
              <w:jc w:val="center"/>
              <w:rPr>
                <w:rFonts w:cs="Arial"/>
                <w:b/>
                <w:bCs/>
                <w:sz w:val="20"/>
              </w:rPr>
            </w:pPr>
            <w:r>
              <w:rPr>
                <w:rFonts w:cs="Arial"/>
                <w:b/>
                <w:bCs/>
                <w:sz w:val="20"/>
              </w:rPr>
              <w:t>Programska djelatnost kulture</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425.123,63</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385.857,82</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542.163,07</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451.048,17</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2,57%</w:t>
            </w:r>
          </w:p>
        </w:tc>
      </w:tr>
      <w:tr w:rsidR="00457267" w:rsidRPr="00E5786B" w:rsidTr="00586B2E">
        <w:trPr>
          <w:trHeight w:val="403"/>
          <w:jc w:val="center"/>
        </w:trPr>
        <w:tc>
          <w:tcPr>
            <w:tcW w:w="2318" w:type="dxa"/>
            <w:shd w:val="clear" w:color="auto" w:fill="B0CAE3" w:themeFill="accent6" w:themeFillTint="99"/>
            <w:vAlign w:val="center"/>
          </w:tcPr>
          <w:p w:rsidR="00457267" w:rsidRDefault="00457267" w:rsidP="00586B2E">
            <w:pPr>
              <w:jc w:val="center"/>
              <w:rPr>
                <w:rFonts w:cs="Arial"/>
                <w:b/>
                <w:bCs/>
                <w:sz w:val="20"/>
              </w:rPr>
            </w:pPr>
            <w:r>
              <w:rPr>
                <w:rFonts w:cs="Arial"/>
                <w:b/>
                <w:bCs/>
                <w:sz w:val="20"/>
              </w:rPr>
              <w:t>Komunalna djelatnost i infrastruktura</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4.107.114,53</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5.016.397,25</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4.469.314,24</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4.530.942,01</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25,76%</w:t>
            </w:r>
          </w:p>
        </w:tc>
      </w:tr>
      <w:tr w:rsidR="00457267" w:rsidRPr="00E5786B" w:rsidTr="00586B2E">
        <w:trPr>
          <w:trHeight w:val="403"/>
          <w:jc w:val="center"/>
        </w:trPr>
        <w:tc>
          <w:tcPr>
            <w:tcW w:w="2318" w:type="dxa"/>
            <w:shd w:val="clear" w:color="auto" w:fill="B0CAE3" w:themeFill="accent6" w:themeFillTint="99"/>
            <w:vAlign w:val="center"/>
          </w:tcPr>
          <w:p w:rsidR="00457267" w:rsidRDefault="00457267" w:rsidP="00586B2E">
            <w:pPr>
              <w:jc w:val="center"/>
              <w:rPr>
                <w:rFonts w:cs="Arial"/>
                <w:b/>
                <w:bCs/>
                <w:sz w:val="20"/>
              </w:rPr>
            </w:pPr>
            <w:r>
              <w:rPr>
                <w:rFonts w:cs="Arial"/>
                <w:b/>
                <w:bCs/>
                <w:sz w:val="20"/>
              </w:rPr>
              <w:t>Gospodarstvo</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267.770,17</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266.459,14</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382.324,60</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305.517,97</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1,74%</w:t>
            </w:r>
          </w:p>
        </w:tc>
      </w:tr>
      <w:tr w:rsidR="00457267" w:rsidRPr="00E5786B" w:rsidTr="00586B2E">
        <w:trPr>
          <w:trHeight w:val="403"/>
          <w:jc w:val="center"/>
        </w:trPr>
        <w:tc>
          <w:tcPr>
            <w:tcW w:w="2318" w:type="dxa"/>
            <w:shd w:val="clear" w:color="auto" w:fill="B0CAE3" w:themeFill="accent6" w:themeFillTint="99"/>
            <w:vAlign w:val="center"/>
          </w:tcPr>
          <w:p w:rsidR="00457267" w:rsidRDefault="00457267" w:rsidP="00586B2E">
            <w:pPr>
              <w:jc w:val="center"/>
              <w:rPr>
                <w:rFonts w:cs="Arial"/>
                <w:b/>
                <w:bCs/>
                <w:sz w:val="20"/>
              </w:rPr>
            </w:pPr>
            <w:r>
              <w:rPr>
                <w:rFonts w:cs="Arial"/>
                <w:b/>
                <w:bCs/>
                <w:sz w:val="20"/>
              </w:rPr>
              <w:t>Djelatnosti sporta i rekreacije</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175.444,54</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200.523,48</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352.734,10</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242.900,71</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1,38%</w:t>
            </w:r>
          </w:p>
        </w:tc>
      </w:tr>
      <w:tr w:rsidR="00457267" w:rsidRPr="00E5786B" w:rsidTr="00586B2E">
        <w:trPr>
          <w:trHeight w:val="403"/>
          <w:jc w:val="center"/>
        </w:trPr>
        <w:tc>
          <w:tcPr>
            <w:tcW w:w="2318" w:type="dxa"/>
            <w:shd w:val="clear" w:color="auto" w:fill="B0CAE3" w:themeFill="accent6" w:themeFillTint="99"/>
            <w:vAlign w:val="center"/>
          </w:tcPr>
          <w:p w:rsidR="00457267" w:rsidRDefault="00457267" w:rsidP="00586B2E">
            <w:pPr>
              <w:jc w:val="center"/>
              <w:rPr>
                <w:rFonts w:cs="Arial"/>
                <w:b/>
                <w:bCs/>
                <w:sz w:val="20"/>
              </w:rPr>
            </w:pPr>
            <w:r>
              <w:rPr>
                <w:rFonts w:cs="Arial"/>
                <w:b/>
                <w:bCs/>
                <w:sz w:val="20"/>
              </w:rPr>
              <w:t>Zdravstvo i socijalna skrb</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903.676,11</w:t>
            </w:r>
          </w:p>
        </w:tc>
        <w:tc>
          <w:tcPr>
            <w:tcW w:w="1554" w:type="dxa"/>
            <w:shd w:val="clear" w:color="auto" w:fill="FFFFFF" w:themeFill="background1"/>
            <w:vAlign w:val="center"/>
          </w:tcPr>
          <w:p w:rsidR="00457267" w:rsidRDefault="00457267" w:rsidP="00586B2E">
            <w:pPr>
              <w:jc w:val="right"/>
              <w:rPr>
                <w:rFonts w:cs="Arial"/>
                <w:bCs/>
                <w:sz w:val="20"/>
              </w:rPr>
            </w:pPr>
            <w:r>
              <w:rPr>
                <w:rFonts w:cs="Arial"/>
                <w:bCs/>
                <w:sz w:val="20"/>
              </w:rPr>
              <w:t>1.171.303,65</w:t>
            </w:r>
          </w:p>
        </w:tc>
        <w:tc>
          <w:tcPr>
            <w:tcW w:w="1496" w:type="dxa"/>
            <w:shd w:val="clear" w:color="auto" w:fill="FFFFFF" w:themeFill="background1"/>
            <w:vAlign w:val="center"/>
          </w:tcPr>
          <w:p w:rsidR="00457267" w:rsidRDefault="00457267" w:rsidP="00586B2E">
            <w:pPr>
              <w:jc w:val="right"/>
              <w:rPr>
                <w:rFonts w:cs="Arial"/>
                <w:bCs/>
                <w:sz w:val="20"/>
              </w:rPr>
            </w:pPr>
            <w:r>
              <w:rPr>
                <w:rFonts w:cs="Arial"/>
                <w:bCs/>
                <w:sz w:val="20"/>
              </w:rPr>
              <w:t>1.283.188,06</w:t>
            </w:r>
          </w:p>
        </w:tc>
        <w:tc>
          <w:tcPr>
            <w:tcW w:w="1623" w:type="dxa"/>
            <w:shd w:val="clear" w:color="auto" w:fill="FFFFFF" w:themeFill="background1"/>
            <w:vAlign w:val="center"/>
          </w:tcPr>
          <w:p w:rsidR="00457267" w:rsidRPr="00441000" w:rsidRDefault="00457267" w:rsidP="00586B2E">
            <w:pPr>
              <w:jc w:val="right"/>
              <w:rPr>
                <w:rFonts w:cs="Arial"/>
                <w:color w:val="000000"/>
                <w:sz w:val="20"/>
                <w:szCs w:val="20"/>
              </w:rPr>
            </w:pPr>
            <w:r w:rsidRPr="00441000">
              <w:rPr>
                <w:rFonts w:cs="Arial"/>
                <w:color w:val="000000"/>
                <w:sz w:val="20"/>
                <w:szCs w:val="20"/>
              </w:rPr>
              <w:t>1.119.389,27</w:t>
            </w:r>
          </w:p>
        </w:tc>
        <w:tc>
          <w:tcPr>
            <w:tcW w:w="1456" w:type="dxa"/>
            <w:shd w:val="clear" w:color="auto" w:fill="FFFFFF" w:themeFill="background1"/>
            <w:vAlign w:val="center"/>
          </w:tcPr>
          <w:p w:rsidR="00457267" w:rsidRDefault="00457267" w:rsidP="00586B2E">
            <w:pPr>
              <w:jc w:val="center"/>
              <w:rPr>
                <w:rFonts w:cs="Arial"/>
                <w:bCs/>
                <w:sz w:val="20"/>
              </w:rPr>
            </w:pPr>
            <w:r>
              <w:rPr>
                <w:rFonts w:cs="Arial"/>
                <w:bCs/>
                <w:sz w:val="20"/>
              </w:rPr>
              <w:t>6,37%</w:t>
            </w:r>
          </w:p>
        </w:tc>
      </w:tr>
    </w:tbl>
    <w:p w:rsidR="00457267" w:rsidRDefault="00457267" w:rsidP="00457267">
      <w:pPr>
        <w:jc w:val="center"/>
        <w:rPr>
          <w:color w:val="FF0000"/>
          <w:sz w:val="22"/>
        </w:r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w:t>
      </w:r>
      <w:r w:rsidR="002C63CB">
        <w:rPr>
          <w:rFonts w:ascii="Georgia" w:eastAsia="Calibri" w:hAnsi="Georgia" w:cs="Arial"/>
          <w:i/>
          <w:color w:val="7F7F7F" w:themeColor="text1" w:themeTint="80"/>
          <w:sz w:val="22"/>
          <w:u w:val="single"/>
        </w:rPr>
        <w:t>era  za razdoblje 01.01.2011.-</w:t>
      </w:r>
      <w:r>
        <w:rPr>
          <w:rFonts w:ascii="Georgia" w:eastAsia="Calibri" w:hAnsi="Georgia" w:cs="Arial"/>
          <w:i/>
          <w:color w:val="7F7F7F" w:themeColor="text1" w:themeTint="80"/>
          <w:sz w:val="22"/>
          <w:u w:val="single"/>
        </w:rPr>
        <w:t xml:space="preserve">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2013.godinu</w:t>
      </w:r>
    </w:p>
    <w:p w:rsidR="00457267" w:rsidRDefault="00457267" w:rsidP="00457267">
      <w:pPr>
        <w:jc w:val="center"/>
        <w:rPr>
          <w:rFonts w:ascii="Georgia" w:hAnsi="Georgia"/>
          <w:b/>
          <w:i/>
          <w:color w:val="7F7F7F" w:themeColor="text1" w:themeTint="80"/>
          <w:sz w:val="22"/>
        </w:rPr>
      </w:pPr>
    </w:p>
    <w:p w:rsidR="00457267" w:rsidRPr="00B04D67" w:rsidRDefault="00457267" w:rsidP="00457267">
      <w:pPr>
        <w:jc w:val="center"/>
        <w:rPr>
          <w:rFonts w:ascii="Georgia" w:eastAsia="Calibri" w:hAnsi="Georgia" w:cs="Arial"/>
          <w:i/>
          <w:color w:val="7F7F7F" w:themeColor="text1" w:themeTint="80"/>
          <w:sz w:val="22"/>
          <w:lang w:eastAsia="hr-HR"/>
        </w:rPr>
      </w:pPr>
      <w:bookmarkStart w:id="202" w:name="_Toc419460315"/>
      <w:r w:rsidRPr="001D23A7">
        <w:rPr>
          <w:rFonts w:ascii="Georgia" w:hAnsi="Georgia"/>
          <w:b/>
          <w:i/>
          <w:color w:val="7F7F7F" w:themeColor="text1" w:themeTint="80"/>
          <w:sz w:val="22"/>
        </w:rPr>
        <w:t xml:space="preserve">Tablica </w:t>
      </w:r>
      <w:r w:rsidR="001E6DEE" w:rsidRPr="001D23A7">
        <w:rPr>
          <w:rFonts w:ascii="Georgia" w:hAnsi="Georgia"/>
          <w:b/>
          <w:i/>
          <w:color w:val="7F7F7F" w:themeColor="text1" w:themeTint="80"/>
          <w:sz w:val="22"/>
        </w:rPr>
        <w:fldChar w:fldCharType="begin"/>
      </w:r>
      <w:r w:rsidRPr="001D23A7">
        <w:rPr>
          <w:rFonts w:ascii="Georgia" w:hAnsi="Georgia"/>
          <w:b/>
          <w:i/>
          <w:color w:val="7F7F7F" w:themeColor="text1" w:themeTint="80"/>
          <w:sz w:val="22"/>
        </w:rPr>
        <w:instrText xml:space="preserve"> SEQ Tablica \* ARABIC </w:instrText>
      </w:r>
      <w:r w:rsidR="001E6DEE" w:rsidRPr="001D23A7">
        <w:rPr>
          <w:rFonts w:ascii="Georgia" w:hAnsi="Georgia"/>
          <w:b/>
          <w:i/>
          <w:color w:val="7F7F7F" w:themeColor="text1" w:themeTint="80"/>
          <w:sz w:val="22"/>
        </w:rPr>
        <w:fldChar w:fldCharType="separate"/>
      </w:r>
      <w:r w:rsidR="00EC477A">
        <w:rPr>
          <w:rFonts w:ascii="Georgia" w:hAnsi="Georgia"/>
          <w:b/>
          <w:i/>
          <w:noProof/>
          <w:color w:val="7F7F7F" w:themeColor="text1" w:themeTint="80"/>
          <w:sz w:val="22"/>
        </w:rPr>
        <w:t>63</w:t>
      </w:r>
      <w:r w:rsidR="001E6DEE" w:rsidRPr="001D23A7">
        <w:rPr>
          <w:rFonts w:ascii="Georgia" w:hAnsi="Georgia"/>
          <w:b/>
          <w:i/>
          <w:color w:val="7F7F7F" w:themeColor="text1" w:themeTint="80"/>
          <w:sz w:val="22"/>
        </w:rPr>
        <w:fldChar w:fldCharType="end"/>
      </w:r>
      <w:r w:rsidRPr="001D23A7">
        <w:rPr>
          <w:rFonts w:ascii="Georgia" w:hAnsi="Georgia"/>
          <w:b/>
          <w:i/>
          <w:color w:val="7F7F7F" w:themeColor="text1" w:themeTint="80"/>
          <w:sz w:val="22"/>
        </w:rPr>
        <w:t>.</w:t>
      </w:r>
      <w:r w:rsidR="00855111">
        <w:rPr>
          <w:rFonts w:ascii="Georgia" w:hAnsi="Georgia"/>
          <w:b/>
          <w:i/>
          <w:color w:val="7F7F7F" w:themeColor="text1" w:themeTint="80"/>
          <w:sz w:val="22"/>
        </w:rPr>
        <w:t xml:space="preserve"> </w:t>
      </w:r>
      <w:r>
        <w:rPr>
          <w:rFonts w:ascii="Georgia" w:eastAsia="Calibri" w:hAnsi="Georgia" w:cs="Arial"/>
          <w:i/>
          <w:color w:val="7F7F7F" w:themeColor="text1" w:themeTint="80"/>
          <w:sz w:val="22"/>
          <w:lang w:eastAsia="hr-HR"/>
        </w:rPr>
        <w:t>Financiranje pojedinih djelatnosti u ukupnom Proračunu Općine Plitvi</w:t>
      </w:r>
      <w:r w:rsidR="002C63CB">
        <w:rPr>
          <w:rFonts w:ascii="Georgia" w:eastAsia="Calibri" w:hAnsi="Georgia" w:cs="Arial"/>
          <w:i/>
          <w:color w:val="7F7F7F" w:themeColor="text1" w:themeTint="80"/>
          <w:sz w:val="22"/>
          <w:lang w:eastAsia="hr-HR"/>
        </w:rPr>
        <w:t>čka Jezera za razdoblje 2011.-</w:t>
      </w:r>
      <w:r>
        <w:rPr>
          <w:rFonts w:ascii="Georgia" w:eastAsia="Calibri" w:hAnsi="Georgia" w:cs="Arial"/>
          <w:i/>
          <w:color w:val="7F7F7F" w:themeColor="text1" w:themeTint="80"/>
          <w:sz w:val="22"/>
          <w:lang w:eastAsia="hr-HR"/>
        </w:rPr>
        <w:t>2013.godine</w:t>
      </w:r>
      <w:bookmarkEnd w:id="202"/>
    </w:p>
    <w:p w:rsidR="00457267" w:rsidRDefault="00457267" w:rsidP="00457267">
      <w:pPr>
        <w:ind w:left="-680"/>
        <w:rPr>
          <w:color w:val="FF0000"/>
        </w:rPr>
      </w:pPr>
      <w:r>
        <w:rPr>
          <w:noProof/>
          <w:color w:val="FF0000"/>
          <w:lang w:eastAsia="hr-HR"/>
        </w:rPr>
        <w:drawing>
          <wp:inline distT="0" distB="0" distL="0" distR="0">
            <wp:extent cx="6624000" cy="2815119"/>
            <wp:effectExtent l="19050" t="0" r="5400" b="0"/>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457267" w:rsidRDefault="00457267" w:rsidP="00457267">
      <w:pPr>
        <w:jc w:val="center"/>
        <w:rPr>
          <w:color w:val="FF0000"/>
          <w:sz w:val="22"/>
        </w:r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w:t>
      </w:r>
      <w:r w:rsidR="002C63CB">
        <w:rPr>
          <w:rFonts w:ascii="Georgia" w:eastAsia="Calibri" w:hAnsi="Georgia" w:cs="Arial"/>
          <w:i/>
          <w:color w:val="7F7F7F" w:themeColor="text1" w:themeTint="80"/>
          <w:sz w:val="22"/>
          <w:u w:val="single"/>
        </w:rPr>
        <w:t>era  za razdoblje 01.01.2011.-</w:t>
      </w:r>
      <w:r>
        <w:rPr>
          <w:rFonts w:ascii="Georgia" w:eastAsia="Calibri" w:hAnsi="Georgia" w:cs="Arial"/>
          <w:i/>
          <w:color w:val="7F7F7F" w:themeColor="text1" w:themeTint="80"/>
          <w:sz w:val="22"/>
          <w:u w:val="single"/>
        </w:rPr>
        <w:t xml:space="preserve">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2013.godinu</w:t>
      </w:r>
    </w:p>
    <w:p w:rsidR="00457267" w:rsidRDefault="00457267" w:rsidP="00457267">
      <w:pPr>
        <w:jc w:val="both"/>
      </w:pPr>
      <w:r w:rsidRPr="00DC150B">
        <w:lastRenderedPageBreak/>
        <w:t xml:space="preserve">Uspoređujući podatke o financiranju pojedinih djelatnosti u prethodnim godinama uočljivo je da prosječno najveći postotni udio u Proračunu Općine Plitvička Jezera čini komunalna djelatnost i infrastruktura od 25,76%, potom slijedi financiranje poslova jedinstvenog upravnog odjela u postotnom udjelu od 19,67%, te djelatnosti predstavničkih i izvršnih tijela čiji je udio u ukupnom proračunu 17,44%. Prosječni udijeli financiranja </w:t>
      </w:r>
      <w:proofErr w:type="spellStart"/>
      <w:r w:rsidRPr="00DC150B">
        <w:t>ostalh</w:t>
      </w:r>
      <w:proofErr w:type="spellEnd"/>
      <w:r w:rsidRPr="00DC150B">
        <w:t xml:space="preserve"> djelatnosti u u</w:t>
      </w:r>
      <w:r w:rsidR="00855111">
        <w:t>kupnom proračunu Općine jesu sl</w:t>
      </w:r>
      <w:r w:rsidRPr="00DC150B">
        <w:t>jedeći:</w:t>
      </w:r>
    </w:p>
    <w:p w:rsidR="00457267" w:rsidRPr="00DC150B" w:rsidRDefault="00457267" w:rsidP="00457267">
      <w:pPr>
        <w:jc w:val="both"/>
      </w:pPr>
    </w:p>
    <w:p w:rsidR="00457267" w:rsidRPr="00DC150B" w:rsidRDefault="00457267" w:rsidP="00457267">
      <w:pPr>
        <w:pStyle w:val="Odlomakpopisa"/>
        <w:numPr>
          <w:ilvl w:val="0"/>
          <w:numId w:val="112"/>
        </w:numPr>
        <w:jc w:val="both"/>
      </w:pPr>
      <w:r w:rsidRPr="00DC150B">
        <w:t>13,60% za vatrogastvo i civilnu zaštitu</w:t>
      </w:r>
    </w:p>
    <w:p w:rsidR="00457267" w:rsidRPr="00DC150B" w:rsidRDefault="00457267" w:rsidP="00457267">
      <w:pPr>
        <w:pStyle w:val="Odlomakpopisa"/>
        <w:numPr>
          <w:ilvl w:val="0"/>
          <w:numId w:val="112"/>
        </w:numPr>
        <w:jc w:val="both"/>
      </w:pPr>
      <w:r w:rsidRPr="00DC150B">
        <w:t>11,47% za predškolski odgoj i obrazovanje</w:t>
      </w:r>
    </w:p>
    <w:p w:rsidR="00457267" w:rsidRPr="00DC150B" w:rsidRDefault="00457267" w:rsidP="00457267">
      <w:pPr>
        <w:pStyle w:val="Odlomakpopisa"/>
        <w:numPr>
          <w:ilvl w:val="0"/>
          <w:numId w:val="112"/>
        </w:numPr>
        <w:jc w:val="both"/>
      </w:pPr>
      <w:r w:rsidRPr="00DC150B">
        <w:t>6,37% za zdravstvo i socijalnu skrb</w:t>
      </w:r>
    </w:p>
    <w:p w:rsidR="00457267" w:rsidRPr="00DC150B" w:rsidRDefault="00457267" w:rsidP="00457267">
      <w:pPr>
        <w:pStyle w:val="Odlomakpopisa"/>
        <w:numPr>
          <w:ilvl w:val="0"/>
          <w:numId w:val="112"/>
        </w:numPr>
        <w:jc w:val="both"/>
      </w:pPr>
      <w:r w:rsidRPr="00DC150B">
        <w:t>2,57% za programsku djelatnost kulture</w:t>
      </w:r>
    </w:p>
    <w:p w:rsidR="00457267" w:rsidRPr="00DC150B" w:rsidRDefault="00457267" w:rsidP="00457267">
      <w:pPr>
        <w:pStyle w:val="Odlomakpopisa"/>
        <w:numPr>
          <w:ilvl w:val="0"/>
          <w:numId w:val="112"/>
        </w:numPr>
        <w:jc w:val="both"/>
      </w:pPr>
      <w:r w:rsidRPr="00DC150B">
        <w:t>1,74% za gospodarstvo</w:t>
      </w:r>
    </w:p>
    <w:p w:rsidR="00457267" w:rsidRDefault="00457267" w:rsidP="00457267">
      <w:pPr>
        <w:pStyle w:val="Odlomakpopisa"/>
        <w:numPr>
          <w:ilvl w:val="0"/>
          <w:numId w:val="112"/>
        </w:numPr>
        <w:jc w:val="both"/>
      </w:pPr>
      <w:r w:rsidRPr="00DC150B">
        <w:t>1,38% za djelatnost sporta i rekreacije</w:t>
      </w:r>
    </w:p>
    <w:p w:rsidR="00D86A48" w:rsidRPr="00DC150B" w:rsidRDefault="00D86A48" w:rsidP="00D86A48">
      <w:pPr>
        <w:pStyle w:val="Odlomakpopisa"/>
        <w:jc w:val="both"/>
      </w:pPr>
    </w:p>
    <w:p w:rsidR="00457267" w:rsidRPr="00DC150B" w:rsidRDefault="00457267" w:rsidP="00457267">
      <w:pPr>
        <w:jc w:val="both"/>
      </w:pPr>
      <w:r w:rsidRPr="00DC150B">
        <w:t>Također je uočljivo da su se sredstva za financiranje svih djelatnosti tijekom godina paralelno povećavala s povećanjem ostvarenih prihoda/primitaka u proračunu Općine, te da je smanjenje u 2013. godini (usporedno s 2012.godinom) ostvareno jedino u financiranju komunalne djelatnosti i infrastrukture.</w:t>
      </w:r>
    </w:p>
    <w:p w:rsidR="00457267" w:rsidRDefault="00457267" w:rsidP="00457267">
      <w:pPr>
        <w:jc w:val="center"/>
        <w:rPr>
          <w:rFonts w:ascii="Georgia" w:hAnsi="Georgia"/>
          <w:b/>
          <w:i/>
          <w:color w:val="7F7F7F" w:themeColor="text1" w:themeTint="80"/>
          <w:sz w:val="22"/>
        </w:rPr>
      </w:pPr>
    </w:p>
    <w:p w:rsidR="00457267" w:rsidRDefault="00457267" w:rsidP="00457267">
      <w:pPr>
        <w:jc w:val="center"/>
        <w:rPr>
          <w:color w:val="FF0000"/>
        </w:rPr>
      </w:pPr>
      <w:bookmarkStart w:id="203" w:name="_Toc419460385"/>
      <w:r w:rsidRPr="00146EC0">
        <w:rPr>
          <w:rFonts w:ascii="Georgia" w:hAnsi="Georgia"/>
          <w:b/>
          <w:i/>
          <w:color w:val="7F7F7F" w:themeColor="text1" w:themeTint="80"/>
          <w:sz w:val="22"/>
        </w:rPr>
        <w:t xml:space="preserve">Grafikon </w:t>
      </w:r>
      <w:r w:rsidR="001E6DEE" w:rsidRPr="00146EC0">
        <w:rPr>
          <w:rFonts w:ascii="Georgia" w:hAnsi="Georgia"/>
          <w:b/>
          <w:i/>
          <w:color w:val="7F7F7F" w:themeColor="text1" w:themeTint="80"/>
          <w:sz w:val="22"/>
        </w:rPr>
        <w:fldChar w:fldCharType="begin"/>
      </w:r>
      <w:r w:rsidRPr="00146EC0">
        <w:rPr>
          <w:rFonts w:ascii="Georgia" w:hAnsi="Georgia"/>
          <w:b/>
          <w:i/>
          <w:color w:val="7F7F7F" w:themeColor="text1" w:themeTint="80"/>
          <w:sz w:val="22"/>
        </w:rPr>
        <w:instrText xml:space="preserve"> SEQ Grafikon \* ARABIC </w:instrText>
      </w:r>
      <w:r w:rsidR="001E6DEE" w:rsidRPr="00146EC0">
        <w:rPr>
          <w:rFonts w:ascii="Georgia" w:hAnsi="Georgia"/>
          <w:b/>
          <w:i/>
          <w:color w:val="7F7F7F" w:themeColor="text1" w:themeTint="80"/>
          <w:sz w:val="22"/>
        </w:rPr>
        <w:fldChar w:fldCharType="separate"/>
      </w:r>
      <w:r w:rsidR="003F1930">
        <w:rPr>
          <w:rFonts w:ascii="Georgia" w:hAnsi="Georgia"/>
          <w:b/>
          <w:i/>
          <w:noProof/>
          <w:color w:val="7F7F7F" w:themeColor="text1" w:themeTint="80"/>
          <w:sz w:val="22"/>
        </w:rPr>
        <w:t>14</w:t>
      </w:r>
      <w:r w:rsidR="001E6DEE" w:rsidRPr="00146EC0">
        <w:rPr>
          <w:rFonts w:ascii="Georgia" w:hAnsi="Georgia"/>
          <w:b/>
          <w:i/>
          <w:color w:val="7F7F7F" w:themeColor="text1" w:themeTint="80"/>
          <w:sz w:val="22"/>
        </w:rPr>
        <w:fldChar w:fldCharType="end"/>
      </w:r>
      <w:r w:rsidRPr="00146EC0">
        <w:rPr>
          <w:rFonts w:ascii="Georgia" w:hAnsi="Georgia"/>
          <w:b/>
          <w:i/>
          <w:color w:val="7F7F7F" w:themeColor="text1" w:themeTint="80"/>
          <w:sz w:val="22"/>
        </w:rPr>
        <w:t>.</w:t>
      </w:r>
      <w:r w:rsidR="00855111">
        <w:rPr>
          <w:rFonts w:ascii="Georgia" w:hAnsi="Georgia"/>
          <w:b/>
          <w:i/>
          <w:color w:val="7F7F7F" w:themeColor="text1" w:themeTint="80"/>
          <w:sz w:val="22"/>
        </w:rPr>
        <w:t xml:space="preserve"> </w:t>
      </w:r>
      <w:r w:rsidRPr="00146EC0">
        <w:rPr>
          <w:rFonts w:ascii="Georgia" w:eastAsia="Calibri" w:hAnsi="Georgia" w:cs="Arial"/>
          <w:i/>
          <w:color w:val="7F7F7F" w:themeColor="text1" w:themeTint="80"/>
          <w:sz w:val="22"/>
        </w:rPr>
        <w:t xml:space="preserve">Prikaz prosječno izdvojenih sredstava za financiranje pojedinih djelatnosti u proračunu Općine </w:t>
      </w:r>
      <w:proofErr w:type="spellStart"/>
      <w:r w:rsidRPr="00146EC0">
        <w:rPr>
          <w:rFonts w:ascii="Georgia" w:eastAsia="Calibri" w:hAnsi="Georgia" w:cs="Arial"/>
          <w:i/>
          <w:color w:val="7F7F7F" w:themeColor="text1" w:themeTint="80"/>
          <w:sz w:val="22"/>
        </w:rPr>
        <w:t>Plivička</w:t>
      </w:r>
      <w:proofErr w:type="spellEnd"/>
      <w:r w:rsidRPr="00146EC0">
        <w:rPr>
          <w:rFonts w:ascii="Georgia" w:eastAsia="Calibri" w:hAnsi="Georgia" w:cs="Arial"/>
          <w:i/>
          <w:color w:val="7F7F7F" w:themeColor="text1" w:themeTint="80"/>
          <w:sz w:val="22"/>
        </w:rPr>
        <w:t xml:space="preserve"> Jezera (prosjek 2011. – 2013.godine)</w:t>
      </w:r>
      <w:bookmarkEnd w:id="203"/>
    </w:p>
    <w:p w:rsidR="00457267" w:rsidRDefault="00457267" w:rsidP="00457267">
      <w:pPr>
        <w:rPr>
          <w:color w:val="FF0000"/>
        </w:rPr>
      </w:pPr>
      <w:r>
        <w:rPr>
          <w:noProof/>
          <w:color w:val="FF0000"/>
          <w:lang w:eastAsia="hr-HR"/>
        </w:rPr>
        <w:drawing>
          <wp:inline distT="0" distB="0" distL="0" distR="0">
            <wp:extent cx="5932968" cy="3381153"/>
            <wp:effectExtent l="0" t="0" r="0" b="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57267" w:rsidRDefault="00457267" w:rsidP="00457267">
      <w:pPr>
        <w:jc w:val="center"/>
        <w:rPr>
          <w:color w:val="FF0000"/>
          <w:sz w:val="22"/>
        </w:rPr>
      </w:pPr>
      <w:r w:rsidRPr="00E042D1">
        <w:rPr>
          <w:rFonts w:ascii="Georgia" w:eastAsia="Calibri" w:hAnsi="Georgia" w:cs="Arial"/>
          <w:i/>
          <w:color w:val="7F7F7F" w:themeColor="text1" w:themeTint="80"/>
          <w:sz w:val="22"/>
          <w:u w:val="single"/>
        </w:rPr>
        <w:t>Izvor:</w:t>
      </w:r>
      <w:r>
        <w:rPr>
          <w:rFonts w:ascii="Georgia" w:eastAsia="Calibri" w:hAnsi="Georgia" w:cs="Arial"/>
          <w:i/>
          <w:color w:val="7F7F7F" w:themeColor="text1" w:themeTint="80"/>
          <w:sz w:val="22"/>
          <w:u w:val="single"/>
        </w:rPr>
        <w:t xml:space="preserve"> Godišnji obračun proračuna Općine Plitvička Jez</w:t>
      </w:r>
      <w:r w:rsidR="002C63CB">
        <w:rPr>
          <w:rFonts w:ascii="Georgia" w:eastAsia="Calibri" w:hAnsi="Georgia" w:cs="Arial"/>
          <w:i/>
          <w:color w:val="7F7F7F" w:themeColor="text1" w:themeTint="80"/>
          <w:sz w:val="22"/>
          <w:u w:val="single"/>
        </w:rPr>
        <w:t>era  za razdoblje 01.01.2011.-</w:t>
      </w:r>
      <w:r>
        <w:rPr>
          <w:rFonts w:ascii="Georgia" w:eastAsia="Calibri" w:hAnsi="Georgia" w:cs="Arial"/>
          <w:i/>
          <w:color w:val="7F7F7F" w:themeColor="text1" w:themeTint="80"/>
          <w:sz w:val="22"/>
          <w:u w:val="single"/>
        </w:rPr>
        <w:t xml:space="preserve">31.12.2011.godine; Izvještaj o izvršenju proračuna za </w:t>
      </w:r>
      <w:proofErr w:type="spellStart"/>
      <w:r>
        <w:rPr>
          <w:rFonts w:ascii="Georgia" w:eastAsia="Calibri" w:hAnsi="Georgia" w:cs="Arial"/>
          <w:i/>
          <w:color w:val="7F7F7F" w:themeColor="text1" w:themeTint="80"/>
          <w:sz w:val="22"/>
          <w:u w:val="single"/>
        </w:rPr>
        <w:t>radoblje</w:t>
      </w:r>
      <w:proofErr w:type="spellEnd"/>
      <w:r>
        <w:rPr>
          <w:rFonts w:ascii="Georgia" w:eastAsia="Calibri" w:hAnsi="Georgia" w:cs="Arial"/>
          <w:i/>
          <w:color w:val="7F7F7F" w:themeColor="text1" w:themeTint="80"/>
          <w:sz w:val="22"/>
          <w:u w:val="single"/>
        </w:rPr>
        <w:t xml:space="preserve"> od 01.01.2012. do 31.12.2012.; Godišnji izvještaj o izvršenju proračuna Općine Plitvička Jezera za 2013.godinu</w:t>
      </w:r>
    </w:p>
    <w:p w:rsidR="00457267" w:rsidRDefault="00457267" w:rsidP="00457267">
      <w:pPr>
        <w:rPr>
          <w:color w:val="FF0000"/>
        </w:rPr>
      </w:pPr>
    </w:p>
    <w:p w:rsidR="00457267" w:rsidRDefault="00457267" w:rsidP="00457267">
      <w:pPr>
        <w:rPr>
          <w:color w:val="FF0000"/>
        </w:rPr>
      </w:pPr>
    </w:p>
    <w:p w:rsidR="00D86A48" w:rsidRPr="00CC045D" w:rsidRDefault="00D86A48" w:rsidP="00854B0F">
      <w:pPr>
        <w:rPr>
          <w:color w:val="FF0000"/>
        </w:rPr>
      </w:pPr>
    </w:p>
    <w:p w:rsidR="00854B0F" w:rsidRPr="00B77CC3" w:rsidRDefault="00854B0F" w:rsidP="006A63A7">
      <w:pPr>
        <w:pStyle w:val="Stil4"/>
        <w:numPr>
          <w:ilvl w:val="0"/>
          <w:numId w:val="61"/>
        </w:numPr>
        <w:shd w:val="clear" w:color="auto" w:fill="CCE5F6" w:themeFill="text2" w:themeFillTint="33"/>
        <w:ind w:left="360"/>
      </w:pPr>
      <w:bookmarkStart w:id="204" w:name="_Toc378762911"/>
      <w:bookmarkStart w:id="205" w:name="_Toc405541571"/>
      <w:r w:rsidRPr="00B77CC3">
        <w:lastRenderedPageBreak/>
        <w:t>Pokazatelj analize financijskih izvještaja</w:t>
      </w:r>
      <w:bookmarkEnd w:id="204"/>
      <w:bookmarkEnd w:id="205"/>
    </w:p>
    <w:p w:rsidR="00854B0F" w:rsidRPr="00110C3A" w:rsidRDefault="00854B0F" w:rsidP="00854B0F">
      <w:pPr>
        <w:rPr>
          <w:rFonts w:ascii="Calibri" w:eastAsia="Calibri" w:hAnsi="Calibri" w:cs="Times New Roman"/>
          <w:lang w:eastAsia="hr-HR"/>
        </w:rPr>
      </w:pPr>
    </w:p>
    <w:p w:rsidR="00854B0F" w:rsidRPr="00110C3A" w:rsidRDefault="00854B0F" w:rsidP="00B352E1">
      <w:pPr>
        <w:pStyle w:val="Stil3"/>
        <w:numPr>
          <w:ilvl w:val="0"/>
          <w:numId w:val="64"/>
        </w:numPr>
        <w:ind w:left="360"/>
      </w:pPr>
      <w:bookmarkStart w:id="206" w:name="_Toc378762912"/>
      <w:bookmarkStart w:id="207" w:name="_Toc405541572"/>
      <w:r w:rsidRPr="00110C3A">
        <w:rPr>
          <w:lang w:eastAsia="hr-HR"/>
        </w:rPr>
        <w:t xml:space="preserve">Ekonomičnost </w:t>
      </w:r>
      <w:bookmarkEnd w:id="206"/>
      <w:r w:rsidR="000F5C34" w:rsidRPr="00110C3A">
        <w:rPr>
          <w:lang w:eastAsia="hr-HR"/>
        </w:rPr>
        <w:t xml:space="preserve">Općine </w:t>
      </w:r>
      <w:r w:rsidR="00110C3A" w:rsidRPr="00110C3A">
        <w:rPr>
          <w:lang w:eastAsia="hr-HR"/>
        </w:rPr>
        <w:t>P</w:t>
      </w:r>
      <w:r w:rsidR="00B77CC3">
        <w:rPr>
          <w:lang w:eastAsia="hr-HR"/>
        </w:rPr>
        <w:t>litvička Jezera</w:t>
      </w:r>
      <w:bookmarkEnd w:id="207"/>
    </w:p>
    <w:p w:rsidR="00854B0F" w:rsidRPr="00CC045D" w:rsidRDefault="00854B0F" w:rsidP="00854B0F">
      <w:pPr>
        <w:tabs>
          <w:tab w:val="right" w:leader="dot" w:pos="8640"/>
        </w:tabs>
        <w:jc w:val="both"/>
        <w:rPr>
          <w:rFonts w:eastAsia="Times New Roman" w:cs="Arial"/>
          <w:iCs/>
          <w:color w:val="FF0000"/>
          <w:szCs w:val="24"/>
          <w:lang w:eastAsia="hr-HR"/>
        </w:rPr>
      </w:pPr>
    </w:p>
    <w:p w:rsidR="000F5C34" w:rsidRPr="00E44A3B" w:rsidRDefault="000F5C34" w:rsidP="000F5C34">
      <w:pPr>
        <w:tabs>
          <w:tab w:val="right" w:leader="dot" w:pos="8640"/>
        </w:tabs>
        <w:jc w:val="both"/>
        <w:rPr>
          <w:rFonts w:eastAsia="Times New Roman" w:cs="Arial"/>
          <w:iCs/>
          <w:szCs w:val="24"/>
          <w:lang w:eastAsia="hr-HR"/>
        </w:rPr>
      </w:pPr>
      <w:r w:rsidRPr="00E44A3B">
        <w:rPr>
          <w:rFonts w:eastAsia="Times New Roman" w:cs="Arial"/>
          <w:iCs/>
          <w:szCs w:val="24"/>
          <w:lang w:eastAsia="hr-HR"/>
        </w:rPr>
        <w:t>Pokazatelj ekonomičnosti izračunava se na temelju računa godišnjeg izvještaja o prihodima/primicima i rashodima/izdacima, a mjeri odnos prihoda/primitaka i rashoda/izdataka i pokazuje koliko se prihoda/primitaka ostvari po jedinici rashoda/izdataka. Ukoliko je vrijednost manja od 1, pokazatelj je poslovanja s gubitkom.</w:t>
      </w:r>
    </w:p>
    <w:p w:rsidR="000F5C34" w:rsidRPr="00CC045D" w:rsidRDefault="000F5C34" w:rsidP="000F5C34">
      <w:pPr>
        <w:tabs>
          <w:tab w:val="right" w:leader="dot" w:pos="8640"/>
        </w:tabs>
        <w:jc w:val="both"/>
        <w:rPr>
          <w:rFonts w:eastAsia="Times New Roman" w:cs="Arial"/>
          <w:iCs/>
          <w:color w:val="FF0000"/>
          <w:szCs w:val="24"/>
          <w:lang w:eastAsia="hr-HR"/>
        </w:rPr>
      </w:pPr>
    </w:p>
    <w:tbl>
      <w:tblPr>
        <w:tblStyle w:val="MediumShading1-Accent12"/>
        <w:tblW w:w="0" w:type="auto"/>
        <w:jc w:val="center"/>
        <w:tbl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insideH w:val="double" w:sz="4" w:space="0" w:color="7E9097" w:themeColor="accent1" w:themeShade="BF"/>
          <w:insideV w:val="double" w:sz="4" w:space="0" w:color="7E9097" w:themeColor="accent1" w:themeShade="BF"/>
        </w:tblBorders>
        <w:tblLook w:val="04A0"/>
      </w:tblPr>
      <w:tblGrid>
        <w:gridCol w:w="6096"/>
      </w:tblGrid>
      <w:tr w:rsidR="000F5C34" w:rsidRPr="00CC045D" w:rsidTr="00E1345F">
        <w:trPr>
          <w:cnfStyle w:val="100000000000"/>
          <w:trHeight w:val="1424"/>
          <w:jc w:val="center"/>
        </w:trPr>
        <w:tc>
          <w:tcPr>
            <w:cnfStyle w:val="001000000000"/>
            <w:tcW w:w="6096" w:type="dxa"/>
            <w:shd w:val="clear" w:color="auto" w:fill="E0E4E6" w:themeFill="accent1" w:themeFillTint="66"/>
          </w:tcPr>
          <w:p w:rsidR="000F5C34" w:rsidRPr="007E7C99" w:rsidRDefault="000F5C34" w:rsidP="00E77905">
            <w:pPr>
              <w:tabs>
                <w:tab w:val="right" w:leader="dot" w:pos="8640"/>
              </w:tabs>
              <w:rPr>
                <w:rFonts w:eastAsia="Times New Roman" w:cs="Arial"/>
                <w:i/>
                <w:iCs/>
                <w:color w:val="auto"/>
                <w:lang w:eastAsia="hr-HR"/>
              </w:rPr>
            </w:pPr>
            <w:r w:rsidRPr="007E7C99">
              <w:rPr>
                <w:rFonts w:eastAsia="Times New Roman" w:cs="Arial"/>
                <w:i/>
                <w:iCs/>
                <w:color w:val="auto"/>
                <w:lang w:eastAsia="hr-HR"/>
              </w:rPr>
              <w:t xml:space="preserve">Ekonomičnost ukupnog = </w:t>
            </w:r>
            <w:r w:rsidRPr="007E7C99">
              <w:rPr>
                <w:rFonts w:eastAsia="Times New Roman" w:cs="Arial"/>
                <w:i/>
                <w:iCs/>
                <w:color w:val="auto"/>
                <w:u w:val="single"/>
                <w:lang w:eastAsia="hr-HR"/>
              </w:rPr>
              <w:t>ukupni prihodi i primici</w:t>
            </w:r>
            <w:r w:rsidRPr="007E7C99">
              <w:rPr>
                <w:rFonts w:eastAsia="Times New Roman" w:cs="Arial"/>
                <w:i/>
                <w:iCs/>
                <w:color w:val="auto"/>
                <w:lang w:eastAsia="hr-HR"/>
              </w:rPr>
              <w:br/>
              <w:t xml:space="preserve">        poslovanja                  ukupni rashodi i izdaci</w:t>
            </w:r>
          </w:p>
          <w:p w:rsidR="000F5C34" w:rsidRPr="007E7C99" w:rsidRDefault="000F5C34" w:rsidP="00E77905">
            <w:pPr>
              <w:tabs>
                <w:tab w:val="right" w:leader="dot" w:pos="8640"/>
              </w:tabs>
              <w:rPr>
                <w:rFonts w:eastAsia="Times New Roman" w:cs="Arial"/>
                <w:i/>
                <w:iCs/>
                <w:color w:val="auto"/>
                <w:lang w:eastAsia="hr-HR"/>
              </w:rPr>
            </w:pPr>
          </w:p>
          <w:p w:rsidR="000F5C34" w:rsidRPr="007E7C99" w:rsidRDefault="000F5C34" w:rsidP="00E77905">
            <w:pPr>
              <w:tabs>
                <w:tab w:val="right" w:leader="dot" w:pos="8640"/>
              </w:tabs>
              <w:rPr>
                <w:rFonts w:eastAsia="Calibri" w:cs="Arial"/>
                <w:color w:val="auto"/>
                <w:szCs w:val="24"/>
                <w:u w:val="single"/>
                <w:lang w:eastAsia="hr-HR"/>
              </w:rPr>
            </w:pPr>
            <w:r w:rsidRPr="007E7C99">
              <w:rPr>
                <w:rFonts w:eastAsia="Times New Roman" w:cs="Arial"/>
                <w:iCs/>
                <w:color w:val="auto"/>
                <w:lang w:eastAsia="hr-HR"/>
              </w:rPr>
              <w:t xml:space="preserve">                                           =  </w:t>
            </w:r>
            <w:r w:rsidR="007E7C99" w:rsidRPr="007E7C99">
              <w:rPr>
                <w:rFonts w:cs="Arial"/>
                <w:color w:val="auto"/>
                <w:sz w:val="20"/>
                <w:szCs w:val="20"/>
                <w:u w:val="single"/>
              </w:rPr>
              <w:t>22.883.873,56</w:t>
            </w:r>
          </w:p>
          <w:p w:rsidR="00E44A3B" w:rsidRDefault="007E7C99" w:rsidP="00E77905">
            <w:pPr>
              <w:tabs>
                <w:tab w:val="right" w:leader="dot" w:pos="8640"/>
              </w:tabs>
              <w:rPr>
                <w:rFonts w:cs="Arial"/>
                <w:color w:val="auto"/>
                <w:sz w:val="20"/>
                <w:szCs w:val="20"/>
              </w:rPr>
            </w:pPr>
            <w:r w:rsidRPr="007E7C99">
              <w:rPr>
                <w:rFonts w:cs="Arial"/>
                <w:color w:val="auto"/>
                <w:sz w:val="20"/>
                <w:szCs w:val="20"/>
              </w:rPr>
              <w:t xml:space="preserve">                                                    21.069.126,26</w:t>
            </w:r>
          </w:p>
          <w:p w:rsidR="007E7C99" w:rsidRPr="007E7C99" w:rsidRDefault="007E7C99" w:rsidP="00E77905">
            <w:pPr>
              <w:tabs>
                <w:tab w:val="right" w:leader="dot" w:pos="8640"/>
              </w:tabs>
              <w:rPr>
                <w:rFonts w:eastAsia="Calibri" w:cs="Arial"/>
                <w:i/>
                <w:color w:val="auto"/>
                <w:lang w:eastAsia="hr-HR"/>
              </w:rPr>
            </w:pPr>
          </w:p>
          <w:p w:rsidR="000F5C34" w:rsidRPr="00CC045D" w:rsidRDefault="007E7C99" w:rsidP="00E77905">
            <w:pPr>
              <w:shd w:val="clear" w:color="auto" w:fill="B0CAE3" w:themeFill="accent6" w:themeFillTint="99"/>
              <w:tabs>
                <w:tab w:val="left" w:pos="3784"/>
              </w:tabs>
              <w:jc w:val="both"/>
              <w:rPr>
                <w:rFonts w:eastAsia="Calibri" w:cs="Arial"/>
                <w:color w:val="FF0000"/>
                <w:szCs w:val="24"/>
                <w:lang w:eastAsia="hr-HR"/>
              </w:rPr>
            </w:pPr>
            <w:r>
              <w:rPr>
                <w:rFonts w:eastAsia="Calibri" w:cs="Arial"/>
                <w:color w:val="auto"/>
                <w:shd w:val="clear" w:color="auto" w:fill="B0CAE3" w:themeFill="accent6" w:themeFillTint="99"/>
                <w:lang w:eastAsia="hr-HR"/>
              </w:rPr>
              <w:t xml:space="preserve">  =  1,09</w:t>
            </w:r>
            <w:r w:rsidR="000F5C34" w:rsidRPr="007E7C99">
              <w:rPr>
                <w:rFonts w:eastAsia="Calibri" w:cs="Arial"/>
                <w:color w:val="auto"/>
                <w:szCs w:val="24"/>
                <w:shd w:val="clear" w:color="auto" w:fill="B0CAE3" w:themeFill="accent6" w:themeFillTint="99"/>
                <w:lang w:eastAsia="hr-HR"/>
              </w:rPr>
              <w:tab/>
            </w:r>
          </w:p>
        </w:tc>
      </w:tr>
    </w:tbl>
    <w:p w:rsidR="00E44A3B" w:rsidRDefault="00E44A3B" w:rsidP="000F5C34">
      <w:pPr>
        <w:tabs>
          <w:tab w:val="right" w:leader="dot" w:pos="8640"/>
        </w:tabs>
        <w:jc w:val="both"/>
        <w:rPr>
          <w:rFonts w:eastAsia="Calibri" w:cs="Arial"/>
          <w:b/>
          <w:color w:val="FF0000"/>
          <w:lang w:eastAsia="hr-HR"/>
        </w:rPr>
      </w:pPr>
    </w:p>
    <w:p w:rsidR="00855111" w:rsidRDefault="00855111" w:rsidP="007E7C99">
      <w:pPr>
        <w:tabs>
          <w:tab w:val="right" w:leader="dot" w:pos="8640"/>
        </w:tabs>
        <w:jc w:val="both"/>
        <w:rPr>
          <w:rFonts w:eastAsia="Calibri" w:cs="Arial"/>
          <w:szCs w:val="24"/>
          <w:lang w:eastAsia="hr-HR"/>
        </w:rPr>
      </w:pPr>
    </w:p>
    <w:p w:rsidR="007E7C99" w:rsidRPr="007E7C99" w:rsidRDefault="007E7C99" w:rsidP="007E7C99">
      <w:pPr>
        <w:tabs>
          <w:tab w:val="right" w:leader="dot" w:pos="8640"/>
        </w:tabs>
        <w:jc w:val="both"/>
        <w:rPr>
          <w:rFonts w:eastAsia="Times New Roman" w:cs="Arial"/>
          <w:i/>
          <w:iCs/>
          <w:szCs w:val="24"/>
          <w:lang w:eastAsia="hr-HR"/>
        </w:rPr>
      </w:pPr>
      <w:r w:rsidRPr="007E7C99">
        <w:rPr>
          <w:rFonts w:eastAsia="Calibri" w:cs="Arial"/>
          <w:szCs w:val="24"/>
          <w:lang w:eastAsia="hr-HR"/>
        </w:rPr>
        <w:t xml:space="preserve">S obzirom da je pokazatelj ekonomičnosti Općine Plitvička Jezera veći od jedan, navedeno je pokazatelj da je Općina u tekućoj godini poslovala s dobitkom, a s obzirom na preneseni višak prihoda/primitaka iz proteklih godina, Općina posluje s proračunskim suficitom i to u iznosu od </w:t>
      </w:r>
      <w:r w:rsidRPr="007E7C99">
        <w:rPr>
          <w:rFonts w:cs="Arial"/>
          <w:szCs w:val="24"/>
        </w:rPr>
        <w:t xml:space="preserve">5.043.768,49 </w:t>
      </w:r>
      <w:r w:rsidRPr="007E7C99">
        <w:rPr>
          <w:rFonts w:eastAsia="Calibri" w:cs="Arial"/>
          <w:szCs w:val="24"/>
          <w:lang w:eastAsia="hr-HR"/>
        </w:rPr>
        <w:t>kn.</w:t>
      </w:r>
    </w:p>
    <w:p w:rsidR="007E7C99" w:rsidRDefault="007E7C99"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855111" w:rsidRDefault="00855111" w:rsidP="00854B0F">
      <w:pPr>
        <w:rPr>
          <w:color w:val="FF0000"/>
        </w:rPr>
      </w:pPr>
    </w:p>
    <w:p w:rsidR="007B5A74" w:rsidRPr="00110C3A" w:rsidRDefault="007B5A74" w:rsidP="00E01E4D">
      <w:pPr>
        <w:pStyle w:val="Stil1"/>
      </w:pPr>
      <w:bookmarkStart w:id="208" w:name="_Toc378762914"/>
      <w:bookmarkStart w:id="209" w:name="_Toc405541573"/>
      <w:r w:rsidRPr="00110C3A">
        <w:lastRenderedPageBreak/>
        <w:t>OPĆI CILJEVI</w:t>
      </w:r>
      <w:bookmarkEnd w:id="208"/>
      <w:bookmarkEnd w:id="209"/>
    </w:p>
    <w:p w:rsidR="007B5A74" w:rsidRPr="00110C3A" w:rsidRDefault="007B5A74" w:rsidP="007B5A74">
      <w:pPr>
        <w:rPr>
          <w:rFonts w:ascii="Calibri" w:eastAsia="Calibri" w:hAnsi="Calibri" w:cs="Times New Roman"/>
        </w:rPr>
      </w:pPr>
    </w:p>
    <w:p w:rsidR="00D24CB3" w:rsidRDefault="00D24CB3" w:rsidP="00D24CB3">
      <w:pPr>
        <w:jc w:val="both"/>
        <w:rPr>
          <w:rFonts w:eastAsia="Verdana" w:cs="Times New Roman"/>
          <w:lang w:bidi="en-US"/>
        </w:rPr>
      </w:pPr>
      <w:r w:rsidRPr="00110C3A">
        <w:rPr>
          <w:rFonts w:eastAsia="Verdana" w:cs="Times New Roman"/>
          <w:lang w:bidi="en-US"/>
        </w:rPr>
        <w:t xml:space="preserve">Opći ciljevi su izjave o tome što Općina namjerava postići u naredne tri godine, odnosno određuju jasan smjer kretanja i djelovanja kako bi, postižući svaki od njih, ostvario svoju viziju i misiju. Dobro postavljeni opći ciljevi: </w:t>
      </w:r>
    </w:p>
    <w:p w:rsidR="00855111" w:rsidRPr="00110C3A" w:rsidRDefault="00855111" w:rsidP="00D24CB3">
      <w:pPr>
        <w:jc w:val="both"/>
        <w:rPr>
          <w:rFonts w:eastAsia="Verdana" w:cs="Times New Roman"/>
          <w:lang w:bidi="en-US"/>
        </w:rPr>
      </w:pPr>
    </w:p>
    <w:p w:rsidR="00D24CB3" w:rsidRPr="00110C3A" w:rsidRDefault="00D24CB3" w:rsidP="00A07B73">
      <w:pPr>
        <w:numPr>
          <w:ilvl w:val="0"/>
          <w:numId w:val="26"/>
        </w:numPr>
        <w:contextualSpacing/>
        <w:rPr>
          <w:rFonts w:eastAsia="Verdana" w:cs="Times New Roman"/>
          <w:lang w:bidi="en-US"/>
        </w:rPr>
      </w:pPr>
      <w:r w:rsidRPr="00110C3A">
        <w:rPr>
          <w:rFonts w:eastAsia="Verdana" w:cs="Times New Roman"/>
          <w:lang w:bidi="en-US"/>
        </w:rPr>
        <w:t>ukazuju na jasan smjer kretanja i djelovanja Općine</w:t>
      </w:r>
      <w:r w:rsidR="00855111">
        <w:rPr>
          <w:rFonts w:eastAsia="Verdana" w:cs="Times New Roman"/>
          <w:lang w:bidi="en-US"/>
        </w:rPr>
        <w:t>,</w:t>
      </w:r>
    </w:p>
    <w:p w:rsidR="00D24CB3" w:rsidRPr="00110C3A" w:rsidRDefault="00D24CB3" w:rsidP="00A07B73">
      <w:pPr>
        <w:numPr>
          <w:ilvl w:val="0"/>
          <w:numId w:val="26"/>
        </w:numPr>
        <w:contextualSpacing/>
        <w:rPr>
          <w:rFonts w:eastAsia="Verdana" w:cs="Times New Roman"/>
          <w:lang w:bidi="en-US"/>
        </w:rPr>
      </w:pPr>
      <w:r w:rsidRPr="00110C3A">
        <w:rPr>
          <w:rFonts w:eastAsia="Verdana" w:cs="Times New Roman"/>
          <w:lang w:bidi="en-US"/>
        </w:rPr>
        <w:t>istovremeno su ambiciozni i realni</w:t>
      </w:r>
      <w:r w:rsidR="00855111">
        <w:rPr>
          <w:rFonts w:eastAsia="Verdana" w:cs="Times New Roman"/>
          <w:lang w:bidi="en-US"/>
        </w:rPr>
        <w:t xml:space="preserve"> te</w:t>
      </w:r>
    </w:p>
    <w:p w:rsidR="00D24CB3" w:rsidRPr="00110C3A" w:rsidRDefault="00D24CB3" w:rsidP="00A07B73">
      <w:pPr>
        <w:numPr>
          <w:ilvl w:val="0"/>
          <w:numId w:val="26"/>
        </w:numPr>
        <w:contextualSpacing/>
        <w:rPr>
          <w:rFonts w:eastAsia="Verdana" w:cs="Times New Roman"/>
          <w:lang w:bidi="en-US"/>
        </w:rPr>
      </w:pPr>
      <w:r w:rsidRPr="00110C3A">
        <w:rPr>
          <w:rFonts w:eastAsia="Verdana" w:cs="Times New Roman"/>
          <w:lang w:bidi="en-US"/>
        </w:rPr>
        <w:t>usredotočeni su na rezultate.</w:t>
      </w:r>
    </w:p>
    <w:p w:rsidR="00D24CB3" w:rsidRPr="00CC045D" w:rsidRDefault="00D24CB3" w:rsidP="00D24CB3">
      <w:pPr>
        <w:jc w:val="both"/>
        <w:rPr>
          <w:rFonts w:eastAsia="Verdana" w:cs="Times New Roman"/>
          <w:color w:val="FF0000"/>
          <w:u w:val="single"/>
          <w:lang w:bidi="en-US"/>
        </w:rPr>
      </w:pPr>
    </w:p>
    <w:p w:rsidR="00D24CB3" w:rsidRPr="00110C3A" w:rsidRDefault="00042AE8" w:rsidP="00D24CB3">
      <w:pPr>
        <w:jc w:val="both"/>
        <w:rPr>
          <w:rFonts w:eastAsia="Verdana" w:cs="Times New Roman"/>
          <w:u w:val="single"/>
          <w:lang w:bidi="en-US"/>
        </w:rPr>
      </w:pPr>
      <w:r>
        <w:rPr>
          <w:rFonts w:eastAsia="Verdana" w:cs="Times New Roman"/>
          <w:u w:val="single"/>
          <w:lang w:bidi="en-US"/>
        </w:rPr>
        <w:t>Ciljevi imaju dvojaku funkc</w:t>
      </w:r>
      <w:r w:rsidR="00D24CB3" w:rsidRPr="00110C3A">
        <w:rPr>
          <w:rFonts w:eastAsia="Verdana" w:cs="Times New Roman"/>
          <w:u w:val="single"/>
          <w:lang w:bidi="en-US"/>
        </w:rPr>
        <w:t>iju:</w:t>
      </w:r>
    </w:p>
    <w:p w:rsidR="00D24CB3" w:rsidRPr="00110C3A" w:rsidRDefault="00D24CB3" w:rsidP="00D24CB3">
      <w:pPr>
        <w:jc w:val="both"/>
        <w:rPr>
          <w:rFonts w:eastAsia="Verdana" w:cs="Times New Roman"/>
          <w:lang w:bidi="en-US"/>
        </w:rPr>
      </w:pPr>
    </w:p>
    <w:p w:rsidR="00D24CB3" w:rsidRPr="00110C3A" w:rsidRDefault="00D24CB3" w:rsidP="00D24CB3">
      <w:pPr>
        <w:jc w:val="both"/>
        <w:rPr>
          <w:rFonts w:eastAsia="Verdana" w:cs="Times New Roman"/>
          <w:b/>
          <w:i/>
          <w:u w:val="single"/>
          <w:lang w:bidi="en-US"/>
        </w:rPr>
      </w:pPr>
      <w:r w:rsidRPr="00110C3A">
        <w:rPr>
          <w:rFonts w:eastAsia="Verdana" w:cs="Times New Roman"/>
          <w:b/>
          <w:i/>
          <w:u w:val="single"/>
          <w:lang w:bidi="en-US"/>
        </w:rPr>
        <w:t>Eksterna funkcija ciljeva</w:t>
      </w:r>
    </w:p>
    <w:p w:rsidR="00D24CB3" w:rsidRPr="00110C3A" w:rsidRDefault="00D24CB3" w:rsidP="00D24CB3">
      <w:pPr>
        <w:jc w:val="both"/>
        <w:rPr>
          <w:rFonts w:eastAsia="Verdana" w:cs="Times New Roman"/>
          <w:lang w:bidi="en-US"/>
        </w:rPr>
      </w:pPr>
      <w:r w:rsidRPr="00110C3A">
        <w:rPr>
          <w:rFonts w:eastAsia="Verdana" w:cs="Times New Roman"/>
          <w:lang w:bidi="en-US"/>
        </w:rPr>
        <w:t>1. Izražavaju svrhu postojanja organizacije i veze s okolinom</w:t>
      </w:r>
    </w:p>
    <w:p w:rsidR="00D24CB3" w:rsidRPr="00110C3A" w:rsidRDefault="00D24CB3" w:rsidP="00D24CB3">
      <w:pPr>
        <w:jc w:val="both"/>
        <w:rPr>
          <w:rFonts w:eastAsia="Verdana" w:cs="Times New Roman"/>
          <w:lang w:bidi="en-US"/>
        </w:rPr>
      </w:pPr>
      <w:r w:rsidRPr="00110C3A">
        <w:rPr>
          <w:rFonts w:eastAsia="Verdana" w:cs="Times New Roman"/>
          <w:lang w:bidi="en-US"/>
        </w:rPr>
        <w:t>2. Identificiraju dugoročni pravac djelovanja</w:t>
      </w:r>
    </w:p>
    <w:p w:rsidR="00D24CB3" w:rsidRPr="00110C3A" w:rsidRDefault="00D24CB3" w:rsidP="00D24CB3">
      <w:pPr>
        <w:jc w:val="both"/>
        <w:rPr>
          <w:rFonts w:eastAsia="Verdana" w:cs="Times New Roman"/>
          <w:lang w:bidi="en-US"/>
        </w:rPr>
      </w:pPr>
      <w:r w:rsidRPr="00110C3A">
        <w:rPr>
          <w:rFonts w:eastAsia="Verdana" w:cs="Times New Roman"/>
          <w:lang w:bidi="en-US"/>
        </w:rPr>
        <w:t>3. Opravdavaju postojanje Općine – stvaraju legitimitet</w:t>
      </w:r>
    </w:p>
    <w:p w:rsidR="00D24CB3" w:rsidRPr="00110C3A" w:rsidRDefault="00D24CB3" w:rsidP="00D24CB3">
      <w:pPr>
        <w:jc w:val="both"/>
        <w:rPr>
          <w:rFonts w:eastAsia="Verdana" w:cs="Times New Roman"/>
          <w:b/>
          <w:lang w:bidi="en-US"/>
        </w:rPr>
      </w:pPr>
    </w:p>
    <w:p w:rsidR="00D24CB3" w:rsidRPr="00110C3A" w:rsidRDefault="00D24CB3" w:rsidP="00D24CB3">
      <w:pPr>
        <w:jc w:val="both"/>
        <w:rPr>
          <w:rFonts w:eastAsia="Verdana" w:cs="Times New Roman"/>
          <w:b/>
          <w:i/>
          <w:u w:val="single"/>
          <w:lang w:bidi="en-US"/>
        </w:rPr>
      </w:pPr>
      <w:r w:rsidRPr="00110C3A">
        <w:rPr>
          <w:rFonts w:eastAsia="Verdana" w:cs="Times New Roman"/>
          <w:b/>
          <w:i/>
          <w:u w:val="single"/>
          <w:lang w:bidi="en-US"/>
        </w:rPr>
        <w:t>Interna funkcija ciljeva</w:t>
      </w:r>
    </w:p>
    <w:p w:rsidR="00D24CB3" w:rsidRPr="00110C3A" w:rsidRDefault="00D24CB3" w:rsidP="00D24CB3">
      <w:pPr>
        <w:jc w:val="both"/>
        <w:rPr>
          <w:rFonts w:eastAsia="Verdana" w:cs="Times New Roman"/>
          <w:lang w:bidi="en-US"/>
        </w:rPr>
      </w:pPr>
      <w:r w:rsidRPr="00110C3A">
        <w:rPr>
          <w:rFonts w:eastAsia="Verdana" w:cs="Times New Roman"/>
          <w:lang w:bidi="en-US"/>
        </w:rPr>
        <w:t>1. Ciljevi definiraju prostor za postavljanje zadataka</w:t>
      </w:r>
    </w:p>
    <w:p w:rsidR="00D24CB3" w:rsidRPr="00110C3A" w:rsidRDefault="00D24CB3" w:rsidP="00D24CB3">
      <w:pPr>
        <w:jc w:val="both"/>
        <w:rPr>
          <w:rFonts w:eastAsia="Verdana" w:cs="Times New Roman"/>
          <w:lang w:bidi="en-US"/>
        </w:rPr>
      </w:pPr>
      <w:r w:rsidRPr="00110C3A">
        <w:rPr>
          <w:rFonts w:eastAsia="Verdana" w:cs="Times New Roman"/>
          <w:lang w:bidi="en-US"/>
        </w:rPr>
        <w:t>2. Usmjeravaju izbor i određuju sadržaj plana</w:t>
      </w:r>
    </w:p>
    <w:p w:rsidR="00D24CB3" w:rsidRPr="00110C3A" w:rsidRDefault="00D24CB3" w:rsidP="00D24CB3">
      <w:pPr>
        <w:jc w:val="both"/>
        <w:rPr>
          <w:rFonts w:eastAsia="Verdana" w:cs="Times New Roman"/>
          <w:lang w:bidi="en-US"/>
        </w:rPr>
      </w:pPr>
      <w:r w:rsidRPr="00110C3A">
        <w:rPr>
          <w:rFonts w:eastAsia="Verdana" w:cs="Times New Roman"/>
          <w:lang w:bidi="en-US"/>
        </w:rPr>
        <w:t xml:space="preserve">3. Usvajanje ciljeva organizacije je dobra osnova za motiviranje  </w:t>
      </w:r>
    </w:p>
    <w:p w:rsidR="00D24CB3" w:rsidRPr="00110C3A" w:rsidRDefault="00D24CB3" w:rsidP="00D24CB3">
      <w:pPr>
        <w:jc w:val="both"/>
        <w:rPr>
          <w:rFonts w:eastAsia="Verdana" w:cs="Times New Roman"/>
          <w:lang w:bidi="en-US"/>
        </w:rPr>
      </w:pPr>
      <w:r w:rsidRPr="00110C3A">
        <w:rPr>
          <w:rFonts w:eastAsia="Verdana" w:cs="Times New Roman"/>
          <w:lang w:bidi="en-US"/>
        </w:rPr>
        <w:t xml:space="preserve">    djelatnika i postizanje visokih rezultata</w:t>
      </w:r>
    </w:p>
    <w:p w:rsidR="00D24CB3" w:rsidRPr="00110C3A" w:rsidRDefault="00D24CB3" w:rsidP="00D24CB3">
      <w:pPr>
        <w:jc w:val="both"/>
        <w:rPr>
          <w:rFonts w:eastAsia="Verdana" w:cs="Times New Roman"/>
          <w:lang w:bidi="en-US"/>
        </w:rPr>
      </w:pPr>
      <w:r w:rsidRPr="00110C3A">
        <w:rPr>
          <w:rFonts w:eastAsia="Verdana" w:cs="Times New Roman"/>
          <w:lang w:bidi="en-US"/>
        </w:rPr>
        <w:t>4. Ciljevi predstavljaju standarde i kriterije vrednovanja i kontrolu uspjeha</w:t>
      </w:r>
    </w:p>
    <w:p w:rsidR="00471D3A" w:rsidRPr="00110C3A" w:rsidRDefault="00471D3A" w:rsidP="00D24CB3">
      <w:pPr>
        <w:jc w:val="both"/>
        <w:rPr>
          <w:rFonts w:eastAsia="Verdana" w:cs="Times New Roman"/>
          <w:b/>
          <w:lang w:bidi="en-US"/>
        </w:rPr>
      </w:pPr>
    </w:p>
    <w:p w:rsidR="00D24CB3" w:rsidRPr="00110C3A" w:rsidRDefault="00D24CB3" w:rsidP="00D24CB3">
      <w:pPr>
        <w:jc w:val="both"/>
        <w:rPr>
          <w:rFonts w:eastAsia="Verdana" w:cs="Times New Roman"/>
          <w:u w:val="single"/>
          <w:lang w:bidi="en-US"/>
        </w:rPr>
      </w:pPr>
      <w:r w:rsidRPr="00110C3A">
        <w:rPr>
          <w:rFonts w:eastAsia="Verdana" w:cs="Times New Roman"/>
          <w:u w:val="single"/>
          <w:lang w:bidi="en-US"/>
        </w:rPr>
        <w:t>Prilikom oblikovanja ciljeva potrebno je primijeniti niz kriterija, a njih je moguće predstaviti akronimom – SMART. Ciljevi moraju biti:</w:t>
      </w:r>
    </w:p>
    <w:p w:rsidR="00D24CB3" w:rsidRPr="00110C3A" w:rsidRDefault="00F6499A" w:rsidP="00A07B73">
      <w:pPr>
        <w:pStyle w:val="Odlomakpopisa"/>
        <w:numPr>
          <w:ilvl w:val="0"/>
          <w:numId w:val="25"/>
        </w:numPr>
        <w:jc w:val="both"/>
        <w:rPr>
          <w:rFonts w:eastAsia="Verdana" w:cs="Times New Roman"/>
          <w:lang w:bidi="en-US"/>
        </w:rPr>
      </w:pPr>
      <w:r>
        <w:rPr>
          <w:rFonts w:eastAsia="Verdana" w:cs="Times New Roman"/>
          <w:lang w:bidi="en-US"/>
        </w:rPr>
        <w:t>Specifični -</w:t>
      </w:r>
      <w:r w:rsidR="00D24CB3" w:rsidRPr="00110C3A">
        <w:rPr>
          <w:rFonts w:eastAsia="Verdana" w:cs="Times New Roman"/>
          <w:lang w:bidi="en-US"/>
        </w:rPr>
        <w:t xml:space="preserve"> S</w:t>
      </w:r>
    </w:p>
    <w:p w:rsidR="00D24CB3" w:rsidRPr="00110C3A" w:rsidRDefault="00F6499A" w:rsidP="00A07B73">
      <w:pPr>
        <w:pStyle w:val="Odlomakpopisa"/>
        <w:numPr>
          <w:ilvl w:val="0"/>
          <w:numId w:val="25"/>
        </w:numPr>
        <w:jc w:val="both"/>
        <w:rPr>
          <w:rFonts w:eastAsia="Verdana" w:cs="Times New Roman"/>
          <w:lang w:bidi="en-US"/>
        </w:rPr>
      </w:pPr>
      <w:r>
        <w:rPr>
          <w:rFonts w:eastAsia="Verdana" w:cs="Times New Roman"/>
          <w:lang w:bidi="en-US"/>
        </w:rPr>
        <w:t>Mjerljivi -</w:t>
      </w:r>
      <w:r w:rsidR="00D24CB3" w:rsidRPr="00110C3A">
        <w:rPr>
          <w:rFonts w:eastAsia="Verdana" w:cs="Times New Roman"/>
          <w:lang w:bidi="en-US"/>
        </w:rPr>
        <w:t xml:space="preserve"> M</w:t>
      </w:r>
    </w:p>
    <w:p w:rsidR="00D24CB3" w:rsidRPr="00110C3A" w:rsidRDefault="00D24CB3" w:rsidP="00A07B73">
      <w:pPr>
        <w:pStyle w:val="Odlomakpopisa"/>
        <w:numPr>
          <w:ilvl w:val="0"/>
          <w:numId w:val="25"/>
        </w:numPr>
        <w:jc w:val="both"/>
        <w:rPr>
          <w:rFonts w:eastAsia="Verdana" w:cs="Times New Roman"/>
          <w:lang w:bidi="en-US"/>
        </w:rPr>
      </w:pPr>
      <w:r w:rsidRPr="00110C3A">
        <w:rPr>
          <w:rFonts w:eastAsia="Verdana" w:cs="Times New Roman"/>
          <w:lang w:bidi="en-US"/>
        </w:rPr>
        <w:t xml:space="preserve">Akceptirani (prihvaćeni) od </w:t>
      </w:r>
      <w:r w:rsidR="00F6499A">
        <w:rPr>
          <w:rFonts w:eastAsia="Verdana" w:cs="Times New Roman"/>
          <w:lang w:bidi="en-US"/>
        </w:rPr>
        <w:t>strane onih koji participiraju -</w:t>
      </w:r>
      <w:r w:rsidRPr="00110C3A">
        <w:rPr>
          <w:rFonts w:eastAsia="Verdana" w:cs="Times New Roman"/>
          <w:lang w:bidi="en-US"/>
        </w:rPr>
        <w:t xml:space="preserve"> A</w:t>
      </w:r>
    </w:p>
    <w:p w:rsidR="00D24CB3" w:rsidRPr="00110C3A" w:rsidRDefault="00F6499A" w:rsidP="00A07B73">
      <w:pPr>
        <w:pStyle w:val="Odlomakpopisa"/>
        <w:numPr>
          <w:ilvl w:val="0"/>
          <w:numId w:val="25"/>
        </w:numPr>
        <w:jc w:val="both"/>
        <w:rPr>
          <w:rFonts w:eastAsia="Verdana" w:cs="Times New Roman"/>
          <w:lang w:bidi="en-US"/>
        </w:rPr>
      </w:pPr>
      <w:r>
        <w:rPr>
          <w:rFonts w:eastAsia="Verdana" w:cs="Times New Roman"/>
          <w:lang w:bidi="en-US"/>
        </w:rPr>
        <w:t>Realistični (ostvarivi) -</w:t>
      </w:r>
      <w:r w:rsidR="00D24CB3" w:rsidRPr="00110C3A">
        <w:rPr>
          <w:rFonts w:eastAsia="Verdana" w:cs="Times New Roman"/>
          <w:lang w:bidi="en-US"/>
        </w:rPr>
        <w:t xml:space="preserve"> R</w:t>
      </w:r>
    </w:p>
    <w:p w:rsidR="00D24CB3" w:rsidRPr="00110C3A" w:rsidRDefault="00D24CB3" w:rsidP="00A07B73">
      <w:pPr>
        <w:pStyle w:val="Odlomakpopisa"/>
        <w:numPr>
          <w:ilvl w:val="0"/>
          <w:numId w:val="25"/>
        </w:numPr>
        <w:jc w:val="both"/>
        <w:rPr>
          <w:rFonts w:eastAsia="Verdana" w:cs="Times New Roman"/>
          <w:lang w:bidi="en-US"/>
        </w:rPr>
      </w:pPr>
      <w:r w:rsidRPr="00110C3A">
        <w:rPr>
          <w:rFonts w:eastAsia="Verdana" w:cs="Times New Roman"/>
          <w:lang w:bidi="en-US"/>
        </w:rPr>
        <w:t>Terminski</w:t>
      </w:r>
      <w:r w:rsidR="00F6499A">
        <w:rPr>
          <w:rFonts w:eastAsia="Verdana" w:cs="Times New Roman"/>
          <w:lang w:bidi="en-US"/>
        </w:rPr>
        <w:t xml:space="preserve"> određeni (vremenski određeni) -</w:t>
      </w:r>
      <w:r w:rsidRPr="00110C3A">
        <w:rPr>
          <w:rFonts w:eastAsia="Verdana" w:cs="Times New Roman"/>
          <w:lang w:bidi="en-US"/>
        </w:rPr>
        <w:t xml:space="preserve"> T</w:t>
      </w:r>
    </w:p>
    <w:p w:rsidR="00E32EAC" w:rsidRDefault="00E32EAC"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Default="00855111" w:rsidP="00D24CB3">
      <w:pPr>
        <w:ind w:left="720"/>
        <w:jc w:val="both"/>
        <w:rPr>
          <w:rFonts w:eastAsia="Verdana" w:cs="Times New Roman"/>
          <w:lang w:bidi="en-US"/>
        </w:rPr>
      </w:pPr>
    </w:p>
    <w:p w:rsidR="00855111" w:rsidRPr="00110C3A" w:rsidRDefault="00855111" w:rsidP="00D24CB3">
      <w:pPr>
        <w:ind w:left="720"/>
        <w:jc w:val="both"/>
        <w:rPr>
          <w:rFonts w:eastAsia="Verdana" w:cs="Times New Roman"/>
          <w:lang w:bidi="en-US"/>
        </w:rPr>
      </w:pPr>
    </w:p>
    <w:p w:rsidR="00D24CB3" w:rsidRPr="00B77CC3" w:rsidRDefault="00B77CC3" w:rsidP="00B77CC3">
      <w:pPr>
        <w:pStyle w:val="Opisslike"/>
        <w:spacing w:after="0"/>
        <w:jc w:val="center"/>
        <w:rPr>
          <w:rFonts w:ascii="Georgia" w:hAnsi="Georgia"/>
          <w:b w:val="0"/>
          <w:i/>
          <w:color w:val="7F7F7F" w:themeColor="text1" w:themeTint="80"/>
          <w:sz w:val="22"/>
          <w:szCs w:val="22"/>
        </w:rPr>
      </w:pPr>
      <w:bookmarkStart w:id="210" w:name="_Toc419460362"/>
      <w:r w:rsidRPr="00B77CC3">
        <w:rPr>
          <w:rFonts w:ascii="Georgia" w:hAnsi="Georgia"/>
          <w:i/>
          <w:color w:val="7F7F7F" w:themeColor="text1" w:themeTint="80"/>
          <w:sz w:val="22"/>
          <w:szCs w:val="22"/>
        </w:rPr>
        <w:lastRenderedPageBreak/>
        <w:t xml:space="preserve">Slika </w:t>
      </w:r>
      <w:r w:rsidR="001E6DEE" w:rsidRPr="00B77CC3">
        <w:rPr>
          <w:rFonts w:ascii="Georgia" w:hAnsi="Georgia"/>
          <w:i/>
          <w:color w:val="7F7F7F" w:themeColor="text1" w:themeTint="80"/>
          <w:sz w:val="22"/>
          <w:szCs w:val="22"/>
        </w:rPr>
        <w:fldChar w:fldCharType="begin"/>
      </w:r>
      <w:r w:rsidRPr="00B77CC3">
        <w:rPr>
          <w:rFonts w:ascii="Georgia" w:hAnsi="Georgia"/>
          <w:i/>
          <w:color w:val="7F7F7F" w:themeColor="text1" w:themeTint="80"/>
          <w:sz w:val="22"/>
          <w:szCs w:val="22"/>
        </w:rPr>
        <w:instrText xml:space="preserve"> SEQ Slika \* ARABIC </w:instrText>
      </w:r>
      <w:r w:rsidR="001E6DEE" w:rsidRPr="00B77CC3">
        <w:rPr>
          <w:rFonts w:ascii="Georgia" w:hAnsi="Georgia"/>
          <w:i/>
          <w:color w:val="7F7F7F" w:themeColor="text1" w:themeTint="80"/>
          <w:sz w:val="22"/>
          <w:szCs w:val="22"/>
        </w:rPr>
        <w:fldChar w:fldCharType="separate"/>
      </w:r>
      <w:r w:rsidR="00855111">
        <w:rPr>
          <w:rFonts w:ascii="Georgia" w:hAnsi="Georgia"/>
          <w:i/>
          <w:noProof/>
          <w:color w:val="7F7F7F" w:themeColor="text1" w:themeTint="80"/>
          <w:sz w:val="22"/>
          <w:szCs w:val="22"/>
        </w:rPr>
        <w:t>2</w:t>
      </w:r>
      <w:r w:rsidR="001E6DEE" w:rsidRPr="00B77CC3">
        <w:rPr>
          <w:rFonts w:ascii="Georgia" w:hAnsi="Georgia"/>
          <w:i/>
          <w:color w:val="7F7F7F" w:themeColor="text1" w:themeTint="80"/>
          <w:sz w:val="22"/>
          <w:szCs w:val="22"/>
        </w:rPr>
        <w:fldChar w:fldCharType="end"/>
      </w:r>
      <w:r w:rsidRPr="00B77CC3">
        <w:rPr>
          <w:rFonts w:ascii="Georgia" w:hAnsi="Georgia"/>
          <w:i/>
          <w:color w:val="7F7F7F" w:themeColor="text1" w:themeTint="80"/>
          <w:sz w:val="22"/>
          <w:szCs w:val="22"/>
        </w:rPr>
        <w:t xml:space="preserve">. </w:t>
      </w:r>
      <w:r w:rsidR="00CB33BB" w:rsidRPr="00B77CC3">
        <w:rPr>
          <w:rFonts w:ascii="Georgia" w:hAnsi="Georgia"/>
          <w:b w:val="0"/>
          <w:i/>
          <w:color w:val="7F7F7F" w:themeColor="text1" w:themeTint="80"/>
          <w:sz w:val="22"/>
          <w:szCs w:val="22"/>
        </w:rPr>
        <w:t xml:space="preserve">Strateški ciljevi razvoja Općine </w:t>
      </w:r>
      <w:r w:rsidR="00110C3A" w:rsidRPr="00B77CC3">
        <w:rPr>
          <w:rFonts w:ascii="Georgia" w:hAnsi="Georgia"/>
          <w:b w:val="0"/>
          <w:i/>
          <w:color w:val="7F7F7F" w:themeColor="text1" w:themeTint="80"/>
          <w:sz w:val="22"/>
          <w:szCs w:val="22"/>
        </w:rPr>
        <w:t>P</w:t>
      </w:r>
      <w:r w:rsidRPr="00B77CC3">
        <w:rPr>
          <w:rFonts w:ascii="Georgia" w:hAnsi="Georgia"/>
          <w:b w:val="0"/>
          <w:i/>
          <w:color w:val="7F7F7F" w:themeColor="text1" w:themeTint="80"/>
          <w:sz w:val="22"/>
          <w:szCs w:val="22"/>
        </w:rPr>
        <w:t>litvička Jezera</w:t>
      </w:r>
      <w:bookmarkEnd w:id="210"/>
    </w:p>
    <w:p w:rsidR="00E44A3B" w:rsidRPr="00E44A3B" w:rsidRDefault="00E44A3B" w:rsidP="00E44A3B"/>
    <w:p w:rsidR="00CB33BB" w:rsidRPr="00CC045D" w:rsidRDefault="00F6499A" w:rsidP="009C57A2">
      <w:pPr>
        <w:ind w:left="-397"/>
        <w:jc w:val="both"/>
        <w:rPr>
          <w:rFonts w:eastAsia="Verdana" w:cs="Times New Roman"/>
          <w:color w:val="FF0000"/>
          <w:lang w:bidi="en-US"/>
        </w:rPr>
      </w:pPr>
      <w:r w:rsidRPr="00F6499A">
        <w:rPr>
          <w:rFonts w:ascii="Calibri" w:eastAsia="Calibri" w:hAnsi="Calibri" w:cs="Times New Roman"/>
          <w:noProof/>
          <w:sz w:val="22"/>
          <w:lang w:eastAsia="hr-HR"/>
        </w:rPr>
        <w:drawing>
          <wp:inline distT="0" distB="0" distL="0" distR="0">
            <wp:extent cx="6198781" cy="4359348"/>
            <wp:effectExtent l="0" t="19050" r="0" b="22152"/>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855111" w:rsidRPr="00855111" w:rsidRDefault="00110C3A" w:rsidP="00855111">
      <w:pPr>
        <w:spacing w:line="240" w:lineRule="auto"/>
        <w:jc w:val="center"/>
        <w:rPr>
          <w:rFonts w:ascii="Georgia" w:eastAsia="Times New Roman" w:hAnsi="Georgia" w:cs="Arial"/>
          <w:i/>
          <w:color w:val="7F7F7F" w:themeColor="text1" w:themeTint="80"/>
          <w:sz w:val="22"/>
          <w:u w:val="single"/>
          <w:lang w:eastAsia="hr-HR"/>
        </w:rPr>
      </w:pPr>
      <w:r w:rsidRPr="00B77CC3">
        <w:rPr>
          <w:rFonts w:ascii="Georgia" w:eastAsia="Times New Roman" w:hAnsi="Georgia" w:cs="Arial"/>
          <w:i/>
          <w:color w:val="7F7F7F" w:themeColor="text1" w:themeTint="80"/>
          <w:sz w:val="22"/>
          <w:u w:val="single"/>
          <w:lang w:eastAsia="hr-HR"/>
        </w:rPr>
        <w:t>Izvor: Općina P</w:t>
      </w:r>
      <w:r w:rsidR="00083A53" w:rsidRPr="00B77CC3">
        <w:rPr>
          <w:rFonts w:ascii="Georgia" w:eastAsia="Times New Roman" w:hAnsi="Georgia" w:cs="Arial"/>
          <w:i/>
          <w:color w:val="7F7F7F" w:themeColor="text1" w:themeTint="80"/>
          <w:sz w:val="22"/>
          <w:u w:val="single"/>
          <w:lang w:eastAsia="hr-HR"/>
        </w:rPr>
        <w:t>litvička Jezera</w:t>
      </w:r>
    </w:p>
    <w:p w:rsidR="00D54FDB" w:rsidRDefault="00D54FDB" w:rsidP="00B77CC3">
      <w:pPr>
        <w:spacing w:line="240" w:lineRule="auto"/>
        <w:rPr>
          <w:rFonts w:eastAsia="Times New Roman" w:cs="Arial"/>
          <w:i/>
          <w:sz w:val="22"/>
          <w:u w:val="single"/>
          <w:lang w:eastAsia="hr-HR"/>
        </w:rPr>
      </w:pPr>
    </w:p>
    <w:p w:rsidR="00D54FDB" w:rsidRDefault="00D54FDB" w:rsidP="00B77CC3">
      <w:pPr>
        <w:spacing w:line="240" w:lineRule="auto"/>
        <w:rPr>
          <w:rFonts w:eastAsia="Times New Roman" w:cs="Arial"/>
          <w:i/>
          <w:sz w:val="22"/>
          <w:u w:val="single"/>
          <w:lang w:eastAsia="hr-HR"/>
        </w:rPr>
      </w:pPr>
    </w:p>
    <w:p w:rsidR="00D54FDB" w:rsidRPr="00110C3A" w:rsidRDefault="00D54FDB" w:rsidP="00B77CC3">
      <w:pPr>
        <w:spacing w:line="240" w:lineRule="auto"/>
        <w:rPr>
          <w:rFonts w:eastAsia="Times New Roman" w:cs="Arial"/>
          <w:i/>
          <w:sz w:val="22"/>
          <w:u w:val="single"/>
          <w:lang w:eastAsia="hr-HR"/>
        </w:rPr>
      </w:pPr>
    </w:p>
    <w:p w:rsidR="0025449A" w:rsidRPr="00103FA7" w:rsidRDefault="0025449A" w:rsidP="00E01E4D">
      <w:pPr>
        <w:pStyle w:val="Stil1"/>
      </w:pPr>
      <w:bookmarkStart w:id="211" w:name="_Toc378762915"/>
      <w:bookmarkStart w:id="212" w:name="_Toc405541574"/>
      <w:r w:rsidRPr="00103FA7">
        <w:t>POSEBNI CILJEVI</w:t>
      </w:r>
      <w:bookmarkEnd w:id="211"/>
      <w:bookmarkEnd w:id="212"/>
    </w:p>
    <w:p w:rsidR="0025449A" w:rsidRPr="00CC045D" w:rsidRDefault="0025449A" w:rsidP="0025449A">
      <w:pPr>
        <w:rPr>
          <w:rFonts w:ascii="Calibri" w:eastAsia="Calibri" w:hAnsi="Calibri" w:cs="Times New Roman"/>
          <w:color w:val="FF0000"/>
        </w:rPr>
      </w:pPr>
    </w:p>
    <w:p w:rsidR="00AA0A4E" w:rsidRDefault="00D24CB3" w:rsidP="00D24CB3">
      <w:pPr>
        <w:jc w:val="both"/>
        <w:rPr>
          <w:rFonts w:eastAsia="Calibri" w:cs="Arial"/>
          <w:szCs w:val="24"/>
        </w:rPr>
      </w:pPr>
      <w:r w:rsidRPr="00110C3A">
        <w:rPr>
          <w:rFonts w:eastAsia="Calibri" w:cs="Arial"/>
          <w:szCs w:val="24"/>
        </w:rPr>
        <w:t xml:space="preserve">Na temelju postavljenih općih ciljeva, proizlaze posebni ciljevi koji ukazuju na prioritete prilikom alokacije resursa. Posebni ciljevi predstavljaju očekivane rezultate, odnosno željene promjene koje su posljedica niza specifičnih aktivnosti usmjerenih </w:t>
      </w:r>
      <w:r w:rsidRPr="009C57A2">
        <w:rPr>
          <w:rFonts w:eastAsia="Calibri" w:cs="Arial"/>
          <w:szCs w:val="24"/>
        </w:rPr>
        <w:t xml:space="preserve">postizanju općih ciljeva. </w:t>
      </w:r>
    </w:p>
    <w:p w:rsidR="00AA0A4E" w:rsidRDefault="00AA0A4E" w:rsidP="00D24CB3">
      <w:pPr>
        <w:jc w:val="both"/>
        <w:rPr>
          <w:rFonts w:eastAsia="Calibri" w:cs="Arial"/>
          <w:szCs w:val="24"/>
        </w:rPr>
      </w:pPr>
    </w:p>
    <w:p w:rsidR="00D24CB3" w:rsidRPr="00AA0A4E" w:rsidRDefault="00D24CB3" w:rsidP="00D24CB3">
      <w:pPr>
        <w:jc w:val="both"/>
        <w:rPr>
          <w:rFonts w:eastAsia="Calibri" w:cs="Times New Roman"/>
          <w:color w:val="FF0000"/>
        </w:rPr>
      </w:pPr>
      <w:r w:rsidRPr="009C57A2">
        <w:rPr>
          <w:rFonts w:eastAsia="Calibri" w:cs="Times New Roman"/>
        </w:rPr>
        <w:t>Kao prvi korak konkretizacije i ostvarenja vizije predložena su 4 opća cilja.</w:t>
      </w:r>
      <w:r w:rsidR="00855111">
        <w:rPr>
          <w:rFonts w:eastAsia="Calibri" w:cs="Times New Roman"/>
        </w:rPr>
        <w:t xml:space="preserve"> </w:t>
      </w:r>
      <w:r w:rsidRPr="00110C3A">
        <w:rPr>
          <w:rFonts w:eastAsia="Calibri" w:cs="Times New Roman"/>
        </w:rPr>
        <w:t xml:space="preserve">Strateški ciljevi razvoja Općine su konzistentan i sažet opis namjeravanih ishoda razvoja, jasno izraženih i mjerljivih, a vremenski su povezani s razdobljem trajanja strateškog plana. Kvaliteta strateških ciljeva ovisi o tome koliko oni odražavaju trendove i procese u Općini. Strateški ciljevi doprinose ostvarenju vizije, a temelje se na prethodno provedenim analizama. </w:t>
      </w:r>
    </w:p>
    <w:p w:rsidR="00D24CB3" w:rsidRDefault="00D24CB3" w:rsidP="00D24CB3">
      <w:pPr>
        <w:jc w:val="both"/>
        <w:rPr>
          <w:rFonts w:eastAsia="Calibri" w:cs="Times New Roman"/>
          <w:color w:val="FF0000"/>
        </w:rPr>
      </w:pPr>
    </w:p>
    <w:p w:rsidR="00AA0A4E" w:rsidRDefault="00AA0A4E" w:rsidP="00D24CB3">
      <w:pPr>
        <w:jc w:val="both"/>
        <w:rPr>
          <w:rFonts w:eastAsia="Calibri" w:cs="Times New Roman"/>
          <w:color w:val="FF0000"/>
        </w:rPr>
      </w:pPr>
    </w:p>
    <w:p w:rsidR="00AA0A4E" w:rsidRPr="00CC045D" w:rsidRDefault="00AA0A4E" w:rsidP="00D24CB3">
      <w:pPr>
        <w:jc w:val="both"/>
        <w:rPr>
          <w:rFonts w:eastAsia="Calibri" w:cs="Times New Roman"/>
          <w:color w:val="FF0000"/>
        </w:rPr>
      </w:pPr>
    </w:p>
    <w:p w:rsidR="00CB33BB" w:rsidRPr="00B77CC3" w:rsidRDefault="00CB33BB" w:rsidP="00CB33BB">
      <w:pPr>
        <w:jc w:val="center"/>
        <w:rPr>
          <w:rFonts w:ascii="Georgia" w:eastAsia="Calibri" w:hAnsi="Georgia" w:cs="Times New Roman"/>
          <w:color w:val="7F7F7F" w:themeColor="text1" w:themeTint="80"/>
        </w:rPr>
      </w:pPr>
      <w:bookmarkStart w:id="213" w:name="_Toc419460363"/>
      <w:r w:rsidRPr="00B77CC3">
        <w:rPr>
          <w:rFonts w:ascii="Georgia" w:hAnsi="Georgia"/>
          <w:b/>
          <w:i/>
          <w:color w:val="7F7F7F" w:themeColor="text1" w:themeTint="80"/>
          <w:sz w:val="22"/>
        </w:rPr>
        <w:lastRenderedPageBreak/>
        <w:t xml:space="preserve">Slika </w:t>
      </w:r>
      <w:r w:rsidR="001E6DEE" w:rsidRPr="00B77CC3">
        <w:rPr>
          <w:rFonts w:ascii="Georgia" w:hAnsi="Georgia"/>
          <w:b/>
          <w:i/>
          <w:color w:val="7F7F7F" w:themeColor="text1" w:themeTint="80"/>
          <w:sz w:val="22"/>
        </w:rPr>
        <w:fldChar w:fldCharType="begin"/>
      </w:r>
      <w:r w:rsidR="005B54A0" w:rsidRPr="00B77CC3">
        <w:rPr>
          <w:rFonts w:ascii="Georgia" w:hAnsi="Georgia"/>
          <w:b/>
          <w:i/>
          <w:color w:val="7F7F7F" w:themeColor="text1" w:themeTint="80"/>
          <w:sz w:val="22"/>
        </w:rPr>
        <w:instrText xml:space="preserve"> SEQ Slika \* ARABIC </w:instrText>
      </w:r>
      <w:r w:rsidR="001E6DEE" w:rsidRPr="00B77CC3">
        <w:rPr>
          <w:rFonts w:ascii="Georgia" w:hAnsi="Georgia"/>
          <w:b/>
          <w:i/>
          <w:color w:val="7F7F7F" w:themeColor="text1" w:themeTint="80"/>
          <w:sz w:val="22"/>
        </w:rPr>
        <w:fldChar w:fldCharType="separate"/>
      </w:r>
      <w:r w:rsidR="00EC477A">
        <w:rPr>
          <w:rFonts w:ascii="Georgia" w:hAnsi="Georgia"/>
          <w:b/>
          <w:i/>
          <w:noProof/>
          <w:color w:val="7F7F7F" w:themeColor="text1" w:themeTint="80"/>
          <w:sz w:val="22"/>
        </w:rPr>
        <w:t>3</w:t>
      </w:r>
      <w:r w:rsidR="001E6DEE" w:rsidRPr="00B77CC3">
        <w:rPr>
          <w:rFonts w:ascii="Georgia" w:hAnsi="Georgia"/>
          <w:b/>
          <w:i/>
          <w:color w:val="7F7F7F" w:themeColor="text1" w:themeTint="80"/>
          <w:sz w:val="22"/>
        </w:rPr>
        <w:fldChar w:fldCharType="end"/>
      </w:r>
      <w:r w:rsidRPr="00B77CC3">
        <w:rPr>
          <w:rFonts w:ascii="Georgia" w:hAnsi="Georgia"/>
          <w:b/>
          <w:i/>
          <w:color w:val="7F7F7F" w:themeColor="text1" w:themeTint="80"/>
          <w:sz w:val="22"/>
        </w:rPr>
        <w:t>.</w:t>
      </w:r>
      <w:r w:rsidR="00FB1D46">
        <w:rPr>
          <w:rFonts w:ascii="Georgia" w:hAnsi="Georgia"/>
          <w:b/>
          <w:i/>
          <w:color w:val="7F7F7F" w:themeColor="text1" w:themeTint="80"/>
          <w:sz w:val="22"/>
        </w:rPr>
        <w:t xml:space="preserve"> </w:t>
      </w:r>
      <w:r w:rsidR="00F6034A" w:rsidRPr="00B77CC3">
        <w:rPr>
          <w:rFonts w:ascii="Georgia" w:hAnsi="Georgia"/>
          <w:i/>
          <w:color w:val="7F7F7F" w:themeColor="text1" w:themeTint="80"/>
          <w:sz w:val="22"/>
        </w:rPr>
        <w:t>Definirani posebni ciljevi za ostvarenje strateških ciljeva Općine</w:t>
      </w:r>
      <w:bookmarkEnd w:id="213"/>
    </w:p>
    <w:p w:rsidR="00035898" w:rsidRDefault="00035898" w:rsidP="00103FA7">
      <w:pPr>
        <w:spacing w:line="240" w:lineRule="auto"/>
        <w:ind w:left="-624"/>
        <w:jc w:val="center"/>
        <w:rPr>
          <w:rFonts w:eastAsia="Calibri" w:cs="Times New Roman"/>
          <w:noProof/>
          <w:lang w:eastAsia="hr-HR"/>
        </w:rPr>
      </w:pPr>
    </w:p>
    <w:p w:rsidR="00035898" w:rsidRDefault="00035898" w:rsidP="00035898">
      <w:pPr>
        <w:spacing w:line="240" w:lineRule="auto"/>
        <w:ind w:left="-624"/>
        <w:jc w:val="center"/>
        <w:rPr>
          <w:rFonts w:eastAsia="Calibri" w:cs="Times New Roman"/>
          <w:noProof/>
          <w:lang w:eastAsia="hr-HR"/>
        </w:rPr>
      </w:pPr>
      <w:r w:rsidRPr="00035898">
        <w:rPr>
          <w:rFonts w:eastAsia="Calibri" w:cs="Times New Roman"/>
          <w:noProof/>
          <w:lang w:eastAsia="hr-HR"/>
        </w:rPr>
        <w:drawing>
          <wp:inline distT="0" distB="0" distL="0" distR="0">
            <wp:extent cx="5741581" cy="7814930"/>
            <wp:effectExtent l="57150" t="38100" r="87719" b="52720"/>
            <wp:docPr id="21" name="Dij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F6034A" w:rsidRDefault="00F6034A" w:rsidP="00103FA7">
      <w:pPr>
        <w:spacing w:line="240" w:lineRule="auto"/>
        <w:ind w:left="-624"/>
        <w:jc w:val="center"/>
        <w:rPr>
          <w:rFonts w:ascii="Georgia" w:eastAsia="Times New Roman" w:hAnsi="Georgia" w:cs="Arial"/>
          <w:i/>
          <w:color w:val="7F7F7F" w:themeColor="text1" w:themeTint="80"/>
          <w:sz w:val="22"/>
          <w:u w:val="single"/>
          <w:lang w:eastAsia="hr-HR"/>
        </w:rPr>
      </w:pPr>
      <w:r w:rsidRPr="00B77CC3">
        <w:rPr>
          <w:rFonts w:ascii="Georgia" w:eastAsia="Times New Roman" w:hAnsi="Georgia" w:cs="Arial"/>
          <w:i/>
          <w:color w:val="7F7F7F" w:themeColor="text1" w:themeTint="80"/>
          <w:sz w:val="22"/>
          <w:u w:val="single"/>
          <w:lang w:eastAsia="hr-HR"/>
        </w:rPr>
        <w:t xml:space="preserve">Izvor: Općina </w:t>
      </w:r>
      <w:r w:rsidR="00110C3A" w:rsidRPr="00B77CC3">
        <w:rPr>
          <w:rFonts w:ascii="Georgia" w:eastAsia="Times New Roman" w:hAnsi="Georgia" w:cs="Arial"/>
          <w:i/>
          <w:color w:val="7F7F7F" w:themeColor="text1" w:themeTint="80"/>
          <w:sz w:val="22"/>
          <w:u w:val="single"/>
          <w:lang w:eastAsia="hr-HR"/>
        </w:rPr>
        <w:t>P</w:t>
      </w:r>
      <w:r w:rsidR="00B77CC3" w:rsidRPr="00B77CC3">
        <w:rPr>
          <w:rFonts w:ascii="Georgia" w:eastAsia="Times New Roman" w:hAnsi="Georgia" w:cs="Arial"/>
          <w:i/>
          <w:color w:val="7F7F7F" w:themeColor="text1" w:themeTint="80"/>
          <w:sz w:val="22"/>
          <w:u w:val="single"/>
          <w:lang w:eastAsia="hr-HR"/>
        </w:rPr>
        <w:t>litvička Jezera</w:t>
      </w:r>
    </w:p>
    <w:p w:rsidR="00AA0A4E" w:rsidRDefault="00AA0A4E" w:rsidP="00103FA7">
      <w:pPr>
        <w:spacing w:line="240" w:lineRule="auto"/>
        <w:ind w:left="-624"/>
        <w:jc w:val="center"/>
        <w:rPr>
          <w:rFonts w:ascii="Georgia" w:eastAsia="Times New Roman" w:hAnsi="Georgia" w:cs="Arial"/>
          <w:i/>
          <w:color w:val="7F7F7F" w:themeColor="text1" w:themeTint="80"/>
          <w:sz w:val="22"/>
          <w:u w:val="single"/>
          <w:lang w:eastAsia="hr-HR"/>
        </w:rPr>
      </w:pPr>
    </w:p>
    <w:p w:rsidR="00AA0A4E" w:rsidRPr="00110C3A" w:rsidRDefault="00AA0A4E" w:rsidP="00103FA7">
      <w:pPr>
        <w:spacing w:line="240" w:lineRule="auto"/>
        <w:ind w:left="-624"/>
        <w:jc w:val="center"/>
        <w:rPr>
          <w:rFonts w:eastAsia="Times New Roman" w:cs="Arial"/>
          <w:i/>
          <w:sz w:val="22"/>
          <w:u w:val="single"/>
          <w:lang w:eastAsia="hr-HR"/>
        </w:rPr>
      </w:pPr>
    </w:p>
    <w:p w:rsidR="0025449A" w:rsidRPr="00110C3A" w:rsidRDefault="0025449A" w:rsidP="00E01E4D">
      <w:pPr>
        <w:pStyle w:val="Stil1"/>
      </w:pPr>
      <w:bookmarkStart w:id="214" w:name="_Toc378762916"/>
      <w:bookmarkStart w:id="215" w:name="_Toc405541575"/>
      <w:r w:rsidRPr="00110C3A">
        <w:lastRenderedPageBreak/>
        <w:t>NAČINI OSTVARENJA I POKAZATELJI USPJEŠNOSTI</w:t>
      </w:r>
      <w:bookmarkEnd w:id="214"/>
      <w:bookmarkEnd w:id="215"/>
    </w:p>
    <w:p w:rsidR="0025449A" w:rsidRPr="00110C3A" w:rsidRDefault="0025449A" w:rsidP="0025449A">
      <w:pPr>
        <w:jc w:val="both"/>
        <w:rPr>
          <w:rFonts w:ascii="Calibri" w:eastAsia="Calibri" w:hAnsi="Calibri" w:cs="Times New Roman"/>
        </w:rPr>
      </w:pPr>
    </w:p>
    <w:p w:rsidR="00E94330" w:rsidRPr="00110C3A" w:rsidRDefault="0025449A" w:rsidP="0025449A">
      <w:pPr>
        <w:jc w:val="both"/>
        <w:rPr>
          <w:rFonts w:eastAsia="Calibri" w:cs="Arial"/>
          <w:szCs w:val="24"/>
        </w:rPr>
      </w:pPr>
      <w:r w:rsidRPr="00110C3A">
        <w:rPr>
          <w:rFonts w:eastAsia="Calibri" w:cs="Arial"/>
          <w:szCs w:val="24"/>
        </w:rPr>
        <w:t xml:space="preserve">Načini ostvarenja predstavljaju aktivnosti, odnosno korake koje je potrebno poduzeti kako bi se posebni cilj ostvario, a ostvarenjem posebnog cilja doprinijelo ostvarenju općeg cilja pa tako i približilo ostvarenju uspostavljane vizije. </w:t>
      </w:r>
    </w:p>
    <w:p w:rsidR="00E94330" w:rsidRPr="00110C3A" w:rsidRDefault="00E94330" w:rsidP="0025449A">
      <w:pPr>
        <w:jc w:val="both"/>
        <w:rPr>
          <w:rFonts w:eastAsia="Calibri" w:cs="Arial"/>
          <w:szCs w:val="24"/>
        </w:rPr>
      </w:pPr>
    </w:p>
    <w:p w:rsidR="0025449A" w:rsidRPr="00110C3A" w:rsidRDefault="0025449A" w:rsidP="0025449A">
      <w:pPr>
        <w:jc w:val="both"/>
        <w:rPr>
          <w:rFonts w:eastAsia="Calibri" w:cs="Arial"/>
          <w:szCs w:val="24"/>
        </w:rPr>
      </w:pPr>
      <w:r w:rsidRPr="00110C3A">
        <w:rPr>
          <w:rFonts w:eastAsia="Calibri" w:cs="Arial"/>
          <w:szCs w:val="24"/>
        </w:rPr>
        <w:t>Na razini svakog posebnog cilja i njegovih načina ostvarenja uspostavljaju se pokazatelji uspješnosti. Pokazatelje uspješnosti dijelimo na pokazatelje rezultata (output) i pokazatelje učinka (</w:t>
      </w:r>
      <w:proofErr w:type="spellStart"/>
      <w:r w:rsidRPr="00110C3A">
        <w:rPr>
          <w:rFonts w:eastAsia="Calibri" w:cs="Arial"/>
          <w:szCs w:val="24"/>
        </w:rPr>
        <w:t>outcome</w:t>
      </w:r>
      <w:proofErr w:type="spellEnd"/>
      <w:r w:rsidRPr="00110C3A">
        <w:rPr>
          <w:rFonts w:eastAsia="Calibri" w:cs="Arial"/>
          <w:szCs w:val="24"/>
        </w:rPr>
        <w:t>). Na razini načina ostvarenja definiraju se mjerljivi i specifični pokazatelji rezultata (output), dok se za posebne ciljeve, jednako tako, definiraju pokazatelji učinka (</w:t>
      </w:r>
      <w:proofErr w:type="spellStart"/>
      <w:r w:rsidRPr="00110C3A">
        <w:rPr>
          <w:rFonts w:eastAsia="Calibri" w:cs="Arial"/>
          <w:szCs w:val="24"/>
        </w:rPr>
        <w:t>outcome</w:t>
      </w:r>
      <w:proofErr w:type="spellEnd"/>
      <w:r w:rsidRPr="00110C3A">
        <w:rPr>
          <w:rFonts w:eastAsia="Calibri" w:cs="Arial"/>
          <w:szCs w:val="24"/>
        </w:rPr>
        <w:t>), koji nam pokazuju  kakav će učinak im</w:t>
      </w:r>
      <w:r w:rsidR="00855111">
        <w:rPr>
          <w:rFonts w:eastAsia="Calibri" w:cs="Arial"/>
          <w:szCs w:val="24"/>
        </w:rPr>
        <w:t xml:space="preserve">ati ostvarenje posebnog cilja. </w:t>
      </w:r>
      <w:r w:rsidRPr="00110C3A">
        <w:rPr>
          <w:rFonts w:eastAsia="Calibri" w:cs="Arial"/>
          <w:szCs w:val="24"/>
        </w:rPr>
        <w:t xml:space="preserve">Pokazatelji uspješnosti vrlo su bitni u strateškom planiranju, jer se putem njih određuju ciljane vrijednosti koje </w:t>
      </w:r>
      <w:r w:rsidR="00F6034A" w:rsidRPr="00110C3A">
        <w:rPr>
          <w:rFonts w:eastAsia="Calibri" w:cs="Arial"/>
          <w:szCs w:val="24"/>
        </w:rPr>
        <w:t>Općina</w:t>
      </w:r>
      <w:r w:rsidRPr="00110C3A">
        <w:rPr>
          <w:rFonts w:eastAsia="Calibri" w:cs="Arial"/>
          <w:szCs w:val="24"/>
        </w:rPr>
        <w:t xml:space="preserve"> želi doseći u sljedeće </w:t>
      </w:r>
      <w:r w:rsidR="003A32EC">
        <w:rPr>
          <w:rFonts w:eastAsia="Calibri" w:cs="Arial"/>
          <w:szCs w:val="24"/>
        </w:rPr>
        <w:t>četiri</w:t>
      </w:r>
      <w:r w:rsidRPr="00110C3A">
        <w:rPr>
          <w:rFonts w:eastAsia="Calibri" w:cs="Arial"/>
          <w:szCs w:val="24"/>
        </w:rPr>
        <w:t xml:space="preserve"> godine. Također olakšavaju praćenje i vrednovanje provedbe realizacije strateškog plana.</w:t>
      </w:r>
    </w:p>
    <w:p w:rsidR="0025449A" w:rsidRPr="00110C3A" w:rsidRDefault="0025449A" w:rsidP="0025449A">
      <w:pPr>
        <w:jc w:val="both"/>
        <w:rPr>
          <w:rFonts w:eastAsia="Calibri" w:cs="Arial"/>
          <w:szCs w:val="24"/>
        </w:rPr>
      </w:pPr>
    </w:p>
    <w:p w:rsidR="0025449A" w:rsidRPr="00110C3A" w:rsidRDefault="0025449A" w:rsidP="0025449A">
      <w:pPr>
        <w:jc w:val="both"/>
        <w:rPr>
          <w:rFonts w:eastAsia="Calibri" w:cs="Arial"/>
          <w:szCs w:val="24"/>
        </w:rPr>
      </w:pPr>
      <w:r w:rsidRPr="00110C3A">
        <w:rPr>
          <w:rFonts w:eastAsia="Calibri" w:cs="Arial"/>
          <w:szCs w:val="24"/>
        </w:rPr>
        <w:t>Nakon što su definirani opći i posebni ciljevi, te njihovi načini ostvarenja, kako što je već navedeno, za svaki pojedini način ostvarenja, ali i posebni cilj neophodno je, kako bi se osigurao učinkovit sustava praćenja i evaluacije provedbe istih, definirati mjerljive pokazatelje rezultata. Pokazatelji rezultata ukazuju na željene promjene kroz trogodišnje razdoblje</w:t>
      </w:r>
      <w:r w:rsidR="001D6EB6" w:rsidRPr="00110C3A">
        <w:rPr>
          <w:rFonts w:eastAsia="Calibri" w:cs="Arial"/>
          <w:szCs w:val="24"/>
        </w:rPr>
        <w:t>.</w:t>
      </w:r>
    </w:p>
    <w:p w:rsidR="00704F52" w:rsidRPr="00110C3A" w:rsidRDefault="00704F52" w:rsidP="0025449A">
      <w:pPr>
        <w:jc w:val="both"/>
        <w:rPr>
          <w:rFonts w:eastAsia="Calibri" w:cs="Arial"/>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D24CB3" w:rsidRPr="00CC045D" w:rsidRDefault="00D24CB3" w:rsidP="0025449A">
      <w:pPr>
        <w:jc w:val="both"/>
        <w:rPr>
          <w:rFonts w:eastAsia="Calibri" w:cs="Arial"/>
          <w:color w:val="FF0000"/>
          <w:szCs w:val="24"/>
        </w:rPr>
      </w:pPr>
    </w:p>
    <w:p w:rsidR="00704F52" w:rsidRPr="00CC045D" w:rsidRDefault="00704F52" w:rsidP="0025449A">
      <w:pPr>
        <w:jc w:val="both"/>
        <w:rPr>
          <w:rFonts w:eastAsia="Calibri" w:cs="Arial"/>
          <w:color w:val="FF0000"/>
          <w:szCs w:val="24"/>
        </w:rPr>
      </w:pPr>
    </w:p>
    <w:tbl>
      <w:tblPr>
        <w:tblStyle w:val="MediumGrid3-Accent41"/>
        <w:tblW w:w="9836" w:type="dxa"/>
        <w:jc w:val="center"/>
        <w:tblBorders>
          <w:top w:val="double" w:sz="4" w:space="0" w:color="99CCED" w:themeColor="text2" w:themeTint="66"/>
          <w:left w:val="double" w:sz="4" w:space="0" w:color="99CCED" w:themeColor="text2" w:themeTint="66"/>
          <w:bottom w:val="double" w:sz="4" w:space="0" w:color="99CCED" w:themeColor="text2" w:themeTint="66"/>
          <w:right w:val="double" w:sz="4" w:space="0" w:color="99CCED" w:themeColor="text2" w:themeTint="66"/>
          <w:insideH w:val="double" w:sz="4" w:space="0" w:color="99CCED" w:themeColor="text2" w:themeTint="66"/>
          <w:insideV w:val="double" w:sz="4" w:space="0" w:color="99CCED" w:themeColor="text2" w:themeTint="66"/>
        </w:tblBorders>
        <w:tblLook w:val="04A0"/>
      </w:tblPr>
      <w:tblGrid>
        <w:gridCol w:w="1066"/>
        <w:gridCol w:w="8770"/>
      </w:tblGrid>
      <w:tr w:rsidR="00E32EAC" w:rsidRPr="00E32EAC" w:rsidTr="00C31C3B">
        <w:trPr>
          <w:cnfStyle w:val="100000000000"/>
          <w:trHeight w:val="440"/>
          <w:jc w:val="center"/>
        </w:trPr>
        <w:tc>
          <w:tcPr>
            <w:cnfStyle w:val="001000000000"/>
            <w:tcW w:w="9836" w:type="dxa"/>
            <w:gridSpan w:val="2"/>
            <w:tcBorders>
              <w:top w:val="none" w:sz="0" w:space="0" w:color="auto"/>
              <w:left w:val="none" w:sz="0" w:space="0" w:color="auto"/>
              <w:bottom w:val="double" w:sz="4" w:space="0" w:color="99CCED" w:themeColor="text2" w:themeTint="66"/>
              <w:right w:val="none" w:sz="0" w:space="0" w:color="auto"/>
            </w:tcBorders>
            <w:shd w:val="horzStripe" w:color="CCE5F6" w:themeColor="text2" w:themeTint="33" w:fill="FFFFFF" w:themeFill="background1"/>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lastRenderedPageBreak/>
              <w:t>Opći cilj 1.</w:t>
            </w:r>
          </w:p>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Osiguranje prostornog razvoja i održivosti te efektivnijeg i efikasnijeg poslovanja Općine</w:t>
            </w:r>
          </w:p>
        </w:tc>
      </w:tr>
      <w:tr w:rsidR="00E32EAC" w:rsidRPr="00E32EAC" w:rsidTr="00C31C3B">
        <w:trPr>
          <w:cnfStyle w:val="000000100000"/>
          <w:trHeight w:val="440"/>
          <w:jc w:val="center"/>
        </w:trPr>
        <w:tc>
          <w:tcPr>
            <w:cnfStyle w:val="001000000000"/>
            <w:tcW w:w="9836" w:type="dxa"/>
            <w:gridSpan w:val="2"/>
            <w:tcBorders>
              <w:top w:val="none" w:sz="0" w:space="0" w:color="auto"/>
              <w:left w:val="none" w:sz="0" w:space="0" w:color="auto"/>
              <w:bottom w:val="none" w:sz="0" w:space="0" w:color="auto"/>
              <w:right w:val="none" w:sz="0" w:space="0" w:color="auto"/>
            </w:tcBorders>
            <w:shd w:val="clear" w:color="auto" w:fill="66B3E5" w:themeFill="text2" w:themeFillTint="99"/>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Posebni cilj 1.1.</w:t>
            </w:r>
          </w:p>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Prostorno planiranje i uređenje</w:t>
            </w:r>
          </w:p>
        </w:tc>
      </w:tr>
      <w:tr w:rsidR="00E32EAC" w:rsidRPr="00E32EAC" w:rsidTr="00983DB9">
        <w:trPr>
          <w:cantSplit/>
          <w:trHeight w:val="1134"/>
          <w:jc w:val="center"/>
        </w:trPr>
        <w:tc>
          <w:tcPr>
            <w:cnfStyle w:val="001000000000"/>
            <w:tcW w:w="1066" w:type="dxa"/>
            <w:tcBorders>
              <w:left w:val="none" w:sz="0" w:space="0" w:color="auto"/>
              <w:bottom w:val="double" w:sz="4" w:space="0" w:color="99CCED" w:themeColor="text2" w:themeTint="66"/>
              <w:right w:val="none" w:sz="0" w:space="0" w:color="auto"/>
            </w:tcBorders>
            <w:shd w:val="pct10" w:color="FFFFFF" w:themeColor="background1" w:fill="B0CAE3" w:themeFill="accent6" w:themeFillTint="99"/>
            <w:textDirection w:val="btLr"/>
            <w:vAlign w:val="center"/>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Način ostvarenja 1.1.1.</w:t>
            </w:r>
          </w:p>
          <w:p w:rsidR="00836686" w:rsidRPr="00E32EAC" w:rsidRDefault="00836686" w:rsidP="00836686">
            <w:pPr>
              <w:ind w:left="113" w:right="113"/>
              <w:jc w:val="center"/>
              <w:rPr>
                <w:rFonts w:eastAsia="Calibri" w:cs="Arial"/>
                <w:color w:val="auto"/>
                <w:sz w:val="20"/>
                <w:szCs w:val="20"/>
              </w:rPr>
            </w:pPr>
            <w:r w:rsidRPr="00E32EAC">
              <w:rPr>
                <w:rFonts w:eastAsia="Century Schoolbook" w:cs="Arial"/>
                <w:color w:val="auto"/>
                <w:sz w:val="20"/>
                <w:szCs w:val="20"/>
              </w:rPr>
              <w:t>Izrada planske dokumentacije</w:t>
            </w:r>
          </w:p>
        </w:tc>
        <w:tc>
          <w:tcPr>
            <w:tcW w:w="8770" w:type="dxa"/>
            <w:tcBorders>
              <w:bottom w:val="double" w:sz="4" w:space="0" w:color="99CCED" w:themeColor="text2" w:themeTint="66"/>
            </w:tcBorders>
            <w:shd w:val="clear" w:color="auto" w:fill="F0F5FA"/>
          </w:tcPr>
          <w:p w:rsidR="00C31C3B" w:rsidRDefault="00C31C3B" w:rsidP="007B64C2">
            <w:pPr>
              <w:jc w:val="both"/>
              <w:cnfStyle w:val="000000000000"/>
              <w:rPr>
                <w:rFonts w:eastAsia="Calibri" w:cs="Arial"/>
                <w:sz w:val="20"/>
                <w:szCs w:val="20"/>
                <w:u w:color="F2F2F2"/>
              </w:rPr>
            </w:pPr>
          </w:p>
          <w:p w:rsidR="00836686" w:rsidRPr="00E32EAC" w:rsidRDefault="00836686" w:rsidP="007B64C2">
            <w:pPr>
              <w:jc w:val="both"/>
              <w:cnfStyle w:val="000000000000"/>
              <w:rPr>
                <w:rFonts w:eastAsia="Calibri" w:cs="Arial"/>
                <w:sz w:val="20"/>
                <w:szCs w:val="20"/>
                <w:u w:color="F2F2F2"/>
              </w:rPr>
            </w:pPr>
            <w:r w:rsidRPr="00E32EAC">
              <w:rPr>
                <w:rFonts w:eastAsia="Calibri" w:cs="Arial"/>
                <w:sz w:val="20"/>
                <w:szCs w:val="20"/>
                <w:u w:color="F2F2F2"/>
              </w:rPr>
              <w:t>Osnovi cilj prostornog planiranja i uređenja, temeljem Zakona o prostornom uređenju i gradnji, članka 7., je interaktivnim prostornim planiranjem i procjenom mogućih utjecaja, ostvariti ravnomjeran prostrani razvoj usklađen s gospodarskim, društvenim i okoliš</w:t>
            </w:r>
            <w:r w:rsidR="00D558EF" w:rsidRPr="00E32EAC">
              <w:rPr>
                <w:rFonts w:eastAsia="Calibri" w:cs="Arial"/>
                <w:sz w:val="20"/>
                <w:szCs w:val="20"/>
                <w:u w:color="F2F2F2"/>
              </w:rPr>
              <w:t xml:space="preserve">nim polazištima, uravnoteženjem </w:t>
            </w:r>
            <w:r w:rsidRPr="00E32EAC">
              <w:rPr>
                <w:rFonts w:eastAsia="Calibri" w:cs="Arial"/>
                <w:sz w:val="20"/>
                <w:szCs w:val="20"/>
                <w:u w:color="F2F2F2"/>
              </w:rPr>
              <w:t xml:space="preserve">regionalnih razvojnih procesa i s njima povezanih zahvata u prostoru i različitih potreba i interesa korisnika prostora, na način kojim se osigurava </w:t>
            </w:r>
            <w:r w:rsidR="006A279E">
              <w:rPr>
                <w:rFonts w:eastAsia="Calibri" w:cs="Arial"/>
                <w:sz w:val="20"/>
                <w:szCs w:val="20"/>
                <w:u w:color="F2F2F2"/>
              </w:rPr>
              <w:t>sljedeć</w:t>
            </w:r>
            <w:r w:rsidRPr="00E32EAC">
              <w:rPr>
                <w:rFonts w:eastAsia="Calibri" w:cs="Arial"/>
                <w:sz w:val="20"/>
                <w:szCs w:val="20"/>
                <w:u w:color="F2F2F2"/>
              </w:rPr>
              <w:t>e:</w:t>
            </w:r>
          </w:p>
          <w:p w:rsidR="00836686" w:rsidRPr="00E32EAC" w:rsidRDefault="00836686" w:rsidP="007B64C2">
            <w:pPr>
              <w:jc w:val="both"/>
              <w:cnfStyle w:val="000000000000"/>
              <w:rPr>
                <w:rFonts w:eastAsia="Calibri" w:cs="Arial"/>
                <w:sz w:val="20"/>
                <w:szCs w:val="20"/>
                <w:u w:color="F2F2F2"/>
              </w:rPr>
            </w:pP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p</w:t>
            </w:r>
            <w:r w:rsidRPr="00E32EAC">
              <w:rPr>
                <w:rFonts w:eastAsia="Calibri" w:cs="Arial"/>
                <w:sz w:val="20"/>
                <w:szCs w:val="20"/>
                <w:u w:color="F2F2F2"/>
              </w:rPr>
              <w:t>rostorna održivost u odnosu na racionalno korištenje i očuvanje kapaciteta prostora u svrhu učinkovite zaštite prostora</w:t>
            </w: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n</w:t>
            </w:r>
            <w:r w:rsidRPr="00E32EAC">
              <w:rPr>
                <w:rFonts w:eastAsia="Calibri" w:cs="Arial"/>
                <w:sz w:val="20"/>
                <w:szCs w:val="20"/>
                <w:u w:color="F2F2F2"/>
              </w:rPr>
              <w:t>jegovanje i razvijanje prostornih osobnosti</w:t>
            </w: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r</w:t>
            </w:r>
            <w:r w:rsidRPr="00E32EAC">
              <w:rPr>
                <w:rFonts w:eastAsia="Calibri" w:cs="Arial"/>
                <w:sz w:val="20"/>
                <w:szCs w:val="20"/>
                <w:u w:color="F2F2F2"/>
              </w:rPr>
              <w:t>azumno korištenje i zaštita prirodnih dobara, očuvanje biološke raznolikosti, zaštita okoliša i prevencija od rizika onečišćenja</w:t>
            </w: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z</w:t>
            </w:r>
            <w:r w:rsidRPr="00E32EAC">
              <w:rPr>
                <w:rFonts w:eastAsia="Calibri" w:cs="Arial"/>
                <w:sz w:val="20"/>
                <w:szCs w:val="20"/>
                <w:u w:color="F2F2F2"/>
              </w:rPr>
              <w:t>aštita kulturnih dobara i vrijednosti</w:t>
            </w: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d</w:t>
            </w:r>
            <w:r w:rsidRPr="00E32EAC">
              <w:rPr>
                <w:rFonts w:eastAsia="Calibri" w:cs="Arial"/>
                <w:sz w:val="20"/>
                <w:szCs w:val="20"/>
                <w:u w:color="F2F2F2"/>
              </w:rPr>
              <w:t>obro organizirana raspodjela i uređenje građevinskog zemljišta</w:t>
            </w: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o</w:t>
            </w:r>
            <w:r w:rsidRPr="00E32EAC">
              <w:rPr>
                <w:rFonts w:eastAsia="Calibri" w:cs="Arial"/>
                <w:sz w:val="20"/>
                <w:szCs w:val="20"/>
                <w:u w:color="F2F2F2"/>
              </w:rPr>
              <w:t>dgovarajući prometni sustav, osobito javni prijevoz i nemotorizirani prijevoz</w:t>
            </w:r>
          </w:p>
          <w:p w:rsidR="00836686" w:rsidRPr="00E32EAC" w:rsidRDefault="00836686" w:rsidP="007B64C2">
            <w:pPr>
              <w:numPr>
                <w:ilvl w:val="0"/>
                <w:numId w:val="109"/>
              </w:numPr>
              <w:contextualSpacing/>
              <w:jc w:val="both"/>
              <w:cnfStyle w:val="000000000000"/>
              <w:rPr>
                <w:rFonts w:eastAsia="Calibri" w:cs="Arial"/>
                <w:sz w:val="20"/>
                <w:szCs w:val="20"/>
                <w:u w:color="F2F2F2"/>
              </w:rPr>
            </w:pPr>
            <w:r w:rsidRPr="00E32EAC">
              <w:rPr>
                <w:rFonts w:cs="Arial"/>
                <w:sz w:val="20"/>
                <w:szCs w:val="20"/>
              </w:rPr>
              <w:t>p</w:t>
            </w:r>
            <w:r w:rsidRPr="00E32EAC">
              <w:rPr>
                <w:rFonts w:eastAsia="Calibri" w:cs="Arial"/>
                <w:sz w:val="20"/>
                <w:szCs w:val="20"/>
                <w:u w:color="F2F2F2"/>
              </w:rPr>
              <w:t>ogodne poslovne uvjete za razvoj gospodarstva</w:t>
            </w:r>
          </w:p>
          <w:p w:rsidR="00836686" w:rsidRPr="00E32EAC" w:rsidRDefault="00836686" w:rsidP="007B64C2">
            <w:pPr>
              <w:numPr>
                <w:ilvl w:val="0"/>
                <w:numId w:val="109"/>
              </w:numPr>
              <w:contextualSpacing/>
              <w:jc w:val="both"/>
              <w:cnfStyle w:val="000000000000"/>
              <w:rPr>
                <w:rFonts w:cs="Arial"/>
                <w:sz w:val="20"/>
                <w:szCs w:val="20"/>
              </w:rPr>
            </w:pPr>
            <w:r w:rsidRPr="00E32EAC">
              <w:rPr>
                <w:rFonts w:cs="Arial"/>
                <w:sz w:val="20"/>
                <w:szCs w:val="20"/>
              </w:rPr>
              <w:t>kvaliteta uređenja</w:t>
            </w:r>
            <w:r w:rsidR="00D558EF" w:rsidRPr="00E32EAC">
              <w:rPr>
                <w:rFonts w:eastAsia="Calibri" w:cs="Arial"/>
                <w:sz w:val="20"/>
                <w:szCs w:val="20"/>
                <w:u w:color="F2F2F2"/>
              </w:rPr>
              <w:t xml:space="preserve"> ugostiteljsko-</w:t>
            </w:r>
            <w:r w:rsidRPr="00E32EAC">
              <w:rPr>
                <w:rFonts w:eastAsia="Calibri" w:cs="Arial"/>
                <w:sz w:val="20"/>
                <w:szCs w:val="20"/>
                <w:u w:color="F2F2F2"/>
              </w:rPr>
              <w:t>turističkih područja i dr.</w:t>
            </w:r>
          </w:p>
          <w:p w:rsidR="00836686" w:rsidRPr="00E32EAC" w:rsidRDefault="00836686" w:rsidP="007B64C2">
            <w:pPr>
              <w:contextualSpacing/>
              <w:jc w:val="both"/>
              <w:cnfStyle w:val="000000000000"/>
              <w:rPr>
                <w:rFonts w:cs="Arial"/>
                <w:sz w:val="20"/>
                <w:szCs w:val="20"/>
              </w:rPr>
            </w:pPr>
          </w:p>
          <w:p w:rsidR="00836686" w:rsidRPr="00E32EAC" w:rsidRDefault="00836686" w:rsidP="007B64C2">
            <w:pPr>
              <w:contextualSpacing/>
              <w:jc w:val="both"/>
              <w:cnfStyle w:val="000000000000"/>
              <w:rPr>
                <w:rFonts w:cs="Arial"/>
                <w:sz w:val="20"/>
                <w:szCs w:val="20"/>
              </w:rPr>
            </w:pPr>
            <w:r w:rsidRPr="00E32EAC">
              <w:rPr>
                <w:rFonts w:cs="Arial"/>
                <w:sz w:val="20"/>
                <w:szCs w:val="20"/>
              </w:rPr>
              <w:t>U narednom razdoblju Općina Plitvička Jezera izradit će „Urbanistički plan uređenj</w:t>
            </w:r>
            <w:r w:rsidR="00B4787F" w:rsidRPr="00E32EAC">
              <w:rPr>
                <w:rFonts w:cs="Arial"/>
                <w:sz w:val="20"/>
                <w:szCs w:val="20"/>
              </w:rPr>
              <w:t xml:space="preserve">a općinskog središta Korenica“. </w:t>
            </w:r>
            <w:r w:rsidRPr="00E32EAC">
              <w:rPr>
                <w:rFonts w:cs="Arial"/>
                <w:sz w:val="20"/>
                <w:szCs w:val="20"/>
              </w:rPr>
              <w:t xml:space="preserve">Potreba izrade navedenog plana je navedena u </w:t>
            </w:r>
            <w:r w:rsidR="006A279E">
              <w:rPr>
                <w:rFonts w:cs="Arial"/>
                <w:sz w:val="20"/>
                <w:szCs w:val="20"/>
              </w:rPr>
              <w:t>sljedeć</w:t>
            </w:r>
            <w:r w:rsidRPr="00E32EAC">
              <w:rPr>
                <w:rFonts w:cs="Arial"/>
                <w:sz w:val="20"/>
                <w:szCs w:val="20"/>
              </w:rPr>
              <w:t xml:space="preserve">im dokumentima: </w:t>
            </w:r>
          </w:p>
          <w:p w:rsidR="00A11741" w:rsidRPr="00E32EAC" w:rsidRDefault="00A11741" w:rsidP="007B64C2">
            <w:pPr>
              <w:jc w:val="both"/>
              <w:cnfStyle w:val="000000000000"/>
              <w:rPr>
                <w:rFonts w:cs="Arial"/>
                <w:sz w:val="20"/>
                <w:szCs w:val="20"/>
              </w:rPr>
            </w:pPr>
            <w:r w:rsidRPr="00E32EAC">
              <w:rPr>
                <w:rFonts w:cs="Arial"/>
                <w:sz w:val="20"/>
                <w:szCs w:val="20"/>
              </w:rPr>
              <w:t xml:space="preserve">1. </w:t>
            </w:r>
            <w:r w:rsidR="00836686" w:rsidRPr="00E32EAC">
              <w:rPr>
                <w:rFonts w:cs="Arial"/>
                <w:sz w:val="20"/>
                <w:szCs w:val="20"/>
              </w:rPr>
              <w:t>Prostornom planu uređenja Općine Plitvička Jezera (Službeni glasni</w:t>
            </w:r>
            <w:r w:rsidRPr="00E32EAC">
              <w:rPr>
                <w:rFonts w:cs="Arial"/>
                <w:sz w:val="20"/>
                <w:szCs w:val="20"/>
              </w:rPr>
              <w:t>k Ličko-</w:t>
            </w:r>
            <w:r w:rsidR="00836686" w:rsidRPr="00E32EAC">
              <w:rPr>
                <w:rFonts w:cs="Arial"/>
                <w:sz w:val="20"/>
                <w:szCs w:val="20"/>
              </w:rPr>
              <w:t>senjske županije br. 14/06)</w:t>
            </w:r>
            <w:r w:rsidR="007B64C2" w:rsidRPr="00E32EAC">
              <w:rPr>
                <w:rFonts w:cs="Arial"/>
                <w:sz w:val="20"/>
                <w:szCs w:val="20"/>
              </w:rPr>
              <w:t>,</w:t>
            </w:r>
          </w:p>
          <w:p w:rsidR="00836686" w:rsidRDefault="00A11741" w:rsidP="007B64C2">
            <w:pPr>
              <w:jc w:val="both"/>
              <w:cnfStyle w:val="000000000000"/>
              <w:rPr>
                <w:rFonts w:cs="Arial"/>
                <w:sz w:val="20"/>
                <w:szCs w:val="20"/>
              </w:rPr>
            </w:pPr>
            <w:r w:rsidRPr="00E32EAC">
              <w:rPr>
                <w:rFonts w:cs="Arial"/>
                <w:sz w:val="20"/>
                <w:szCs w:val="20"/>
              </w:rPr>
              <w:t xml:space="preserve">2. </w:t>
            </w:r>
            <w:r w:rsidR="00836686" w:rsidRPr="00E32EAC">
              <w:rPr>
                <w:rFonts w:cs="Arial"/>
                <w:sz w:val="20"/>
                <w:szCs w:val="20"/>
              </w:rPr>
              <w:t>Izvješću o stanju u prostoru Općine Plitvi</w:t>
            </w:r>
            <w:r w:rsidRPr="00E32EAC">
              <w:rPr>
                <w:rFonts w:cs="Arial"/>
                <w:sz w:val="20"/>
                <w:szCs w:val="20"/>
              </w:rPr>
              <w:t>čka Jezera za razdoblje 2006.-</w:t>
            </w:r>
            <w:r w:rsidR="00836686" w:rsidRPr="00E32EAC">
              <w:rPr>
                <w:rFonts w:cs="Arial"/>
                <w:sz w:val="20"/>
                <w:szCs w:val="20"/>
              </w:rPr>
              <w:t xml:space="preserve">2014.godine </w:t>
            </w:r>
            <w:r w:rsidRPr="00E32EAC">
              <w:rPr>
                <w:rFonts w:cs="Arial"/>
                <w:sz w:val="20"/>
                <w:szCs w:val="20"/>
              </w:rPr>
              <w:t>(Službeni glasnik Ličko-</w:t>
            </w:r>
            <w:r w:rsidR="00836686" w:rsidRPr="00E32EAC">
              <w:rPr>
                <w:rFonts w:cs="Arial"/>
                <w:sz w:val="20"/>
                <w:szCs w:val="20"/>
              </w:rPr>
              <w:t>senjske županije br. 06/14)</w:t>
            </w:r>
            <w:r w:rsidR="007B64C2" w:rsidRPr="00E32EAC">
              <w:rPr>
                <w:rFonts w:cs="Arial"/>
                <w:sz w:val="20"/>
                <w:szCs w:val="20"/>
              </w:rPr>
              <w:t>.</w:t>
            </w:r>
          </w:p>
          <w:p w:rsidR="00C31C3B" w:rsidRPr="00E32EAC" w:rsidRDefault="00C31C3B" w:rsidP="007B64C2">
            <w:pPr>
              <w:jc w:val="both"/>
              <w:cnfStyle w:val="000000000000"/>
              <w:rPr>
                <w:rFonts w:cs="Arial"/>
                <w:sz w:val="20"/>
                <w:szCs w:val="20"/>
              </w:rPr>
            </w:pPr>
          </w:p>
        </w:tc>
      </w:tr>
      <w:tr w:rsidR="00E32EAC" w:rsidRPr="00E32EAC" w:rsidTr="00C31C3B">
        <w:trPr>
          <w:cnfStyle w:val="000000100000"/>
          <w:trHeight w:val="342"/>
          <w:jc w:val="center"/>
        </w:trPr>
        <w:tc>
          <w:tcPr>
            <w:cnfStyle w:val="001000000000"/>
            <w:tcW w:w="9836" w:type="dxa"/>
            <w:gridSpan w:val="2"/>
            <w:tcBorders>
              <w:top w:val="none" w:sz="0" w:space="0" w:color="auto"/>
              <w:left w:val="none" w:sz="0" w:space="0" w:color="auto"/>
              <w:bottom w:val="none" w:sz="0" w:space="0" w:color="auto"/>
              <w:right w:val="none" w:sz="0" w:space="0" w:color="auto"/>
            </w:tcBorders>
            <w:shd w:val="clear" w:color="auto" w:fill="66B3E5" w:themeFill="text2" w:themeFillTint="99"/>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Posebni cilj 1.2.</w:t>
            </w:r>
          </w:p>
          <w:p w:rsidR="00836686" w:rsidRPr="00E32EAC" w:rsidRDefault="00836686" w:rsidP="00836686">
            <w:pPr>
              <w:jc w:val="center"/>
              <w:rPr>
                <w:rFonts w:eastAsia="Calibri" w:cs="Arial"/>
                <w:b w:val="0"/>
                <w:bCs w:val="0"/>
                <w:color w:val="auto"/>
                <w:sz w:val="20"/>
                <w:szCs w:val="20"/>
              </w:rPr>
            </w:pPr>
            <w:r w:rsidRPr="00E32EAC">
              <w:rPr>
                <w:rFonts w:eastAsia="Calibri" w:cs="Arial"/>
                <w:color w:val="auto"/>
                <w:sz w:val="20"/>
                <w:szCs w:val="20"/>
              </w:rPr>
              <w:t>Unaprjeđenje uvjeta za kvalitetnije i efikasnije obavljanje djelatnosti Općine</w:t>
            </w:r>
          </w:p>
        </w:tc>
      </w:tr>
      <w:tr w:rsidR="00E32EAC" w:rsidRPr="00E32EAC" w:rsidTr="00983DB9">
        <w:trPr>
          <w:cantSplit/>
          <w:trHeight w:val="2494"/>
          <w:jc w:val="center"/>
        </w:trPr>
        <w:tc>
          <w:tcPr>
            <w:cnfStyle w:val="001000000000"/>
            <w:tcW w:w="1066" w:type="dxa"/>
            <w:tcBorders>
              <w:left w:val="none" w:sz="0" w:space="0" w:color="auto"/>
              <w:bottom w:val="none" w:sz="0" w:space="0" w:color="auto"/>
              <w:right w:val="none" w:sz="0" w:space="0" w:color="auto"/>
            </w:tcBorders>
            <w:shd w:val="pct10" w:color="FFFFFF" w:themeColor="background1" w:fill="B0CAE3" w:themeFill="accent6" w:themeFillTint="99"/>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1.2.1.</w:t>
            </w:r>
          </w:p>
          <w:p w:rsidR="00836686" w:rsidRPr="00E32EAC" w:rsidRDefault="00836686" w:rsidP="00836686">
            <w:pPr>
              <w:ind w:left="113" w:right="113"/>
              <w:jc w:val="center"/>
              <w:rPr>
                <w:rFonts w:eastAsia="Calibri" w:cs="Arial"/>
                <w:color w:val="auto"/>
                <w:sz w:val="20"/>
                <w:szCs w:val="20"/>
              </w:rPr>
            </w:pPr>
            <w:r w:rsidRPr="00E32EAC">
              <w:rPr>
                <w:rFonts w:eastAsia="Century Schoolbook" w:cs="Arial"/>
                <w:color w:val="auto"/>
                <w:sz w:val="20"/>
                <w:szCs w:val="20"/>
              </w:rPr>
              <w:t>Obnova voznog parka</w:t>
            </w:r>
          </w:p>
        </w:tc>
        <w:tc>
          <w:tcPr>
            <w:tcW w:w="8770" w:type="dxa"/>
            <w:tcBorders>
              <w:bottom w:val="double" w:sz="4" w:space="0" w:color="99CCED" w:themeColor="text2" w:themeTint="66"/>
            </w:tcBorders>
            <w:shd w:val="clear" w:color="auto" w:fill="F0F5FA"/>
            <w:vAlign w:val="center"/>
          </w:tcPr>
          <w:p w:rsidR="00836686" w:rsidRPr="00E32EAC" w:rsidRDefault="00836686" w:rsidP="00836686">
            <w:pPr>
              <w:jc w:val="both"/>
              <w:cnfStyle w:val="000000000000"/>
              <w:rPr>
                <w:rFonts w:cs="Arial"/>
                <w:sz w:val="20"/>
                <w:szCs w:val="20"/>
              </w:rPr>
            </w:pPr>
            <w:r w:rsidRPr="00E32EAC">
              <w:rPr>
                <w:rFonts w:cs="Arial"/>
                <w:sz w:val="20"/>
                <w:szCs w:val="20"/>
              </w:rPr>
              <w:t>Leasing ili davanje u najam je slučaj u kojem se korisniku daje na upotrebu i pod kontrolu neko sredstvo. To je pisani sporazum kojim se dopušta upotreba sredstava za određeno vremensko razdoblje.</w:t>
            </w:r>
          </w:p>
          <w:p w:rsidR="00836686" w:rsidRPr="00E32EAC" w:rsidRDefault="00836686" w:rsidP="00836686">
            <w:pPr>
              <w:jc w:val="both"/>
              <w:cnfStyle w:val="000000000000"/>
              <w:rPr>
                <w:rFonts w:cs="Arial"/>
                <w:sz w:val="20"/>
                <w:szCs w:val="20"/>
              </w:rPr>
            </w:pPr>
          </w:p>
          <w:p w:rsidR="00836686" w:rsidRPr="00E32EAC" w:rsidRDefault="00836686" w:rsidP="00836686">
            <w:pPr>
              <w:jc w:val="both"/>
              <w:cnfStyle w:val="000000000000"/>
              <w:rPr>
                <w:rFonts w:eastAsia="Calibri" w:cs="Arial"/>
                <w:sz w:val="20"/>
                <w:szCs w:val="20"/>
              </w:rPr>
            </w:pPr>
            <w:r w:rsidRPr="00E32EAC">
              <w:rPr>
                <w:rFonts w:cs="Arial"/>
                <w:sz w:val="20"/>
                <w:szCs w:val="20"/>
              </w:rPr>
              <w:t xml:space="preserve">Općina Plitvička Jezera je temeljem </w:t>
            </w:r>
            <w:proofErr w:type="spellStart"/>
            <w:r w:rsidRPr="00E32EAC">
              <w:rPr>
                <w:rFonts w:cs="Arial"/>
                <w:sz w:val="20"/>
                <w:szCs w:val="20"/>
              </w:rPr>
              <w:t>leasinga</w:t>
            </w:r>
            <w:proofErr w:type="spellEnd"/>
            <w:r w:rsidRPr="00E32EAC">
              <w:rPr>
                <w:rFonts w:cs="Arial"/>
                <w:sz w:val="20"/>
                <w:szCs w:val="20"/>
              </w:rPr>
              <w:t xml:space="preserve"> na</w:t>
            </w:r>
            <w:r w:rsidR="00D558EF" w:rsidRPr="00E32EAC">
              <w:rPr>
                <w:rFonts w:cs="Arial"/>
                <w:sz w:val="20"/>
                <w:szCs w:val="20"/>
              </w:rPr>
              <w:t>ba</w:t>
            </w:r>
            <w:r w:rsidRPr="00E32EAC">
              <w:rPr>
                <w:rFonts w:cs="Arial"/>
                <w:sz w:val="20"/>
                <w:szCs w:val="20"/>
              </w:rPr>
              <w:t xml:space="preserve">vila vozila Renault Laguna i Dacia Duster čime je obnovila vozni park i na taj način osigurala kvalitetnije uvjete za obavljanje potrebnih djelatnosti. Provedba načina ostvarenja će se pratiti kroz broj isplaćenih rata </w:t>
            </w:r>
            <w:proofErr w:type="spellStart"/>
            <w:r w:rsidRPr="00E32EAC">
              <w:rPr>
                <w:rFonts w:cs="Arial"/>
                <w:sz w:val="20"/>
                <w:szCs w:val="20"/>
              </w:rPr>
              <w:t>leasiga</w:t>
            </w:r>
            <w:proofErr w:type="spellEnd"/>
            <w:r w:rsidRPr="00E32EAC">
              <w:rPr>
                <w:rFonts w:cs="Arial"/>
                <w:sz w:val="20"/>
                <w:szCs w:val="20"/>
              </w:rPr>
              <w:t xml:space="preserve"> za nabavu navedenih vozila.</w:t>
            </w:r>
          </w:p>
        </w:tc>
      </w:tr>
      <w:tr w:rsidR="00E32EAC" w:rsidRPr="00E32EAC" w:rsidTr="00983DB9">
        <w:trPr>
          <w:cnfStyle w:val="000000100000"/>
          <w:cantSplit/>
          <w:trHeight w:val="2983"/>
          <w:jc w:val="center"/>
        </w:trPr>
        <w:tc>
          <w:tcPr>
            <w:cnfStyle w:val="001000000000"/>
            <w:tcW w:w="1066" w:type="dxa"/>
            <w:tcBorders>
              <w:top w:val="none" w:sz="0" w:space="0" w:color="auto"/>
              <w:left w:val="none" w:sz="0" w:space="0" w:color="auto"/>
              <w:bottom w:val="none" w:sz="0" w:space="0" w:color="auto"/>
              <w:right w:val="none" w:sz="0" w:space="0" w:color="auto"/>
            </w:tcBorders>
            <w:shd w:val="pct10" w:color="FFFFFF" w:themeColor="background1" w:fill="B0CAE3" w:themeFill="accent6" w:themeFillTint="99"/>
            <w:textDirection w:val="btLr"/>
            <w:vAlign w:val="center"/>
          </w:tcPr>
          <w:p w:rsidR="00836686" w:rsidRPr="00E32EAC" w:rsidRDefault="00836686" w:rsidP="00836686">
            <w:pPr>
              <w:ind w:left="113" w:right="113"/>
              <w:jc w:val="center"/>
              <w:rPr>
                <w:rFonts w:eastAsia="Century Schoolbook" w:cs="Arial"/>
                <w:color w:val="auto"/>
                <w:sz w:val="20"/>
                <w:szCs w:val="20"/>
              </w:rPr>
            </w:pPr>
            <w:r w:rsidRPr="00E32EAC">
              <w:rPr>
                <w:rFonts w:eastAsia="Century Schoolbook" w:cs="Arial"/>
                <w:color w:val="auto"/>
                <w:sz w:val="20"/>
                <w:szCs w:val="20"/>
              </w:rPr>
              <w:t>Način ostvarenja 1.2.2.</w:t>
            </w:r>
          </w:p>
          <w:p w:rsidR="00836686" w:rsidRPr="00E32EAC" w:rsidRDefault="00836686" w:rsidP="00836686">
            <w:pPr>
              <w:ind w:left="113" w:right="113"/>
              <w:jc w:val="center"/>
              <w:rPr>
                <w:rFonts w:eastAsia="Calibri" w:cs="Arial"/>
                <w:color w:val="auto"/>
                <w:sz w:val="20"/>
                <w:szCs w:val="20"/>
              </w:rPr>
            </w:pPr>
            <w:r w:rsidRPr="00E32EAC">
              <w:rPr>
                <w:rFonts w:eastAsia="Century Schoolbook" w:cs="Arial"/>
                <w:color w:val="auto"/>
                <w:sz w:val="20"/>
                <w:szCs w:val="20"/>
              </w:rPr>
              <w:t>Opremanje općinskih ureda i prostora</w:t>
            </w:r>
          </w:p>
        </w:tc>
        <w:tc>
          <w:tcPr>
            <w:tcW w:w="8770" w:type="dxa"/>
            <w:tcBorders>
              <w:top w:val="none" w:sz="0" w:space="0" w:color="auto"/>
              <w:left w:val="none" w:sz="0" w:space="0" w:color="auto"/>
              <w:bottom w:val="none" w:sz="0" w:space="0" w:color="auto"/>
              <w:right w:val="none" w:sz="0" w:space="0" w:color="auto"/>
            </w:tcBorders>
            <w:shd w:val="clear" w:color="auto" w:fill="F0F5FA"/>
            <w:vAlign w:val="center"/>
          </w:tcPr>
          <w:p w:rsidR="00836686" w:rsidRPr="00E32EAC" w:rsidRDefault="00836686" w:rsidP="00836686">
            <w:pPr>
              <w:jc w:val="both"/>
              <w:cnfStyle w:val="000000100000"/>
              <w:rPr>
                <w:rFonts w:eastAsia="Calibri" w:cs="Arial"/>
                <w:sz w:val="20"/>
                <w:szCs w:val="20"/>
              </w:rPr>
            </w:pPr>
            <w:r w:rsidRPr="00E32EAC">
              <w:rPr>
                <w:rFonts w:eastAsia="Calibri" w:cs="Arial"/>
                <w:sz w:val="20"/>
                <w:szCs w:val="20"/>
              </w:rPr>
              <w:t>S ciljem poboljšanja uvjeta poslovanja u općinskim uredima i prostorima Općina ulaže u nabavu računala i računalne opreme, uredske opreme i namještaja, komunikacijske opreme te nabavu i održavanje računalnih programa.</w:t>
            </w:r>
          </w:p>
        </w:tc>
      </w:tr>
    </w:tbl>
    <w:p w:rsidR="00E82D48" w:rsidRDefault="00E82D48">
      <w:r>
        <w:rPr>
          <w:b/>
          <w:bCs/>
        </w:rPr>
        <w:br w:type="page"/>
      </w:r>
    </w:p>
    <w:p w:rsidR="003E56BF" w:rsidRPr="00CC045D" w:rsidRDefault="003E56BF" w:rsidP="00E94330">
      <w:pPr>
        <w:rPr>
          <w:color w:val="FF0000"/>
        </w:rPr>
        <w:sectPr w:rsidR="003E56BF" w:rsidRPr="00CC045D" w:rsidSect="0063107F">
          <w:headerReference w:type="even" r:id="rId142"/>
          <w:headerReference w:type="default" r:id="rId143"/>
          <w:headerReference w:type="first" r:id="rId144"/>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1369"/>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71"/>
        <w:gridCol w:w="2559"/>
        <w:gridCol w:w="2810"/>
        <w:gridCol w:w="1194"/>
        <w:gridCol w:w="1172"/>
        <w:gridCol w:w="1172"/>
        <w:gridCol w:w="1172"/>
        <w:gridCol w:w="1172"/>
        <w:gridCol w:w="1172"/>
      </w:tblGrid>
      <w:tr w:rsidR="00F81439" w:rsidRPr="00062258" w:rsidTr="00F81439">
        <w:trPr>
          <w:trHeight w:val="118"/>
        </w:trPr>
        <w:tc>
          <w:tcPr>
            <w:tcW w:w="5000" w:type="pct"/>
            <w:gridSpan w:val="9"/>
            <w:shd w:val="clear" w:color="auto" w:fill="B0CAE3" w:themeFill="accent6" w:themeFillTint="99"/>
            <w:noWrap/>
            <w:vAlign w:val="center"/>
          </w:tcPr>
          <w:p w:rsidR="00F81439" w:rsidRPr="00511FA7" w:rsidRDefault="00F81439" w:rsidP="00836686">
            <w:pPr>
              <w:spacing w:before="20" w:after="20"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F81439" w:rsidRPr="00062258" w:rsidTr="00F81439">
        <w:trPr>
          <w:trHeight w:val="136"/>
        </w:trPr>
        <w:tc>
          <w:tcPr>
            <w:tcW w:w="883" w:type="pct"/>
            <w:shd w:val="pct10" w:color="auto" w:fill="66B3E5" w:themeFill="text2" w:themeFillTint="99"/>
            <w:noWrap/>
            <w:vAlign w:val="center"/>
          </w:tcPr>
          <w:p w:rsidR="00F81439" w:rsidRPr="002857FC" w:rsidRDefault="00F81439" w:rsidP="00836686">
            <w:pPr>
              <w:spacing w:before="20" w:after="20" w:line="240" w:lineRule="auto"/>
              <w:rPr>
                <w:rFonts w:eastAsia="Century Schoolbook" w:cs="Arial"/>
                <w:b/>
                <w:bCs/>
                <w:sz w:val="20"/>
                <w:szCs w:val="20"/>
                <w:lang w:eastAsia="hr-HR"/>
              </w:rPr>
            </w:pPr>
            <w:r w:rsidRPr="002857FC">
              <w:rPr>
                <w:rFonts w:eastAsia="Century Schoolbook" w:cs="Arial"/>
                <w:b/>
                <w:bCs/>
                <w:sz w:val="20"/>
                <w:szCs w:val="20"/>
                <w:lang w:eastAsia="hr-HR"/>
              </w:rPr>
              <w:t>Opći cilj</w:t>
            </w:r>
          </w:p>
        </w:tc>
        <w:tc>
          <w:tcPr>
            <w:tcW w:w="4117" w:type="pct"/>
            <w:gridSpan w:val="8"/>
            <w:shd w:val="clear" w:color="auto" w:fill="B6CCDF" w:themeFill="accent5" w:themeFillTint="66"/>
            <w:noWrap/>
            <w:vAlign w:val="center"/>
          </w:tcPr>
          <w:p w:rsidR="00F81439" w:rsidRPr="00797803" w:rsidRDefault="00F81439" w:rsidP="00836686">
            <w:pPr>
              <w:spacing w:before="20" w:after="20" w:line="240" w:lineRule="auto"/>
              <w:rPr>
                <w:rFonts w:eastAsia="Century Schoolbook" w:cs="Arial"/>
                <w:b/>
                <w:bCs/>
                <w:sz w:val="20"/>
                <w:szCs w:val="20"/>
                <w:lang w:eastAsia="hr-HR"/>
              </w:rPr>
            </w:pPr>
            <w:r>
              <w:rPr>
                <w:rFonts w:eastAsia="Century Schoolbook" w:cs="Arial"/>
                <w:b/>
                <w:bCs/>
                <w:sz w:val="20"/>
                <w:szCs w:val="20"/>
                <w:lang w:eastAsia="hr-HR"/>
              </w:rPr>
              <w:t xml:space="preserve">1. </w:t>
            </w:r>
            <w:r w:rsidRPr="003C4A15">
              <w:rPr>
                <w:rFonts w:eastAsia="Calibri" w:cs="Arial"/>
                <w:b/>
                <w:sz w:val="20"/>
                <w:szCs w:val="20"/>
              </w:rPr>
              <w:t>Osiguranje prostornog razvoja i održivosti te efektivnijeg i efikasnijeg poslovanja Općine</w:t>
            </w:r>
          </w:p>
        </w:tc>
      </w:tr>
      <w:tr w:rsidR="00F81439" w:rsidRPr="00062258" w:rsidTr="00F81439">
        <w:trPr>
          <w:trHeight w:val="168"/>
        </w:trPr>
        <w:tc>
          <w:tcPr>
            <w:tcW w:w="883" w:type="pct"/>
            <w:shd w:val="pct10" w:color="auto" w:fill="66B3E5" w:themeFill="text2" w:themeFillTint="99"/>
            <w:noWrap/>
            <w:vAlign w:val="center"/>
          </w:tcPr>
          <w:p w:rsidR="00F81439" w:rsidRPr="002857FC" w:rsidRDefault="00F81439" w:rsidP="00836686">
            <w:pPr>
              <w:spacing w:before="20" w:after="20" w:line="240" w:lineRule="auto"/>
              <w:rPr>
                <w:rFonts w:eastAsia="Century Schoolbook" w:cs="Arial"/>
                <w:b/>
                <w:bCs/>
                <w:sz w:val="20"/>
                <w:szCs w:val="20"/>
                <w:lang w:eastAsia="hr-HR"/>
              </w:rPr>
            </w:pPr>
            <w:r w:rsidRPr="002857FC">
              <w:rPr>
                <w:rFonts w:eastAsia="Century Schoolbook" w:cs="Arial"/>
                <w:b/>
                <w:bCs/>
                <w:sz w:val="20"/>
                <w:szCs w:val="20"/>
                <w:lang w:eastAsia="hr-HR"/>
              </w:rPr>
              <w:t xml:space="preserve">Posebni cilj </w:t>
            </w:r>
          </w:p>
        </w:tc>
        <w:tc>
          <w:tcPr>
            <w:tcW w:w="4117" w:type="pct"/>
            <w:gridSpan w:val="8"/>
            <w:shd w:val="clear" w:color="auto" w:fill="DAE5EF" w:themeFill="accent5" w:themeFillTint="33"/>
            <w:noWrap/>
            <w:vAlign w:val="center"/>
          </w:tcPr>
          <w:p w:rsidR="00F81439" w:rsidRPr="003C4A15" w:rsidRDefault="00F81439" w:rsidP="00836686">
            <w:pPr>
              <w:spacing w:before="20" w:after="20" w:line="240" w:lineRule="auto"/>
              <w:contextualSpacing/>
              <w:rPr>
                <w:rFonts w:eastAsia="Century Schoolbook" w:cs="Arial"/>
                <w:b/>
                <w:sz w:val="20"/>
                <w:szCs w:val="20"/>
              </w:rPr>
            </w:pPr>
            <w:r w:rsidRPr="003C4A15">
              <w:rPr>
                <w:rFonts w:eastAsia="Century Schoolbook" w:cs="Arial"/>
                <w:b/>
                <w:sz w:val="20"/>
                <w:szCs w:val="20"/>
              </w:rPr>
              <w:t>1.1</w:t>
            </w:r>
            <w:r w:rsidRPr="00797803">
              <w:rPr>
                <w:rFonts w:eastAsia="Century Schoolbook" w:cs="Arial"/>
                <w:b/>
                <w:sz w:val="20"/>
                <w:szCs w:val="20"/>
              </w:rPr>
              <w:t xml:space="preserve">. </w:t>
            </w:r>
            <w:r w:rsidRPr="003C4A15">
              <w:rPr>
                <w:rFonts w:eastAsia="Calibri" w:cs="Arial"/>
                <w:b/>
                <w:sz w:val="20"/>
                <w:szCs w:val="20"/>
              </w:rPr>
              <w:t xml:space="preserve"> Prostorno planiranje i uređenje</w:t>
            </w:r>
          </w:p>
        </w:tc>
      </w:tr>
      <w:tr w:rsidR="00F81439" w:rsidRPr="00062258" w:rsidTr="00F81439">
        <w:trPr>
          <w:trHeight w:val="343"/>
        </w:trPr>
        <w:tc>
          <w:tcPr>
            <w:tcW w:w="883"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Načini ostvarenja</w:t>
            </w:r>
          </w:p>
        </w:tc>
        <w:tc>
          <w:tcPr>
            <w:tcW w:w="879"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 xml:space="preserve">Pokazatelj rezultata </w:t>
            </w:r>
            <w:r w:rsidRPr="00797803">
              <w:rPr>
                <w:rFonts w:eastAsia="Century Schoolbook" w:cs="Arial"/>
                <w:b/>
                <w:bCs/>
                <w:sz w:val="20"/>
                <w:szCs w:val="20"/>
                <w:lang w:eastAsia="hr-HR"/>
              </w:rPr>
              <w:br/>
              <w:t>(output)</w:t>
            </w:r>
          </w:p>
        </w:tc>
        <w:tc>
          <w:tcPr>
            <w:tcW w:w="962"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98"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1"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14" w:type="pct"/>
            <w:shd w:val="pct20" w:color="auto" w:fill="D1E0EC" w:themeFill="accent4" w:themeFillTint="33"/>
          </w:tcPr>
          <w:p w:rsidR="00F81439" w:rsidRPr="00797803" w:rsidRDefault="00F81439"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062258" w:rsidTr="00E65F6D">
        <w:trPr>
          <w:trHeight w:val="1048"/>
        </w:trPr>
        <w:tc>
          <w:tcPr>
            <w:tcW w:w="883" w:type="pct"/>
            <w:tcBorders>
              <w:bottom w:val="double" w:sz="4" w:space="0" w:color="2A4A66" w:themeColor="accent4" w:themeShade="BF"/>
            </w:tcBorders>
            <w:vAlign w:val="center"/>
          </w:tcPr>
          <w:p w:rsidR="00F81439" w:rsidRDefault="00F81439" w:rsidP="00C47F6C">
            <w:pPr>
              <w:spacing w:line="240" w:lineRule="auto"/>
              <w:jc w:val="center"/>
              <w:rPr>
                <w:rFonts w:eastAsia="Century Schoolbook" w:cs="Arial"/>
                <w:sz w:val="20"/>
                <w:szCs w:val="20"/>
              </w:rPr>
            </w:pPr>
            <w:r w:rsidRPr="00062258">
              <w:rPr>
                <w:rFonts w:eastAsia="Century Schoolbook" w:cs="Arial"/>
                <w:sz w:val="20"/>
                <w:szCs w:val="20"/>
              </w:rPr>
              <w:t>1.1</w:t>
            </w:r>
            <w:r w:rsidRPr="00797803">
              <w:rPr>
                <w:rFonts w:eastAsia="Century Schoolbook" w:cs="Arial"/>
                <w:sz w:val="20"/>
                <w:szCs w:val="20"/>
              </w:rPr>
              <w:t>.1.</w:t>
            </w:r>
          </w:p>
          <w:p w:rsidR="00F81439" w:rsidRPr="00797803" w:rsidRDefault="00F81439" w:rsidP="00C47F6C">
            <w:pPr>
              <w:spacing w:line="240" w:lineRule="auto"/>
              <w:jc w:val="center"/>
              <w:rPr>
                <w:rFonts w:eastAsia="Century Schoolbook" w:cs="Arial"/>
                <w:sz w:val="20"/>
                <w:szCs w:val="20"/>
              </w:rPr>
            </w:pPr>
            <w:r w:rsidRPr="00062258">
              <w:rPr>
                <w:rFonts w:eastAsia="Century Schoolbook" w:cs="Arial"/>
                <w:sz w:val="20"/>
                <w:szCs w:val="20"/>
              </w:rPr>
              <w:t>Izrada planske dokumentacije</w:t>
            </w:r>
          </w:p>
        </w:tc>
        <w:tc>
          <w:tcPr>
            <w:tcW w:w="879" w:type="pct"/>
            <w:tcBorders>
              <w:bottom w:val="double" w:sz="4" w:space="0" w:color="2A4A66" w:themeColor="accent4" w:themeShade="BF"/>
            </w:tcBorders>
            <w:vAlign w:val="center"/>
          </w:tcPr>
          <w:p w:rsidR="00F81439" w:rsidRPr="00797803" w:rsidRDefault="00F81439" w:rsidP="00195B62">
            <w:pPr>
              <w:spacing w:line="240" w:lineRule="auto"/>
              <w:rPr>
                <w:rFonts w:eastAsia="Century Schoolbook" w:cs="Arial"/>
                <w:sz w:val="20"/>
                <w:szCs w:val="20"/>
                <w:lang w:eastAsia="hr-HR"/>
              </w:rPr>
            </w:pPr>
            <w:r w:rsidRPr="00062258">
              <w:rPr>
                <w:rFonts w:eastAsia="Century Schoolbook" w:cs="Arial"/>
                <w:sz w:val="20"/>
                <w:szCs w:val="20"/>
                <w:lang w:eastAsia="hr-HR"/>
              </w:rPr>
              <w:t>1.1</w:t>
            </w:r>
            <w:r w:rsidRPr="00797803">
              <w:rPr>
                <w:rFonts w:eastAsia="Century Schoolbook" w:cs="Arial"/>
                <w:sz w:val="20"/>
                <w:szCs w:val="20"/>
                <w:lang w:eastAsia="hr-HR"/>
              </w:rPr>
              <w:t xml:space="preserve">.1.1. </w:t>
            </w:r>
            <w:r w:rsidRPr="00062258">
              <w:rPr>
                <w:rFonts w:eastAsia="Century Schoolbook" w:cs="Arial"/>
                <w:sz w:val="20"/>
                <w:szCs w:val="20"/>
                <w:lang w:eastAsia="hr-HR"/>
              </w:rPr>
              <w:t xml:space="preserve">Postotna realizacija izrade </w:t>
            </w:r>
            <w:r>
              <w:rPr>
                <w:rFonts w:eastAsia="Century Schoolbook" w:cs="Arial"/>
                <w:sz w:val="20"/>
                <w:szCs w:val="20"/>
                <w:lang w:eastAsia="hr-HR"/>
              </w:rPr>
              <w:t>DPU</w:t>
            </w:r>
            <w:r w:rsidRPr="00062258">
              <w:rPr>
                <w:rFonts w:eastAsia="Century Schoolbook" w:cs="Arial"/>
                <w:sz w:val="20"/>
                <w:szCs w:val="20"/>
                <w:lang w:eastAsia="hr-HR"/>
              </w:rPr>
              <w:t xml:space="preserve"> Korenica</w:t>
            </w:r>
          </w:p>
        </w:tc>
        <w:tc>
          <w:tcPr>
            <w:tcW w:w="962" w:type="pct"/>
            <w:vAlign w:val="center"/>
          </w:tcPr>
          <w:p w:rsidR="00F81439" w:rsidRPr="00797803" w:rsidRDefault="00F81439" w:rsidP="00E32EAC">
            <w:pPr>
              <w:spacing w:line="240" w:lineRule="auto"/>
              <w:rPr>
                <w:rFonts w:eastAsia="Century Schoolbook" w:cs="Arial"/>
                <w:sz w:val="20"/>
                <w:szCs w:val="20"/>
                <w:lang w:eastAsia="hr-HR"/>
              </w:rPr>
            </w:pPr>
            <w:r>
              <w:rPr>
                <w:rFonts w:eastAsia="Century Schoolbook" w:cs="Arial"/>
                <w:sz w:val="20"/>
                <w:szCs w:val="20"/>
                <w:lang w:eastAsia="hr-HR"/>
              </w:rPr>
              <w:t>Izrada Detaljnog plana uređenja općinskog središta Korenica</w:t>
            </w:r>
          </w:p>
        </w:tc>
        <w:tc>
          <w:tcPr>
            <w:tcW w:w="398" w:type="pct"/>
            <w:vAlign w:val="center"/>
          </w:tcPr>
          <w:p w:rsidR="00F81439"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F81439"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(kumulativ)</w:t>
            </w: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14" w:type="pct"/>
            <w:vAlign w:val="center"/>
          </w:tcPr>
          <w:p w:rsidR="00F81439" w:rsidRPr="00797803" w:rsidRDefault="00F81439" w:rsidP="00E65F6D">
            <w:pPr>
              <w:spacing w:line="240" w:lineRule="auto"/>
              <w:jc w:val="center"/>
              <w:rPr>
                <w:rFonts w:eastAsia="Century Schoolbook" w:cs="Arial"/>
                <w:sz w:val="20"/>
                <w:szCs w:val="20"/>
                <w:lang w:eastAsia="hr-HR"/>
              </w:rPr>
            </w:pPr>
          </w:p>
        </w:tc>
      </w:tr>
      <w:tr w:rsidR="00F81439" w:rsidRPr="00062258" w:rsidTr="00F81439">
        <w:trPr>
          <w:trHeight w:val="514"/>
        </w:trPr>
        <w:tc>
          <w:tcPr>
            <w:tcW w:w="1761" w:type="pct"/>
            <w:gridSpan w:val="2"/>
            <w:shd w:val="clear" w:color="auto" w:fill="B0CAE3" w:themeFill="accent6" w:themeFillTint="99"/>
            <w:vAlign w:val="center"/>
          </w:tcPr>
          <w:p w:rsidR="00F81439" w:rsidRPr="00511FA7" w:rsidRDefault="00F81439"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62"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Definicija</w:t>
            </w:r>
          </w:p>
        </w:tc>
        <w:tc>
          <w:tcPr>
            <w:tcW w:w="398"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1"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14" w:type="pct"/>
            <w:shd w:val="pct20" w:color="auto" w:fill="D1E0EC" w:themeFill="accent4" w:themeFillTint="33"/>
          </w:tcPr>
          <w:p w:rsidR="00F81439" w:rsidRPr="00797803" w:rsidRDefault="00F81439"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062258" w:rsidTr="00E65F6D">
        <w:trPr>
          <w:trHeight w:val="1655"/>
        </w:trPr>
        <w:tc>
          <w:tcPr>
            <w:tcW w:w="1761" w:type="pct"/>
            <w:gridSpan w:val="2"/>
            <w:vAlign w:val="center"/>
          </w:tcPr>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Povećanje broja izrađene prostorno planske dokumentacije</w:t>
            </w:r>
          </w:p>
        </w:tc>
        <w:tc>
          <w:tcPr>
            <w:tcW w:w="962" w:type="pct"/>
            <w:vAlign w:val="center"/>
          </w:tcPr>
          <w:p w:rsidR="00F81439" w:rsidRPr="00797803" w:rsidRDefault="00F81439" w:rsidP="00E32EAC">
            <w:pPr>
              <w:spacing w:line="240" w:lineRule="auto"/>
              <w:rPr>
                <w:rFonts w:eastAsia="Century Schoolbook" w:cs="Arial"/>
                <w:sz w:val="20"/>
                <w:szCs w:val="20"/>
                <w:lang w:eastAsia="hr-HR"/>
              </w:rPr>
            </w:pPr>
            <w:r>
              <w:rPr>
                <w:rFonts w:eastAsia="Century Schoolbook" w:cs="Arial"/>
                <w:sz w:val="20"/>
                <w:szCs w:val="20"/>
                <w:lang w:eastAsia="hr-HR"/>
              </w:rPr>
              <w:t>Povećanje broja važeće prostorno planske dokumentacije: prostornog plana uređenja, urbanističkih planova uređenja, detaljnih planova uređenja te drugih prostornih planova Općine Plitvička Jezera</w:t>
            </w:r>
          </w:p>
        </w:tc>
        <w:tc>
          <w:tcPr>
            <w:tcW w:w="398" w:type="pct"/>
            <w:vAlign w:val="center"/>
          </w:tcPr>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C47F6C">
            <w:pPr>
              <w:spacing w:line="240" w:lineRule="auto"/>
              <w:jc w:val="center"/>
              <w:rPr>
                <w:rFonts w:eastAsia="Century Schoolbook" w:cs="Arial"/>
                <w:sz w:val="20"/>
                <w:szCs w:val="20"/>
                <w:lang w:eastAsia="hr-HR"/>
              </w:rPr>
            </w:pPr>
          </w:p>
        </w:tc>
        <w:tc>
          <w:tcPr>
            <w:tcW w:w="314" w:type="pct"/>
            <w:vAlign w:val="center"/>
          </w:tcPr>
          <w:p w:rsidR="00E65F6D" w:rsidRDefault="00E65F6D" w:rsidP="00E65F6D">
            <w:pPr>
              <w:spacing w:line="240" w:lineRule="auto"/>
              <w:jc w:val="center"/>
              <w:rPr>
                <w:rFonts w:eastAsia="Century Schoolbook" w:cs="Arial"/>
                <w:sz w:val="20"/>
                <w:szCs w:val="20"/>
                <w:lang w:eastAsia="hr-HR"/>
              </w:rPr>
            </w:pPr>
          </w:p>
          <w:p w:rsidR="00E65F6D" w:rsidRPr="00E65F6D" w:rsidRDefault="00E65F6D" w:rsidP="00E65F6D">
            <w:pPr>
              <w:jc w:val="center"/>
              <w:rPr>
                <w:rFonts w:eastAsia="Century Schoolbook" w:cs="Arial"/>
                <w:sz w:val="20"/>
                <w:szCs w:val="20"/>
                <w:lang w:eastAsia="hr-HR"/>
              </w:rPr>
            </w:pPr>
          </w:p>
          <w:p w:rsidR="00E65F6D" w:rsidRDefault="00E65F6D" w:rsidP="00E65F6D">
            <w:pPr>
              <w:jc w:val="center"/>
              <w:rPr>
                <w:rFonts w:eastAsia="Century Schoolbook" w:cs="Arial"/>
                <w:sz w:val="20"/>
                <w:szCs w:val="20"/>
                <w:lang w:eastAsia="hr-HR"/>
              </w:rPr>
            </w:pPr>
          </w:p>
          <w:p w:rsidR="00F81439" w:rsidRPr="00E65F6D" w:rsidRDefault="00F81439" w:rsidP="00E65F6D">
            <w:pPr>
              <w:jc w:val="center"/>
              <w:rPr>
                <w:rFonts w:eastAsia="Century Schoolbook" w:cs="Arial"/>
                <w:sz w:val="20"/>
                <w:szCs w:val="20"/>
                <w:lang w:eastAsia="hr-HR"/>
              </w:rPr>
            </w:pPr>
          </w:p>
        </w:tc>
      </w:tr>
    </w:tbl>
    <w:p w:rsidR="00D24CB3" w:rsidRPr="00836686" w:rsidRDefault="00931732" w:rsidP="00D24CB3">
      <w:r>
        <w:br w:type="page"/>
      </w:r>
    </w:p>
    <w:tbl>
      <w:tblPr>
        <w:tblpPr w:leftFromText="180" w:rightFromText="180" w:vertAnchor="text" w:horzAnchor="margin" w:tblpXSpec="center" w:tblpY="499"/>
        <w:tblW w:w="5286"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51"/>
        <w:gridCol w:w="2131"/>
        <w:gridCol w:w="3292"/>
        <w:gridCol w:w="1194"/>
        <w:gridCol w:w="1175"/>
        <w:gridCol w:w="1172"/>
        <w:gridCol w:w="1172"/>
        <w:gridCol w:w="1172"/>
        <w:gridCol w:w="1172"/>
      </w:tblGrid>
      <w:tr w:rsidR="00F81439" w:rsidRPr="00797803" w:rsidTr="00F81439">
        <w:trPr>
          <w:trHeight w:val="118"/>
        </w:trPr>
        <w:tc>
          <w:tcPr>
            <w:tcW w:w="5000" w:type="pct"/>
            <w:gridSpan w:val="9"/>
            <w:shd w:val="clear" w:color="auto" w:fill="B0CAE3" w:themeFill="accent6" w:themeFillTint="99"/>
            <w:noWrap/>
            <w:vAlign w:val="center"/>
          </w:tcPr>
          <w:p w:rsidR="00F81439" w:rsidRPr="00511FA7" w:rsidRDefault="00F81439" w:rsidP="00195B62">
            <w:pPr>
              <w:spacing w:before="20" w:after="20"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F81439" w:rsidRPr="00797803" w:rsidTr="00F81439">
        <w:trPr>
          <w:trHeight w:val="136"/>
        </w:trPr>
        <w:tc>
          <w:tcPr>
            <w:tcW w:w="849" w:type="pct"/>
            <w:shd w:val="pct10" w:color="auto" w:fill="66B3E5" w:themeFill="text2" w:themeFillTint="99"/>
            <w:noWrap/>
            <w:vAlign w:val="center"/>
          </w:tcPr>
          <w:p w:rsidR="00F81439" w:rsidRPr="002857FC" w:rsidRDefault="00F81439" w:rsidP="00195B62">
            <w:pPr>
              <w:spacing w:before="20" w:after="20" w:line="240" w:lineRule="auto"/>
              <w:rPr>
                <w:rFonts w:eastAsia="Century Schoolbook" w:cs="Arial"/>
                <w:b/>
                <w:bCs/>
                <w:sz w:val="20"/>
                <w:szCs w:val="20"/>
                <w:lang w:eastAsia="hr-HR"/>
              </w:rPr>
            </w:pPr>
            <w:r w:rsidRPr="002857FC">
              <w:rPr>
                <w:rFonts w:eastAsia="Century Schoolbook" w:cs="Arial"/>
                <w:b/>
                <w:bCs/>
                <w:sz w:val="20"/>
                <w:szCs w:val="20"/>
                <w:lang w:eastAsia="hr-HR"/>
              </w:rPr>
              <w:t>Opći cilj</w:t>
            </w:r>
          </w:p>
        </w:tc>
        <w:tc>
          <w:tcPr>
            <w:tcW w:w="4151" w:type="pct"/>
            <w:gridSpan w:val="8"/>
            <w:shd w:val="clear" w:color="auto" w:fill="B6CCDF" w:themeFill="accent5" w:themeFillTint="66"/>
            <w:noWrap/>
            <w:vAlign w:val="center"/>
          </w:tcPr>
          <w:p w:rsidR="00F81439" w:rsidRPr="00797803" w:rsidRDefault="00F81439" w:rsidP="00195B62">
            <w:pPr>
              <w:spacing w:before="20" w:after="20" w:line="240" w:lineRule="auto"/>
              <w:rPr>
                <w:rFonts w:eastAsia="Century Schoolbook" w:cs="Arial"/>
                <w:b/>
                <w:bCs/>
                <w:sz w:val="20"/>
                <w:szCs w:val="20"/>
                <w:lang w:eastAsia="hr-HR"/>
              </w:rPr>
            </w:pPr>
            <w:r w:rsidRPr="00797803">
              <w:rPr>
                <w:rFonts w:eastAsia="Century Schoolbook" w:cs="Arial"/>
                <w:b/>
                <w:bCs/>
                <w:sz w:val="20"/>
                <w:szCs w:val="20"/>
                <w:lang w:eastAsia="hr-HR"/>
              </w:rPr>
              <w:t>1</w:t>
            </w:r>
            <w:r>
              <w:rPr>
                <w:rFonts w:eastAsia="Century Schoolbook" w:cs="Arial"/>
                <w:b/>
                <w:bCs/>
                <w:sz w:val="20"/>
                <w:szCs w:val="20"/>
                <w:lang w:eastAsia="hr-HR"/>
              </w:rPr>
              <w:t xml:space="preserve">. </w:t>
            </w:r>
            <w:r w:rsidRPr="003C4A15">
              <w:rPr>
                <w:rFonts w:eastAsia="Calibri" w:cs="Arial"/>
                <w:b/>
                <w:sz w:val="20"/>
                <w:szCs w:val="20"/>
              </w:rPr>
              <w:t>Osiguranje prostornog razvoja i održivosti te efektivnijeg i efikasnijeg poslovanja Općine</w:t>
            </w:r>
          </w:p>
        </w:tc>
      </w:tr>
      <w:tr w:rsidR="00F81439" w:rsidRPr="00797803" w:rsidTr="00F81439">
        <w:trPr>
          <w:trHeight w:val="168"/>
        </w:trPr>
        <w:tc>
          <w:tcPr>
            <w:tcW w:w="849" w:type="pct"/>
            <w:shd w:val="pct10" w:color="auto" w:fill="66B3E5" w:themeFill="text2" w:themeFillTint="99"/>
            <w:noWrap/>
            <w:vAlign w:val="center"/>
          </w:tcPr>
          <w:p w:rsidR="00F81439" w:rsidRPr="002857FC" w:rsidRDefault="00F81439" w:rsidP="00195B62">
            <w:pPr>
              <w:spacing w:before="20" w:after="20" w:line="240" w:lineRule="auto"/>
              <w:rPr>
                <w:rFonts w:eastAsia="Century Schoolbook" w:cs="Arial"/>
                <w:b/>
                <w:bCs/>
                <w:sz w:val="20"/>
                <w:szCs w:val="20"/>
                <w:lang w:eastAsia="hr-HR"/>
              </w:rPr>
            </w:pPr>
            <w:r w:rsidRPr="002857FC">
              <w:rPr>
                <w:rFonts w:eastAsia="Century Schoolbook" w:cs="Arial"/>
                <w:b/>
                <w:bCs/>
                <w:sz w:val="20"/>
                <w:szCs w:val="20"/>
                <w:lang w:eastAsia="hr-HR"/>
              </w:rPr>
              <w:t xml:space="preserve">Posebni cilj </w:t>
            </w:r>
          </w:p>
        </w:tc>
        <w:tc>
          <w:tcPr>
            <w:tcW w:w="4151" w:type="pct"/>
            <w:gridSpan w:val="8"/>
            <w:shd w:val="clear" w:color="auto" w:fill="DAE5EF" w:themeFill="accent5" w:themeFillTint="33"/>
            <w:noWrap/>
            <w:vAlign w:val="center"/>
          </w:tcPr>
          <w:p w:rsidR="00F81439" w:rsidRDefault="00F81439" w:rsidP="00195B62">
            <w:pPr>
              <w:spacing w:before="20" w:after="20" w:line="240" w:lineRule="auto"/>
              <w:contextualSpacing/>
              <w:rPr>
                <w:rFonts w:eastAsia="Century Schoolbook" w:cs="Arial"/>
                <w:b/>
                <w:sz w:val="20"/>
                <w:szCs w:val="20"/>
              </w:rPr>
            </w:pPr>
            <w:r>
              <w:rPr>
                <w:rFonts w:eastAsia="Century Schoolbook" w:cs="Arial"/>
                <w:b/>
                <w:sz w:val="20"/>
                <w:szCs w:val="20"/>
              </w:rPr>
              <w:t>1.2</w:t>
            </w:r>
            <w:r w:rsidRPr="00797803">
              <w:rPr>
                <w:rFonts w:eastAsia="Century Schoolbook" w:cs="Arial"/>
                <w:b/>
                <w:sz w:val="20"/>
                <w:szCs w:val="20"/>
              </w:rPr>
              <w:t xml:space="preserve">. </w:t>
            </w:r>
            <w:r w:rsidRPr="00062258">
              <w:rPr>
                <w:rFonts w:eastAsia="Century Schoolbook" w:cs="Arial"/>
                <w:b/>
                <w:sz w:val="20"/>
                <w:szCs w:val="20"/>
              </w:rPr>
              <w:t>Unaprjeđenje uvjeta za kvalitetnije i efikasnije obavljanje djelatnosti Općine</w:t>
            </w:r>
          </w:p>
        </w:tc>
      </w:tr>
      <w:tr w:rsidR="00F81439" w:rsidRPr="00797803" w:rsidTr="00F81439">
        <w:trPr>
          <w:trHeight w:val="343"/>
        </w:trPr>
        <w:tc>
          <w:tcPr>
            <w:tcW w:w="849" w:type="pct"/>
            <w:shd w:val="pct20" w:color="auto" w:fill="D1E0EC" w:themeFill="accent4" w:themeFillTint="33"/>
            <w:noWrap/>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Načini ostvarenja</w:t>
            </w:r>
          </w:p>
        </w:tc>
        <w:tc>
          <w:tcPr>
            <w:tcW w:w="709"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 xml:space="preserve">Pokazatelj rezultata </w:t>
            </w:r>
            <w:r w:rsidRPr="00797803">
              <w:rPr>
                <w:rFonts w:eastAsia="Century Schoolbook" w:cs="Arial"/>
                <w:b/>
                <w:bCs/>
                <w:sz w:val="20"/>
                <w:szCs w:val="20"/>
                <w:lang w:eastAsia="hr-HR"/>
              </w:rPr>
              <w:br/>
              <w:t>(output)</w:t>
            </w:r>
          </w:p>
        </w:tc>
        <w:tc>
          <w:tcPr>
            <w:tcW w:w="1095" w:type="pct"/>
            <w:shd w:val="pct20" w:color="auto" w:fill="D1E0EC" w:themeFill="accent4" w:themeFillTint="33"/>
            <w:noWrap/>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97" w:type="pct"/>
            <w:shd w:val="pct20" w:color="auto" w:fill="D1E0EC" w:themeFill="accent4" w:themeFillTint="33"/>
            <w:noWrap/>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0" w:type="pct"/>
            <w:shd w:val="pct20" w:color="auto" w:fill="D1E0EC" w:themeFill="accent4" w:themeFillTint="33"/>
            <w:noWrap/>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0"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0"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0" w:type="pct"/>
            <w:shd w:val="pct20" w:color="auto" w:fill="D1E0EC" w:themeFill="accent4" w:themeFillTint="33"/>
          </w:tcPr>
          <w:p w:rsidR="00F81439" w:rsidRPr="00797803" w:rsidRDefault="00F81439" w:rsidP="00195B62">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797803" w:rsidTr="00E65F6D">
        <w:trPr>
          <w:trHeight w:val="751"/>
        </w:trPr>
        <w:tc>
          <w:tcPr>
            <w:tcW w:w="849" w:type="pct"/>
            <w:vMerge w:val="restart"/>
            <w:vAlign w:val="center"/>
          </w:tcPr>
          <w:p w:rsidR="00F81439" w:rsidRDefault="00F81439" w:rsidP="00195B62">
            <w:pPr>
              <w:spacing w:line="240" w:lineRule="auto"/>
              <w:jc w:val="center"/>
              <w:rPr>
                <w:rFonts w:eastAsia="Century Schoolbook" w:cs="Arial"/>
                <w:sz w:val="20"/>
                <w:szCs w:val="20"/>
              </w:rPr>
            </w:pPr>
            <w:r>
              <w:rPr>
                <w:rFonts w:eastAsia="Century Schoolbook" w:cs="Arial"/>
                <w:sz w:val="20"/>
                <w:szCs w:val="20"/>
              </w:rPr>
              <w:t>1.2.1</w:t>
            </w:r>
            <w:r w:rsidRPr="00797803">
              <w:rPr>
                <w:rFonts w:eastAsia="Century Schoolbook" w:cs="Arial"/>
                <w:sz w:val="20"/>
                <w:szCs w:val="20"/>
              </w:rPr>
              <w:t>.</w:t>
            </w:r>
          </w:p>
          <w:p w:rsidR="00F81439" w:rsidRPr="00797803" w:rsidRDefault="00F81439" w:rsidP="00195B62">
            <w:pPr>
              <w:spacing w:line="240" w:lineRule="auto"/>
              <w:jc w:val="center"/>
              <w:rPr>
                <w:rFonts w:eastAsia="Century Schoolbook" w:cs="Arial"/>
                <w:sz w:val="20"/>
                <w:szCs w:val="20"/>
              </w:rPr>
            </w:pPr>
            <w:r w:rsidRPr="00062258">
              <w:rPr>
                <w:rFonts w:eastAsia="Century Schoolbook" w:cs="Arial"/>
                <w:sz w:val="20"/>
                <w:szCs w:val="20"/>
              </w:rPr>
              <w:t>Obnova voznog parka</w:t>
            </w:r>
          </w:p>
        </w:tc>
        <w:tc>
          <w:tcPr>
            <w:tcW w:w="709" w:type="pct"/>
            <w:shd w:val="clear" w:color="auto" w:fill="auto"/>
            <w:vAlign w:val="center"/>
          </w:tcPr>
          <w:p w:rsidR="00F81439" w:rsidRPr="00062258" w:rsidRDefault="00F81439" w:rsidP="00195B62">
            <w:pPr>
              <w:spacing w:line="240" w:lineRule="auto"/>
              <w:rPr>
                <w:rFonts w:cs="Arial"/>
                <w:sz w:val="20"/>
                <w:szCs w:val="20"/>
                <w:lang w:eastAsia="hr-HR"/>
              </w:rPr>
            </w:pPr>
            <w:r>
              <w:rPr>
                <w:rFonts w:cs="Arial"/>
                <w:sz w:val="20"/>
                <w:szCs w:val="20"/>
                <w:lang w:eastAsia="hr-HR"/>
              </w:rPr>
              <w:t>1.2.1</w:t>
            </w:r>
            <w:r w:rsidRPr="00062258">
              <w:rPr>
                <w:rFonts w:cs="Arial"/>
                <w:sz w:val="20"/>
                <w:szCs w:val="20"/>
                <w:lang w:eastAsia="hr-HR"/>
              </w:rPr>
              <w:t xml:space="preserve">.1. Broj isplaćenih rata </w:t>
            </w:r>
            <w:proofErr w:type="spellStart"/>
            <w:r w:rsidRPr="00062258">
              <w:rPr>
                <w:rFonts w:cs="Arial"/>
                <w:sz w:val="20"/>
                <w:szCs w:val="20"/>
                <w:lang w:eastAsia="hr-HR"/>
              </w:rPr>
              <w:t>leasinga</w:t>
            </w:r>
            <w:proofErr w:type="spellEnd"/>
          </w:p>
        </w:tc>
        <w:tc>
          <w:tcPr>
            <w:tcW w:w="1095" w:type="pct"/>
            <w:shd w:val="clear" w:color="auto" w:fill="auto"/>
            <w:vAlign w:val="center"/>
          </w:tcPr>
          <w:p w:rsidR="00F81439" w:rsidRPr="00797803" w:rsidRDefault="00F81439" w:rsidP="00E32EAC">
            <w:pPr>
              <w:spacing w:line="240" w:lineRule="auto"/>
              <w:rPr>
                <w:rFonts w:eastAsia="Century Schoolbook" w:cs="Arial"/>
                <w:sz w:val="20"/>
                <w:szCs w:val="20"/>
                <w:lang w:eastAsia="hr-HR"/>
              </w:rPr>
            </w:pPr>
            <w:r>
              <w:rPr>
                <w:rFonts w:eastAsia="Century Schoolbook" w:cs="Arial"/>
                <w:sz w:val="20"/>
                <w:szCs w:val="20"/>
                <w:lang w:eastAsia="hr-HR"/>
              </w:rPr>
              <w:t xml:space="preserve">Nabava vozila Renault Laguna temeljem </w:t>
            </w:r>
            <w:proofErr w:type="spellStart"/>
            <w:r>
              <w:rPr>
                <w:rFonts w:eastAsia="Century Schoolbook" w:cs="Arial"/>
                <w:sz w:val="20"/>
                <w:szCs w:val="20"/>
                <w:lang w:eastAsia="hr-HR"/>
              </w:rPr>
              <w:t>leasinga</w:t>
            </w:r>
            <w:proofErr w:type="spellEnd"/>
          </w:p>
        </w:tc>
        <w:tc>
          <w:tcPr>
            <w:tcW w:w="397"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b</w:t>
            </w:r>
            <w:r w:rsidRPr="00797803">
              <w:rPr>
                <w:rFonts w:eastAsia="Century Schoolbook" w:cs="Arial"/>
                <w:sz w:val="20"/>
                <w:szCs w:val="20"/>
                <w:lang w:eastAsia="hr-HR"/>
              </w:rPr>
              <w:t>roj</w:t>
            </w:r>
          </w:p>
        </w:tc>
        <w:tc>
          <w:tcPr>
            <w:tcW w:w="391" w:type="pct"/>
            <w:shd w:val="clear" w:color="auto" w:fill="auto"/>
            <w:vAlign w:val="center"/>
          </w:tcPr>
          <w:p w:rsidR="00F81439" w:rsidRPr="00797803" w:rsidRDefault="00B1108A" w:rsidP="00195B62">
            <w:pPr>
              <w:spacing w:line="240" w:lineRule="auto"/>
              <w:jc w:val="center"/>
              <w:rPr>
                <w:rFonts w:eastAsia="Century Schoolbook" w:cs="Arial"/>
                <w:sz w:val="20"/>
                <w:szCs w:val="20"/>
                <w:lang w:eastAsia="hr-HR"/>
              </w:rPr>
            </w:pPr>
            <w:r>
              <w:rPr>
                <w:rFonts w:eastAsia="Century Schoolbook" w:cs="Arial"/>
                <w:sz w:val="20"/>
                <w:szCs w:val="20"/>
                <w:lang w:eastAsia="hr-HR"/>
              </w:rPr>
              <w:t>12</w:t>
            </w:r>
          </w:p>
        </w:tc>
        <w:tc>
          <w:tcPr>
            <w:tcW w:w="390"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E65F6D">
            <w:pPr>
              <w:spacing w:line="240" w:lineRule="auto"/>
              <w:jc w:val="center"/>
              <w:rPr>
                <w:rFonts w:eastAsia="Century Schoolbook" w:cs="Arial"/>
                <w:sz w:val="20"/>
                <w:szCs w:val="20"/>
                <w:lang w:eastAsia="hr-HR"/>
              </w:rPr>
            </w:pPr>
          </w:p>
        </w:tc>
      </w:tr>
      <w:tr w:rsidR="00F81439" w:rsidRPr="00062258" w:rsidTr="00E65F6D">
        <w:trPr>
          <w:trHeight w:val="818"/>
        </w:trPr>
        <w:tc>
          <w:tcPr>
            <w:tcW w:w="849" w:type="pct"/>
            <w:vMerge/>
            <w:vAlign w:val="center"/>
          </w:tcPr>
          <w:p w:rsidR="00F81439" w:rsidRPr="00062258" w:rsidRDefault="00F81439" w:rsidP="00195B62">
            <w:pPr>
              <w:spacing w:line="240" w:lineRule="auto"/>
              <w:jc w:val="center"/>
              <w:rPr>
                <w:rFonts w:eastAsia="Century Schoolbook" w:cs="Arial"/>
                <w:sz w:val="20"/>
                <w:szCs w:val="20"/>
              </w:rPr>
            </w:pPr>
          </w:p>
        </w:tc>
        <w:tc>
          <w:tcPr>
            <w:tcW w:w="709" w:type="pct"/>
            <w:shd w:val="clear" w:color="auto" w:fill="auto"/>
            <w:vAlign w:val="center"/>
          </w:tcPr>
          <w:p w:rsidR="00F81439" w:rsidRPr="00062258" w:rsidRDefault="00F81439" w:rsidP="00195B62">
            <w:pPr>
              <w:spacing w:line="240" w:lineRule="auto"/>
              <w:rPr>
                <w:rFonts w:cs="Arial"/>
                <w:sz w:val="20"/>
                <w:szCs w:val="20"/>
                <w:lang w:eastAsia="hr-HR"/>
              </w:rPr>
            </w:pPr>
            <w:r>
              <w:rPr>
                <w:rFonts w:cs="Arial"/>
                <w:sz w:val="20"/>
                <w:szCs w:val="20"/>
                <w:lang w:eastAsia="hr-HR"/>
              </w:rPr>
              <w:t>1.2.1</w:t>
            </w:r>
            <w:r w:rsidRPr="00062258">
              <w:rPr>
                <w:rFonts w:cs="Arial"/>
                <w:sz w:val="20"/>
                <w:szCs w:val="20"/>
                <w:lang w:eastAsia="hr-HR"/>
              </w:rPr>
              <w:t xml:space="preserve">.2. Broj isplaćenih rata </w:t>
            </w:r>
            <w:proofErr w:type="spellStart"/>
            <w:r w:rsidRPr="00062258">
              <w:rPr>
                <w:rFonts w:cs="Arial"/>
                <w:sz w:val="20"/>
                <w:szCs w:val="20"/>
                <w:lang w:eastAsia="hr-HR"/>
              </w:rPr>
              <w:t>leasinga</w:t>
            </w:r>
            <w:proofErr w:type="spellEnd"/>
          </w:p>
        </w:tc>
        <w:tc>
          <w:tcPr>
            <w:tcW w:w="1095" w:type="pct"/>
            <w:shd w:val="clear" w:color="auto" w:fill="auto"/>
            <w:vAlign w:val="center"/>
          </w:tcPr>
          <w:p w:rsidR="00F81439" w:rsidRPr="00062258" w:rsidRDefault="00F81439" w:rsidP="00E32EAC">
            <w:pPr>
              <w:spacing w:line="240" w:lineRule="auto"/>
              <w:rPr>
                <w:rFonts w:eastAsia="Century Schoolbook" w:cs="Arial"/>
                <w:sz w:val="20"/>
                <w:szCs w:val="20"/>
              </w:rPr>
            </w:pPr>
            <w:r>
              <w:rPr>
                <w:rFonts w:eastAsia="Century Schoolbook" w:cs="Arial"/>
                <w:sz w:val="20"/>
                <w:szCs w:val="20"/>
              </w:rPr>
              <w:t xml:space="preserve">Nabava vozila Dacia Duster temeljem </w:t>
            </w:r>
            <w:proofErr w:type="spellStart"/>
            <w:r>
              <w:rPr>
                <w:rFonts w:eastAsia="Century Schoolbook" w:cs="Arial"/>
                <w:sz w:val="20"/>
                <w:szCs w:val="20"/>
              </w:rPr>
              <w:t>leasinga</w:t>
            </w:r>
            <w:proofErr w:type="spellEnd"/>
          </w:p>
        </w:tc>
        <w:tc>
          <w:tcPr>
            <w:tcW w:w="397"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F81439" w:rsidRPr="00062258" w:rsidRDefault="00B1108A" w:rsidP="00195B62">
            <w:pPr>
              <w:spacing w:line="240" w:lineRule="auto"/>
              <w:jc w:val="center"/>
              <w:rPr>
                <w:rFonts w:eastAsia="Century Schoolbook" w:cs="Arial"/>
                <w:sz w:val="20"/>
                <w:szCs w:val="20"/>
                <w:lang w:eastAsia="hr-HR"/>
              </w:rPr>
            </w:pPr>
            <w:r>
              <w:rPr>
                <w:rFonts w:eastAsia="Century Schoolbook" w:cs="Arial"/>
                <w:sz w:val="20"/>
                <w:szCs w:val="20"/>
                <w:lang w:eastAsia="hr-HR"/>
              </w:rPr>
              <w:t>12</w:t>
            </w: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062258" w:rsidRDefault="00F81439" w:rsidP="00E65F6D">
            <w:pPr>
              <w:spacing w:line="240" w:lineRule="auto"/>
              <w:jc w:val="center"/>
              <w:rPr>
                <w:rFonts w:eastAsia="Century Schoolbook" w:cs="Arial"/>
                <w:sz w:val="20"/>
                <w:szCs w:val="20"/>
                <w:lang w:eastAsia="hr-HR"/>
              </w:rPr>
            </w:pPr>
          </w:p>
        </w:tc>
      </w:tr>
      <w:tr w:rsidR="00F81439" w:rsidRPr="00797803" w:rsidTr="00E65F6D">
        <w:trPr>
          <w:trHeight w:val="1256"/>
        </w:trPr>
        <w:tc>
          <w:tcPr>
            <w:tcW w:w="849" w:type="pct"/>
            <w:vMerge w:val="restart"/>
            <w:vAlign w:val="center"/>
          </w:tcPr>
          <w:p w:rsidR="00F81439" w:rsidRDefault="00F81439" w:rsidP="00195B62">
            <w:pPr>
              <w:spacing w:line="240" w:lineRule="auto"/>
              <w:jc w:val="center"/>
              <w:rPr>
                <w:rFonts w:eastAsia="Century Schoolbook" w:cs="Arial"/>
                <w:sz w:val="20"/>
                <w:szCs w:val="20"/>
              </w:rPr>
            </w:pPr>
            <w:r>
              <w:rPr>
                <w:rFonts w:eastAsia="Century Schoolbook" w:cs="Arial"/>
                <w:sz w:val="20"/>
                <w:szCs w:val="20"/>
              </w:rPr>
              <w:t>1.2.2</w:t>
            </w:r>
            <w:r w:rsidRPr="00797803">
              <w:rPr>
                <w:rFonts w:eastAsia="Century Schoolbook" w:cs="Arial"/>
                <w:sz w:val="20"/>
                <w:szCs w:val="20"/>
              </w:rPr>
              <w:t>.</w:t>
            </w:r>
          </w:p>
          <w:p w:rsidR="00F81439" w:rsidRPr="00797803" w:rsidRDefault="00F81439" w:rsidP="00195B62">
            <w:pPr>
              <w:spacing w:line="240" w:lineRule="auto"/>
              <w:jc w:val="center"/>
              <w:rPr>
                <w:rFonts w:eastAsia="Century Schoolbook" w:cs="Arial"/>
                <w:sz w:val="20"/>
                <w:szCs w:val="20"/>
              </w:rPr>
            </w:pPr>
            <w:r w:rsidRPr="00062258">
              <w:rPr>
                <w:rFonts w:eastAsia="Century Schoolbook" w:cs="Arial"/>
                <w:sz w:val="20"/>
                <w:szCs w:val="20"/>
              </w:rPr>
              <w:t>Opremanje općinskih ureda i prostora</w:t>
            </w:r>
          </w:p>
        </w:tc>
        <w:tc>
          <w:tcPr>
            <w:tcW w:w="709" w:type="pct"/>
            <w:shd w:val="clear" w:color="auto" w:fill="auto"/>
            <w:vAlign w:val="center"/>
          </w:tcPr>
          <w:p w:rsidR="00F81439" w:rsidRPr="00062258" w:rsidRDefault="00F81439" w:rsidP="00195B62">
            <w:pPr>
              <w:spacing w:line="240" w:lineRule="auto"/>
              <w:rPr>
                <w:rFonts w:cs="Arial"/>
                <w:sz w:val="20"/>
                <w:szCs w:val="20"/>
                <w:lang w:eastAsia="hr-HR"/>
              </w:rPr>
            </w:pPr>
            <w:r>
              <w:rPr>
                <w:rFonts w:cs="Arial"/>
                <w:sz w:val="20"/>
                <w:szCs w:val="20"/>
                <w:lang w:eastAsia="hr-HR"/>
              </w:rPr>
              <w:t>1.2.2</w:t>
            </w:r>
            <w:r w:rsidRPr="00062258">
              <w:rPr>
                <w:rFonts w:cs="Arial"/>
                <w:sz w:val="20"/>
                <w:szCs w:val="20"/>
                <w:lang w:eastAsia="hr-HR"/>
              </w:rPr>
              <w:t xml:space="preserve">.1. Povećanje broja  nabavljenih računala </w:t>
            </w:r>
            <w:r>
              <w:rPr>
                <w:rFonts w:cs="Arial"/>
                <w:sz w:val="20"/>
                <w:szCs w:val="20"/>
                <w:lang w:eastAsia="hr-HR"/>
              </w:rPr>
              <w:t xml:space="preserve">i </w:t>
            </w:r>
            <w:r w:rsidRPr="00062258">
              <w:rPr>
                <w:rFonts w:cs="Arial"/>
                <w:sz w:val="20"/>
                <w:szCs w:val="20"/>
                <w:lang w:eastAsia="hr-HR"/>
              </w:rPr>
              <w:t>računalne opreme</w:t>
            </w:r>
          </w:p>
        </w:tc>
        <w:tc>
          <w:tcPr>
            <w:tcW w:w="1095" w:type="pct"/>
            <w:shd w:val="clear" w:color="auto" w:fill="auto"/>
            <w:vAlign w:val="center"/>
          </w:tcPr>
          <w:p w:rsidR="00F81439" w:rsidRPr="00797803" w:rsidRDefault="00F81439" w:rsidP="00E32EAC">
            <w:pPr>
              <w:spacing w:line="240" w:lineRule="auto"/>
              <w:rPr>
                <w:rFonts w:eastAsia="Century Schoolbook" w:cs="Arial"/>
                <w:sz w:val="20"/>
                <w:szCs w:val="20"/>
                <w:lang w:eastAsia="hr-HR"/>
              </w:rPr>
            </w:pPr>
            <w:r>
              <w:rPr>
                <w:rFonts w:eastAsia="Century Schoolbook" w:cs="Arial"/>
                <w:sz w:val="20"/>
                <w:szCs w:val="20"/>
                <w:lang w:eastAsia="hr-HR"/>
              </w:rPr>
              <w:t>Nabava računala i pripadajuće računalne opreme</w:t>
            </w:r>
          </w:p>
        </w:tc>
        <w:tc>
          <w:tcPr>
            <w:tcW w:w="397"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r w:rsidRPr="00797803">
              <w:rPr>
                <w:rFonts w:eastAsia="Century Schoolbook" w:cs="Arial"/>
                <w:sz w:val="20"/>
                <w:szCs w:val="20"/>
                <w:lang w:eastAsia="hr-HR"/>
              </w:rPr>
              <w:t>broj</w:t>
            </w:r>
          </w:p>
        </w:tc>
        <w:tc>
          <w:tcPr>
            <w:tcW w:w="391" w:type="pct"/>
            <w:shd w:val="clear" w:color="auto" w:fill="auto"/>
            <w:vAlign w:val="center"/>
          </w:tcPr>
          <w:p w:rsidR="00F81439" w:rsidRPr="00797803" w:rsidRDefault="00B1108A" w:rsidP="00195B62">
            <w:pPr>
              <w:spacing w:line="240" w:lineRule="auto"/>
              <w:jc w:val="center"/>
              <w:rPr>
                <w:rFonts w:eastAsia="Century Schoolbook" w:cs="Arial"/>
                <w:sz w:val="20"/>
                <w:szCs w:val="20"/>
                <w:lang w:eastAsia="hr-HR"/>
              </w:rPr>
            </w:pPr>
            <w:r>
              <w:rPr>
                <w:rFonts w:eastAsia="Century Schoolbook" w:cs="Arial"/>
                <w:sz w:val="20"/>
                <w:szCs w:val="20"/>
                <w:lang w:eastAsia="hr-HR"/>
              </w:rPr>
              <w:t>3</w:t>
            </w:r>
          </w:p>
        </w:tc>
        <w:tc>
          <w:tcPr>
            <w:tcW w:w="390"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E65F6D">
            <w:pPr>
              <w:spacing w:line="240" w:lineRule="auto"/>
              <w:jc w:val="center"/>
              <w:rPr>
                <w:rFonts w:eastAsia="Century Schoolbook" w:cs="Arial"/>
                <w:sz w:val="20"/>
                <w:szCs w:val="20"/>
                <w:lang w:eastAsia="hr-HR"/>
              </w:rPr>
            </w:pPr>
          </w:p>
        </w:tc>
      </w:tr>
      <w:tr w:rsidR="00F81439" w:rsidRPr="00062258" w:rsidTr="00E65F6D">
        <w:trPr>
          <w:trHeight w:val="1089"/>
        </w:trPr>
        <w:tc>
          <w:tcPr>
            <w:tcW w:w="849" w:type="pct"/>
            <w:vMerge/>
            <w:vAlign w:val="center"/>
          </w:tcPr>
          <w:p w:rsidR="00F81439" w:rsidRPr="00062258" w:rsidRDefault="00F81439" w:rsidP="00195B62">
            <w:pPr>
              <w:spacing w:line="240" w:lineRule="auto"/>
              <w:jc w:val="center"/>
              <w:rPr>
                <w:rFonts w:eastAsia="Century Schoolbook" w:cs="Arial"/>
                <w:sz w:val="20"/>
                <w:szCs w:val="20"/>
              </w:rPr>
            </w:pPr>
          </w:p>
        </w:tc>
        <w:tc>
          <w:tcPr>
            <w:tcW w:w="709" w:type="pct"/>
            <w:shd w:val="clear" w:color="auto" w:fill="auto"/>
            <w:vAlign w:val="center"/>
          </w:tcPr>
          <w:p w:rsidR="00F81439" w:rsidRPr="00062258" w:rsidRDefault="00F81439" w:rsidP="00195B62">
            <w:pPr>
              <w:spacing w:line="240" w:lineRule="auto"/>
              <w:rPr>
                <w:rFonts w:cs="Arial"/>
                <w:sz w:val="20"/>
                <w:szCs w:val="20"/>
                <w:lang w:eastAsia="hr-HR"/>
              </w:rPr>
            </w:pPr>
            <w:r>
              <w:rPr>
                <w:rFonts w:cs="Arial"/>
                <w:sz w:val="20"/>
                <w:szCs w:val="20"/>
                <w:lang w:eastAsia="hr-HR"/>
              </w:rPr>
              <w:t>1.2.2</w:t>
            </w:r>
            <w:r w:rsidRPr="00062258">
              <w:rPr>
                <w:rFonts w:cs="Arial"/>
                <w:sz w:val="20"/>
                <w:szCs w:val="20"/>
                <w:lang w:eastAsia="hr-HR"/>
              </w:rPr>
              <w:t>.2. Povećanje broja nabavljene uredske opreme i namještaja</w:t>
            </w:r>
          </w:p>
        </w:tc>
        <w:tc>
          <w:tcPr>
            <w:tcW w:w="1095" w:type="pct"/>
            <w:shd w:val="clear" w:color="auto" w:fill="auto"/>
            <w:vAlign w:val="center"/>
          </w:tcPr>
          <w:p w:rsidR="00F81439" w:rsidRPr="00062258" w:rsidRDefault="00F81439" w:rsidP="00E32EAC">
            <w:pPr>
              <w:spacing w:line="240" w:lineRule="auto"/>
              <w:rPr>
                <w:rFonts w:eastAsia="Century Schoolbook" w:cs="Arial"/>
                <w:sz w:val="20"/>
                <w:szCs w:val="20"/>
              </w:rPr>
            </w:pPr>
            <w:r>
              <w:rPr>
                <w:rFonts w:eastAsia="Century Schoolbook" w:cs="Arial"/>
                <w:sz w:val="20"/>
                <w:szCs w:val="20"/>
              </w:rPr>
              <w:t>Nabava uredske opreme i namještaja</w:t>
            </w:r>
          </w:p>
        </w:tc>
        <w:tc>
          <w:tcPr>
            <w:tcW w:w="397"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F81439" w:rsidRPr="00062258" w:rsidRDefault="00B1108A" w:rsidP="00195B62">
            <w:pPr>
              <w:spacing w:line="240" w:lineRule="auto"/>
              <w:jc w:val="center"/>
              <w:rPr>
                <w:rFonts w:eastAsia="Century Schoolbook" w:cs="Arial"/>
                <w:sz w:val="20"/>
                <w:szCs w:val="20"/>
                <w:lang w:eastAsia="hr-HR"/>
              </w:rPr>
            </w:pPr>
            <w:r>
              <w:rPr>
                <w:rFonts w:eastAsia="Century Schoolbook" w:cs="Arial"/>
                <w:sz w:val="20"/>
                <w:szCs w:val="20"/>
                <w:lang w:eastAsia="hr-HR"/>
              </w:rPr>
              <w:t>12</w:t>
            </w: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062258" w:rsidRDefault="00F81439" w:rsidP="00E65F6D">
            <w:pPr>
              <w:spacing w:line="240" w:lineRule="auto"/>
              <w:jc w:val="center"/>
              <w:rPr>
                <w:rFonts w:eastAsia="Century Schoolbook" w:cs="Arial"/>
                <w:sz w:val="20"/>
                <w:szCs w:val="20"/>
                <w:lang w:eastAsia="hr-HR"/>
              </w:rPr>
            </w:pPr>
          </w:p>
        </w:tc>
      </w:tr>
      <w:tr w:rsidR="00F81439" w:rsidRPr="00062258" w:rsidTr="00E65F6D">
        <w:trPr>
          <w:trHeight w:val="1281"/>
        </w:trPr>
        <w:tc>
          <w:tcPr>
            <w:tcW w:w="849" w:type="pct"/>
            <w:vMerge/>
            <w:vAlign w:val="center"/>
          </w:tcPr>
          <w:p w:rsidR="00F81439" w:rsidRPr="00062258" w:rsidRDefault="00F81439" w:rsidP="00195B62">
            <w:pPr>
              <w:spacing w:line="240" w:lineRule="auto"/>
              <w:jc w:val="center"/>
              <w:rPr>
                <w:rFonts w:eastAsia="Century Schoolbook" w:cs="Arial"/>
                <w:sz w:val="20"/>
                <w:szCs w:val="20"/>
              </w:rPr>
            </w:pPr>
          </w:p>
        </w:tc>
        <w:tc>
          <w:tcPr>
            <w:tcW w:w="709" w:type="pct"/>
            <w:shd w:val="clear" w:color="auto" w:fill="auto"/>
            <w:vAlign w:val="center"/>
          </w:tcPr>
          <w:p w:rsidR="00F81439" w:rsidRPr="00062258" w:rsidRDefault="00F81439" w:rsidP="00195B62">
            <w:pPr>
              <w:spacing w:line="240" w:lineRule="auto"/>
              <w:rPr>
                <w:rFonts w:cs="Arial"/>
                <w:sz w:val="20"/>
                <w:szCs w:val="20"/>
                <w:lang w:eastAsia="hr-HR"/>
              </w:rPr>
            </w:pPr>
            <w:r>
              <w:rPr>
                <w:rFonts w:cs="Arial"/>
                <w:sz w:val="20"/>
                <w:szCs w:val="20"/>
                <w:lang w:eastAsia="hr-HR"/>
              </w:rPr>
              <w:t>1.2.2</w:t>
            </w:r>
            <w:r w:rsidRPr="00062258">
              <w:rPr>
                <w:rFonts w:cs="Arial"/>
                <w:sz w:val="20"/>
                <w:szCs w:val="20"/>
                <w:lang w:eastAsia="hr-HR"/>
              </w:rPr>
              <w:t xml:space="preserve">.3. </w:t>
            </w:r>
            <w:r>
              <w:rPr>
                <w:rFonts w:cs="Arial"/>
                <w:sz w:val="20"/>
                <w:szCs w:val="20"/>
                <w:lang w:eastAsia="hr-HR"/>
              </w:rPr>
              <w:t>Postotno povećanje</w:t>
            </w:r>
            <w:r w:rsidRPr="00062258">
              <w:rPr>
                <w:rFonts w:cs="Arial"/>
                <w:sz w:val="20"/>
                <w:szCs w:val="20"/>
                <w:lang w:eastAsia="hr-HR"/>
              </w:rPr>
              <w:t xml:space="preserve"> realizacije planirane nabave</w:t>
            </w:r>
          </w:p>
        </w:tc>
        <w:tc>
          <w:tcPr>
            <w:tcW w:w="1095" w:type="pct"/>
            <w:shd w:val="clear" w:color="auto" w:fill="auto"/>
            <w:vAlign w:val="center"/>
          </w:tcPr>
          <w:p w:rsidR="00F81439" w:rsidRPr="00062258" w:rsidRDefault="00F81439" w:rsidP="00E32EAC">
            <w:pPr>
              <w:spacing w:line="240" w:lineRule="auto"/>
              <w:rPr>
                <w:rFonts w:eastAsia="Century Schoolbook" w:cs="Arial"/>
                <w:sz w:val="20"/>
                <w:szCs w:val="20"/>
              </w:rPr>
            </w:pPr>
            <w:r>
              <w:rPr>
                <w:rFonts w:eastAsia="Century Schoolbook" w:cs="Arial"/>
                <w:sz w:val="20"/>
                <w:szCs w:val="20"/>
              </w:rPr>
              <w:t>Nabava komunikacijske opreme.  Realizacija nabave će se pratit kroz postotak realizacije svih planiranih aktivnosti u pojedinoj godini.</w:t>
            </w:r>
          </w:p>
        </w:tc>
        <w:tc>
          <w:tcPr>
            <w:tcW w:w="397" w:type="pct"/>
            <w:shd w:val="clear" w:color="auto" w:fill="auto"/>
            <w:vAlign w:val="center"/>
          </w:tcPr>
          <w:p w:rsidR="00F81439"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F81439" w:rsidRPr="00062258"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062258" w:rsidRDefault="00F81439" w:rsidP="00E65F6D">
            <w:pPr>
              <w:spacing w:line="240" w:lineRule="auto"/>
              <w:jc w:val="center"/>
              <w:rPr>
                <w:rFonts w:eastAsia="Century Schoolbook" w:cs="Arial"/>
                <w:sz w:val="20"/>
                <w:szCs w:val="20"/>
                <w:lang w:eastAsia="hr-HR"/>
              </w:rPr>
            </w:pPr>
          </w:p>
        </w:tc>
      </w:tr>
      <w:tr w:rsidR="00F81439" w:rsidRPr="00062258" w:rsidTr="00E65F6D">
        <w:trPr>
          <w:trHeight w:val="1243"/>
        </w:trPr>
        <w:tc>
          <w:tcPr>
            <w:tcW w:w="849" w:type="pct"/>
            <w:vMerge/>
            <w:tcBorders>
              <w:bottom w:val="double" w:sz="4" w:space="0" w:color="2A4A66" w:themeColor="accent4" w:themeShade="BF"/>
            </w:tcBorders>
            <w:vAlign w:val="center"/>
          </w:tcPr>
          <w:p w:rsidR="00F81439" w:rsidRPr="00062258" w:rsidRDefault="00F81439" w:rsidP="00195B62">
            <w:pPr>
              <w:spacing w:line="240" w:lineRule="auto"/>
              <w:jc w:val="center"/>
              <w:rPr>
                <w:rFonts w:eastAsia="Century Schoolbook" w:cs="Arial"/>
                <w:sz w:val="20"/>
                <w:szCs w:val="20"/>
              </w:rPr>
            </w:pPr>
          </w:p>
        </w:tc>
        <w:tc>
          <w:tcPr>
            <w:tcW w:w="709" w:type="pct"/>
            <w:tcBorders>
              <w:bottom w:val="double" w:sz="4" w:space="0" w:color="2A4A66" w:themeColor="accent4" w:themeShade="BF"/>
            </w:tcBorders>
            <w:shd w:val="clear" w:color="auto" w:fill="auto"/>
            <w:vAlign w:val="center"/>
          </w:tcPr>
          <w:p w:rsidR="00F81439" w:rsidRPr="00062258" w:rsidRDefault="00F81439" w:rsidP="00195B62">
            <w:pPr>
              <w:spacing w:line="240" w:lineRule="auto"/>
              <w:rPr>
                <w:rFonts w:cs="Arial"/>
                <w:sz w:val="20"/>
                <w:szCs w:val="20"/>
                <w:lang w:eastAsia="hr-HR"/>
              </w:rPr>
            </w:pPr>
            <w:r>
              <w:rPr>
                <w:rFonts w:cs="Arial"/>
                <w:sz w:val="20"/>
                <w:szCs w:val="20"/>
                <w:lang w:eastAsia="hr-HR"/>
              </w:rPr>
              <w:t>1.2.2</w:t>
            </w:r>
            <w:r w:rsidRPr="00062258">
              <w:rPr>
                <w:rFonts w:cs="Arial"/>
                <w:sz w:val="20"/>
                <w:szCs w:val="20"/>
                <w:lang w:eastAsia="hr-HR"/>
              </w:rPr>
              <w:t xml:space="preserve">.4. </w:t>
            </w:r>
            <w:r>
              <w:rPr>
                <w:rFonts w:cs="Arial"/>
                <w:sz w:val="20"/>
                <w:szCs w:val="20"/>
                <w:lang w:eastAsia="hr-HR"/>
              </w:rPr>
              <w:t>Postotno povećanje</w:t>
            </w:r>
            <w:r w:rsidRPr="00062258">
              <w:rPr>
                <w:rFonts w:cs="Arial"/>
                <w:sz w:val="20"/>
                <w:szCs w:val="20"/>
                <w:lang w:eastAsia="hr-HR"/>
              </w:rPr>
              <w:t xml:space="preserve"> realizacije planiranih ulaganja</w:t>
            </w:r>
          </w:p>
        </w:tc>
        <w:tc>
          <w:tcPr>
            <w:tcW w:w="1095" w:type="pct"/>
            <w:shd w:val="clear" w:color="auto" w:fill="auto"/>
            <w:vAlign w:val="center"/>
          </w:tcPr>
          <w:p w:rsidR="00F81439" w:rsidRPr="00062258" w:rsidRDefault="00F81439" w:rsidP="00F81439">
            <w:pPr>
              <w:spacing w:line="240" w:lineRule="auto"/>
              <w:rPr>
                <w:rFonts w:eastAsia="Century Schoolbook" w:cs="Arial"/>
                <w:sz w:val="20"/>
                <w:szCs w:val="20"/>
              </w:rPr>
            </w:pPr>
            <w:r>
              <w:rPr>
                <w:rFonts w:eastAsia="Century Schoolbook" w:cs="Arial"/>
                <w:sz w:val="20"/>
                <w:szCs w:val="20"/>
              </w:rPr>
              <w:t>Ulaganja u nabavu, održavanje i nadogradnju računalnih programa. Realizacija će se pratit kroz postotak realizacije svih planiranih aktivnosti u pojedinoj godini.</w:t>
            </w:r>
          </w:p>
        </w:tc>
        <w:tc>
          <w:tcPr>
            <w:tcW w:w="397" w:type="pct"/>
            <w:shd w:val="clear" w:color="auto" w:fill="auto"/>
            <w:vAlign w:val="center"/>
          </w:tcPr>
          <w:p w:rsidR="00F81439"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F81439" w:rsidRPr="00062258"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062258"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062258" w:rsidRDefault="00F81439" w:rsidP="00E65F6D">
            <w:pPr>
              <w:spacing w:line="240" w:lineRule="auto"/>
              <w:jc w:val="center"/>
              <w:rPr>
                <w:rFonts w:eastAsia="Century Schoolbook" w:cs="Arial"/>
                <w:sz w:val="20"/>
                <w:szCs w:val="20"/>
                <w:lang w:eastAsia="hr-HR"/>
              </w:rPr>
            </w:pPr>
          </w:p>
        </w:tc>
      </w:tr>
      <w:tr w:rsidR="00F81439" w:rsidRPr="00797803" w:rsidTr="00F81439">
        <w:trPr>
          <w:trHeight w:val="514"/>
        </w:trPr>
        <w:tc>
          <w:tcPr>
            <w:tcW w:w="1557" w:type="pct"/>
            <w:gridSpan w:val="2"/>
            <w:shd w:val="clear" w:color="auto" w:fill="B0CAE3" w:themeFill="accent6" w:themeFillTint="99"/>
            <w:vAlign w:val="center"/>
          </w:tcPr>
          <w:p w:rsidR="00F81439" w:rsidRPr="00511FA7" w:rsidRDefault="00F81439" w:rsidP="00195B62">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lastRenderedPageBreak/>
              <w:t xml:space="preserve">POKAZATELJ UČINKA </w:t>
            </w:r>
            <w:r w:rsidRPr="00511FA7">
              <w:rPr>
                <w:rFonts w:eastAsia="Century Schoolbook" w:cs="Arial"/>
                <w:b/>
                <w:bCs/>
                <w:sz w:val="20"/>
                <w:szCs w:val="20"/>
                <w:lang w:eastAsia="hr-HR"/>
              </w:rPr>
              <w:br/>
              <w:t>(OUTCOME)</w:t>
            </w:r>
          </w:p>
        </w:tc>
        <w:tc>
          <w:tcPr>
            <w:tcW w:w="1095"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97"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0"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0"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0" w:type="pct"/>
            <w:shd w:val="pct20" w:color="auto" w:fill="D1E0EC" w:themeFill="accent4" w:themeFillTint="33"/>
            <w:vAlign w:val="center"/>
          </w:tcPr>
          <w:p w:rsidR="00F81439" w:rsidRPr="00797803" w:rsidRDefault="00F81439" w:rsidP="00195B62">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0" w:type="pct"/>
            <w:shd w:val="pct20" w:color="auto" w:fill="D1E0EC" w:themeFill="accent4" w:themeFillTint="33"/>
          </w:tcPr>
          <w:p w:rsidR="00F81439" w:rsidRPr="00797803" w:rsidRDefault="00F81439" w:rsidP="00195B62">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797803" w:rsidTr="00E65F6D">
        <w:trPr>
          <w:trHeight w:val="1528"/>
        </w:trPr>
        <w:tc>
          <w:tcPr>
            <w:tcW w:w="1557" w:type="pct"/>
            <w:gridSpan w:val="2"/>
            <w:vAlign w:val="center"/>
          </w:tcPr>
          <w:p w:rsidR="00F81439" w:rsidRPr="00797803"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Postotna realizacija svih planiranih aktivnosti koje imaju za cilj unaprjeđenje uvjeta poslovanja</w:t>
            </w:r>
          </w:p>
        </w:tc>
        <w:tc>
          <w:tcPr>
            <w:tcW w:w="1095" w:type="pct"/>
            <w:vAlign w:val="center"/>
          </w:tcPr>
          <w:p w:rsidR="00F81439" w:rsidRPr="00797803" w:rsidRDefault="00F81439" w:rsidP="00E32EAC">
            <w:pPr>
              <w:spacing w:line="240" w:lineRule="auto"/>
              <w:rPr>
                <w:rFonts w:eastAsia="Century Schoolbook" w:cs="Arial"/>
                <w:sz w:val="20"/>
                <w:szCs w:val="20"/>
                <w:lang w:eastAsia="hr-HR"/>
              </w:rPr>
            </w:pPr>
            <w:r>
              <w:rPr>
                <w:rFonts w:eastAsia="Century Schoolbook" w:cs="Arial"/>
                <w:sz w:val="20"/>
                <w:szCs w:val="20"/>
                <w:lang w:eastAsia="hr-HR"/>
              </w:rPr>
              <w:t xml:space="preserve">Povećanje kvalitete i efikasnosti u obavljanju djelatnosti Općine ostvarit će se kroz postotnu realizaciju planiranih aktivnosti u narednom razdoblju od </w:t>
            </w:r>
            <w:r w:rsidR="00E80170">
              <w:rPr>
                <w:rFonts w:eastAsia="Century Schoolbook" w:cs="Arial"/>
                <w:sz w:val="20"/>
                <w:szCs w:val="20"/>
                <w:lang w:eastAsia="hr-HR"/>
              </w:rPr>
              <w:t>četiri</w:t>
            </w:r>
            <w:r>
              <w:rPr>
                <w:rFonts w:eastAsia="Century Schoolbook" w:cs="Arial"/>
                <w:sz w:val="20"/>
                <w:szCs w:val="20"/>
                <w:lang w:eastAsia="hr-HR"/>
              </w:rPr>
              <w:t xml:space="preserve"> godine</w:t>
            </w:r>
          </w:p>
        </w:tc>
        <w:tc>
          <w:tcPr>
            <w:tcW w:w="397" w:type="pct"/>
            <w:vAlign w:val="center"/>
          </w:tcPr>
          <w:p w:rsidR="00F81439"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F81439"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p w:rsidR="00F81439" w:rsidRPr="00797803" w:rsidRDefault="00F81439" w:rsidP="00195B62">
            <w:pPr>
              <w:spacing w:line="240" w:lineRule="auto"/>
              <w:jc w:val="center"/>
              <w:rPr>
                <w:rFonts w:eastAsia="Century Schoolbook" w:cs="Arial"/>
                <w:sz w:val="20"/>
                <w:szCs w:val="20"/>
                <w:lang w:eastAsia="hr-HR"/>
              </w:rPr>
            </w:pPr>
            <w:r>
              <w:rPr>
                <w:rFonts w:eastAsia="Century Schoolbook" w:cs="Arial"/>
                <w:sz w:val="20"/>
                <w:szCs w:val="20"/>
                <w:lang w:eastAsia="hr-HR"/>
              </w:rPr>
              <w:t>(kumulativ)</w:t>
            </w:r>
          </w:p>
        </w:tc>
        <w:tc>
          <w:tcPr>
            <w:tcW w:w="391" w:type="pct"/>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195B62">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E65F6D">
            <w:pPr>
              <w:spacing w:line="240" w:lineRule="auto"/>
              <w:jc w:val="center"/>
              <w:rPr>
                <w:rFonts w:eastAsia="Century Schoolbook" w:cs="Arial"/>
                <w:sz w:val="20"/>
                <w:szCs w:val="20"/>
                <w:lang w:eastAsia="hr-HR"/>
              </w:rPr>
            </w:pPr>
          </w:p>
        </w:tc>
      </w:tr>
    </w:tbl>
    <w:p w:rsidR="00D33EA2" w:rsidRDefault="00D33EA2" w:rsidP="00E94330">
      <w:pPr>
        <w:rPr>
          <w:color w:val="FF0000"/>
        </w:rPr>
      </w:pPr>
    </w:p>
    <w:p w:rsidR="00532B0E" w:rsidRPr="00CC045D" w:rsidRDefault="00532B0E" w:rsidP="00E94330">
      <w:pPr>
        <w:rPr>
          <w:color w:val="FF0000"/>
        </w:rPr>
        <w:sectPr w:rsidR="00532B0E" w:rsidRPr="00CC045D" w:rsidSect="00FB1D46">
          <w:headerReference w:type="even" r:id="rId145"/>
          <w:headerReference w:type="default" r:id="rId146"/>
          <w:headerReference w:type="first" r:id="rId147"/>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Style w:val="MediumGrid3-Accent41"/>
        <w:tblW w:w="0" w:type="auto"/>
        <w:tblInd w:w="-176"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ook w:val="04A0"/>
      </w:tblPr>
      <w:tblGrid>
        <w:gridCol w:w="1277"/>
        <w:gridCol w:w="8185"/>
      </w:tblGrid>
      <w:tr w:rsidR="00E32EAC" w:rsidRPr="00E32EAC" w:rsidTr="00E32EAC">
        <w:trPr>
          <w:cnfStyle w:val="100000000000"/>
          <w:trHeight w:val="425"/>
        </w:trPr>
        <w:tc>
          <w:tcPr>
            <w:cnfStyle w:val="001000000000"/>
            <w:tcW w:w="9462" w:type="dxa"/>
            <w:gridSpan w:val="2"/>
            <w:tcBorders>
              <w:top w:val="none" w:sz="0" w:space="0" w:color="auto"/>
              <w:left w:val="none" w:sz="0" w:space="0" w:color="auto"/>
              <w:bottom w:val="none" w:sz="0" w:space="0" w:color="auto"/>
              <w:right w:val="none" w:sz="0" w:space="0" w:color="auto"/>
            </w:tcBorders>
            <w:shd w:val="horzStripe" w:color="E5E4AD" w:fill="FFFFFF" w:themeFill="background1"/>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lastRenderedPageBreak/>
              <w:t>Opći cilj 2</w:t>
            </w:r>
            <w:r w:rsidR="00A11741" w:rsidRPr="00E32EAC">
              <w:rPr>
                <w:rFonts w:eastAsia="Calibri" w:cs="Arial"/>
                <w:color w:val="auto"/>
                <w:sz w:val="20"/>
                <w:szCs w:val="20"/>
              </w:rPr>
              <w:t>.</w:t>
            </w:r>
          </w:p>
          <w:p w:rsidR="00836686" w:rsidRPr="00E32EAC" w:rsidRDefault="00836686" w:rsidP="00836686">
            <w:pPr>
              <w:jc w:val="center"/>
              <w:rPr>
                <w:rFonts w:eastAsia="Calibri" w:cs="Arial"/>
                <w:color w:val="auto"/>
                <w:sz w:val="20"/>
                <w:szCs w:val="20"/>
              </w:rPr>
            </w:pPr>
            <w:r w:rsidRPr="00E32EAC">
              <w:rPr>
                <w:rFonts w:cs="Arial"/>
                <w:color w:val="auto"/>
                <w:sz w:val="20"/>
                <w:szCs w:val="20"/>
              </w:rPr>
              <w:t>Razvoj ljudskih resursa kroz povećanje kvalitete života i standarda građana</w:t>
            </w:r>
          </w:p>
        </w:tc>
      </w:tr>
      <w:tr w:rsidR="00E32EAC" w:rsidRPr="00E32EAC" w:rsidTr="00E32EAC">
        <w:trPr>
          <w:cnfStyle w:val="000000100000"/>
          <w:trHeight w:val="330"/>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C7C450"/>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Posebni cilj 2.1.</w:t>
            </w:r>
          </w:p>
          <w:p w:rsidR="00836686" w:rsidRPr="00E32EAC" w:rsidRDefault="00836686" w:rsidP="00836686">
            <w:pPr>
              <w:jc w:val="center"/>
              <w:rPr>
                <w:rFonts w:cs="Arial"/>
                <w:color w:val="auto"/>
                <w:sz w:val="20"/>
                <w:szCs w:val="20"/>
              </w:rPr>
            </w:pPr>
            <w:r w:rsidRPr="00E32EAC">
              <w:rPr>
                <w:rFonts w:cs="Arial"/>
                <w:color w:val="auto"/>
                <w:sz w:val="20"/>
                <w:szCs w:val="20"/>
              </w:rPr>
              <w:t>Osiguranje i pružanje veće sigurnosti stanovanja</w:t>
            </w:r>
          </w:p>
        </w:tc>
      </w:tr>
      <w:tr w:rsidR="00E32EAC" w:rsidRPr="00E32EAC" w:rsidTr="000035DB">
        <w:trPr>
          <w:cantSplit/>
          <w:trHeight w:val="6216"/>
        </w:trPr>
        <w:tc>
          <w:tcPr>
            <w:cnfStyle w:val="001000000000"/>
            <w:tcW w:w="1277" w:type="dxa"/>
            <w:tcBorders>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2.1.1.</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Razvoj sustava zaštite i spašavanja</w:t>
            </w:r>
          </w:p>
        </w:tc>
        <w:tc>
          <w:tcPr>
            <w:tcW w:w="8185" w:type="dxa"/>
            <w:shd w:val="clear" w:color="auto" w:fill="F9F9ED"/>
            <w:vAlign w:val="center"/>
          </w:tcPr>
          <w:p w:rsidR="00836686" w:rsidRPr="00E32EAC" w:rsidRDefault="00836686" w:rsidP="00836686">
            <w:pPr>
              <w:jc w:val="both"/>
              <w:cnfStyle w:val="000000000000"/>
              <w:rPr>
                <w:sz w:val="20"/>
                <w:szCs w:val="20"/>
              </w:rPr>
            </w:pPr>
            <w:r w:rsidRPr="00E32EAC">
              <w:rPr>
                <w:rFonts w:eastAsia="Calibri" w:cs="Times New Roman"/>
                <w:sz w:val="20"/>
                <w:szCs w:val="20"/>
                <w:u w:color="F2F2F2"/>
              </w:rPr>
              <w:t>Sustav zaštite i spašavanja je oblik pripremanja i sudjelovanja sudionika zaštite i spašavanja u reagiranju</w:t>
            </w:r>
            <w:r w:rsidR="007B64C2" w:rsidRPr="00E32EAC">
              <w:rPr>
                <w:rFonts w:eastAsia="Calibri" w:cs="Times New Roman"/>
                <w:sz w:val="20"/>
                <w:szCs w:val="20"/>
                <w:u w:color="F2F2F2"/>
              </w:rPr>
              <w:t xml:space="preserve"> na katastrofe i velike nesreće</w:t>
            </w:r>
            <w:r w:rsidRPr="00E32EAC">
              <w:rPr>
                <w:rFonts w:eastAsia="Calibri" w:cs="Times New Roman"/>
                <w:sz w:val="20"/>
                <w:szCs w:val="20"/>
                <w:u w:color="F2F2F2"/>
              </w:rPr>
              <w:t xml:space="preserve"> te ustrojavanja, pripremanja i sudjelovanja operativnih snaga  zaštite i spašavanja u prevenciji, reagiranju na katastrofe i otklanjanju mogućih uzroka i posljedica katastrofe.</w:t>
            </w:r>
          </w:p>
          <w:p w:rsidR="00836686" w:rsidRPr="00E32EAC" w:rsidRDefault="00836686" w:rsidP="00836686">
            <w:pPr>
              <w:jc w:val="both"/>
              <w:cnfStyle w:val="000000000000"/>
              <w:rPr>
                <w:sz w:val="20"/>
                <w:szCs w:val="20"/>
              </w:rPr>
            </w:pPr>
          </w:p>
          <w:p w:rsidR="00836686" w:rsidRPr="00E32EAC" w:rsidRDefault="00836686" w:rsidP="00836686">
            <w:pPr>
              <w:jc w:val="both"/>
              <w:cnfStyle w:val="000000000000"/>
              <w:rPr>
                <w:sz w:val="20"/>
                <w:szCs w:val="20"/>
              </w:rPr>
            </w:pPr>
            <w:r w:rsidRPr="00E32EAC">
              <w:rPr>
                <w:sz w:val="20"/>
                <w:szCs w:val="20"/>
              </w:rPr>
              <w:t xml:space="preserve">Općina Plitvička Jezera </w:t>
            </w:r>
            <w:r w:rsidRPr="00E32EAC">
              <w:rPr>
                <w:rFonts w:eastAsia="Calibri" w:cs="Times New Roman"/>
                <w:sz w:val="20"/>
                <w:szCs w:val="20"/>
                <w:u w:color="F2F2F2"/>
              </w:rPr>
              <w:t>u obliku svojih prava i obveza utvr</w:t>
            </w:r>
            <w:r w:rsidRPr="00E32EAC">
              <w:rPr>
                <w:sz w:val="20"/>
                <w:szCs w:val="20"/>
              </w:rPr>
              <w:t>đenih Ustavom i zakonom, uređuje, planira, organizira, financira i provodi</w:t>
            </w:r>
            <w:r w:rsidRPr="00E32EAC">
              <w:rPr>
                <w:rFonts w:eastAsia="Calibri" w:cs="Times New Roman"/>
                <w:sz w:val="20"/>
                <w:szCs w:val="20"/>
                <w:u w:color="F2F2F2"/>
              </w:rPr>
              <w:t xml:space="preserve"> zaštitu i spašavanje</w:t>
            </w:r>
            <w:r w:rsidRPr="00E32EAC">
              <w:rPr>
                <w:sz w:val="20"/>
                <w:szCs w:val="20"/>
              </w:rPr>
              <w:t>.</w:t>
            </w:r>
          </w:p>
          <w:p w:rsidR="00836686" w:rsidRPr="00E32EAC" w:rsidRDefault="00836686" w:rsidP="00836686">
            <w:pPr>
              <w:jc w:val="both"/>
              <w:cnfStyle w:val="000000000000"/>
              <w:rPr>
                <w:sz w:val="20"/>
                <w:szCs w:val="20"/>
              </w:rPr>
            </w:pPr>
          </w:p>
          <w:p w:rsidR="00836686" w:rsidRPr="00E32EAC" w:rsidRDefault="00836686" w:rsidP="00836686">
            <w:pPr>
              <w:jc w:val="both"/>
              <w:cnfStyle w:val="000000000000"/>
              <w:rPr>
                <w:rFonts w:eastAsia="Calibri" w:cs="Times New Roman"/>
                <w:sz w:val="20"/>
                <w:szCs w:val="20"/>
                <w:u w:color="F2F2F2"/>
              </w:rPr>
            </w:pPr>
            <w:r w:rsidRPr="00E32EAC">
              <w:rPr>
                <w:sz w:val="20"/>
                <w:szCs w:val="20"/>
              </w:rPr>
              <w:t>Postrojba civilne zaštite opće namjene osnovana je 2011.godine te u svom sastavu ima ukupno 15 obveznika. O</w:t>
            </w:r>
            <w:r w:rsidRPr="00E32EAC">
              <w:rPr>
                <w:rFonts w:eastAsia="Calibri" w:cs="Times New Roman"/>
                <w:sz w:val="20"/>
                <w:szCs w:val="20"/>
                <w:u w:color="F2F2F2"/>
              </w:rPr>
              <w:t>snovana je kao potpora operativnim snagama s područja nadležnosti Općine Plitvička Jezera, koje su nositelji zaštite i spašavanja. Općina Plitvička Jezera isplaćuje financijske donacije u svrhu osiguranja provedbe usluga zaštite i spašavanja.</w:t>
            </w:r>
          </w:p>
          <w:p w:rsidR="00836686" w:rsidRPr="00E32EAC" w:rsidRDefault="00836686" w:rsidP="00836686">
            <w:pPr>
              <w:jc w:val="both"/>
              <w:cnfStyle w:val="000000000000"/>
              <w:rPr>
                <w:sz w:val="20"/>
                <w:szCs w:val="20"/>
              </w:rPr>
            </w:pPr>
          </w:p>
          <w:p w:rsidR="00836686" w:rsidRPr="00E32EAC" w:rsidRDefault="00836686" w:rsidP="00836686">
            <w:pPr>
              <w:jc w:val="both"/>
              <w:cnfStyle w:val="000000000000"/>
              <w:rPr>
                <w:sz w:val="20"/>
                <w:szCs w:val="20"/>
              </w:rPr>
            </w:pPr>
            <w:r w:rsidRPr="00E32EAC">
              <w:rPr>
                <w:rFonts w:eastAsia="Calibri" w:cs="Times New Roman"/>
                <w:sz w:val="20"/>
                <w:szCs w:val="20"/>
                <w:u w:color="F2F2F2"/>
              </w:rPr>
              <w:t xml:space="preserve">Hrvatska gorska služba spašavanja Stanica Gospić je operativna snaga koja </w:t>
            </w:r>
            <w:r w:rsidRPr="00E32EAC">
              <w:rPr>
                <w:sz w:val="20"/>
                <w:szCs w:val="20"/>
              </w:rPr>
              <w:t>i na području Općine Plitvička Jezera</w:t>
            </w:r>
            <w:r w:rsidRPr="00E32EAC">
              <w:rPr>
                <w:rFonts w:eastAsia="Calibri" w:cs="Times New Roman"/>
                <w:sz w:val="20"/>
                <w:szCs w:val="20"/>
                <w:u w:color="F2F2F2"/>
              </w:rPr>
              <w:t xml:space="preserve"> rješava najvažniju j</w:t>
            </w:r>
            <w:r w:rsidRPr="00E32EAC">
              <w:rPr>
                <w:sz w:val="20"/>
                <w:szCs w:val="20"/>
              </w:rPr>
              <w:t xml:space="preserve">avnu i ljudsku potrebu građana - </w:t>
            </w:r>
            <w:r w:rsidRPr="00E32EAC">
              <w:rPr>
                <w:rFonts w:eastAsia="Calibri" w:cs="Times New Roman"/>
                <w:sz w:val="20"/>
                <w:szCs w:val="20"/>
                <w:u w:color="F2F2F2"/>
              </w:rPr>
              <w:t>traganje i spašavanje te pružanje prve pomoći unesrećenim</w:t>
            </w:r>
            <w:r w:rsidRPr="00E32EAC">
              <w:rPr>
                <w:sz w:val="20"/>
                <w:szCs w:val="20"/>
              </w:rPr>
              <w:t xml:space="preserve">a. </w:t>
            </w:r>
            <w:r w:rsidRPr="00E32EAC">
              <w:rPr>
                <w:rFonts w:eastAsia="Calibri" w:cs="Times New Roman"/>
                <w:sz w:val="20"/>
                <w:szCs w:val="20"/>
                <w:u w:color="F2F2F2"/>
              </w:rPr>
              <w:t xml:space="preserve">Uvjet za dobre rezultate HGSS-a je održavanje trenutne spremnosti i hladnog pogona </w:t>
            </w:r>
            <w:r w:rsidRPr="00E32EAC">
              <w:rPr>
                <w:sz w:val="20"/>
                <w:szCs w:val="20"/>
              </w:rPr>
              <w:t>od 0-24 sata, 365 dana u godini</w:t>
            </w:r>
            <w:r w:rsidR="00A11741" w:rsidRPr="00E32EAC">
              <w:rPr>
                <w:sz w:val="20"/>
                <w:szCs w:val="20"/>
              </w:rPr>
              <w:t>.</w:t>
            </w:r>
          </w:p>
          <w:p w:rsidR="00836686" w:rsidRPr="00E32EAC" w:rsidRDefault="00836686" w:rsidP="00836686">
            <w:pPr>
              <w:jc w:val="both"/>
              <w:cnfStyle w:val="000000000000"/>
              <w:rPr>
                <w:rFonts w:eastAsia="Calibri" w:cs="Times New Roman"/>
                <w:sz w:val="20"/>
                <w:szCs w:val="20"/>
                <w:u w:color="F2F2F2"/>
              </w:rPr>
            </w:pPr>
          </w:p>
          <w:p w:rsidR="00836686" w:rsidRPr="00E32EAC" w:rsidRDefault="00836686" w:rsidP="00836686">
            <w:pPr>
              <w:jc w:val="both"/>
              <w:cnfStyle w:val="000000000000"/>
              <w:rPr>
                <w:sz w:val="20"/>
                <w:szCs w:val="20"/>
              </w:rPr>
            </w:pPr>
            <w:r w:rsidRPr="00E32EAC">
              <w:rPr>
                <w:rFonts w:eastAsia="Calibri" w:cs="Times New Roman"/>
                <w:sz w:val="20"/>
                <w:szCs w:val="20"/>
                <w:u w:color="F2F2F2"/>
              </w:rPr>
              <w:t>HGSS Stanica Gospić je iznimno jaka, organizirana i opremljena na području traganja i spašavanja, bilo da se radi o otvorenim područjima ili za slučaj katastrofa većih razmjera (potresi, poplave, terori</w:t>
            </w:r>
            <w:r w:rsidRPr="00E32EAC">
              <w:rPr>
                <w:sz w:val="20"/>
                <w:szCs w:val="20"/>
              </w:rPr>
              <w:t>stički napadi i sl.</w:t>
            </w:r>
            <w:r w:rsidRPr="00E32EAC">
              <w:rPr>
                <w:rFonts w:eastAsia="Calibri" w:cs="Times New Roman"/>
                <w:sz w:val="20"/>
                <w:szCs w:val="20"/>
                <w:u w:color="F2F2F2"/>
              </w:rPr>
              <w:t>)</w:t>
            </w:r>
            <w:r w:rsidR="00A11741" w:rsidRPr="00E32EAC">
              <w:rPr>
                <w:rFonts w:eastAsia="Calibri" w:cs="Times New Roman"/>
                <w:sz w:val="20"/>
                <w:szCs w:val="20"/>
                <w:u w:color="F2F2F2"/>
              </w:rPr>
              <w:t>.</w:t>
            </w:r>
            <w:r w:rsidRPr="00E32EAC">
              <w:rPr>
                <w:sz w:val="20"/>
                <w:szCs w:val="20"/>
              </w:rPr>
              <w:t xml:space="preserve"> Općina Plitvička Jezera svake godine osigurava sredstva u svom proračunu i isplaćuje financijske donacije HGSS Stanica Gospić, a kako bi i nadalje bila u mogućnosti kvalitetno obavljati svoju djelatnost.</w:t>
            </w:r>
          </w:p>
        </w:tc>
      </w:tr>
      <w:tr w:rsidR="00E32EAC" w:rsidRPr="00E32EAC" w:rsidTr="000035DB">
        <w:trPr>
          <w:cnfStyle w:val="000000100000"/>
          <w:cantSplit/>
          <w:trHeight w:val="3384"/>
        </w:trPr>
        <w:tc>
          <w:tcPr>
            <w:cnfStyle w:val="001000000000"/>
            <w:tcW w:w="1277" w:type="dxa"/>
            <w:tcBorders>
              <w:top w:val="none" w:sz="0" w:space="0" w:color="auto"/>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2.1.2.</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Osiguranje redovne djelatnosti JVP Plitvička Jezera</w:t>
            </w:r>
          </w:p>
        </w:tc>
        <w:tc>
          <w:tcPr>
            <w:tcW w:w="8185" w:type="dxa"/>
            <w:tcBorders>
              <w:top w:val="none" w:sz="0" w:space="0" w:color="auto"/>
              <w:left w:val="none" w:sz="0" w:space="0" w:color="auto"/>
              <w:bottom w:val="none" w:sz="0" w:space="0" w:color="auto"/>
              <w:right w:val="none" w:sz="0" w:space="0" w:color="auto"/>
            </w:tcBorders>
            <w:shd w:val="clear" w:color="auto" w:fill="F9F9ED"/>
            <w:vAlign w:val="center"/>
          </w:tcPr>
          <w:p w:rsidR="00836686" w:rsidRPr="00001CE0" w:rsidRDefault="00A11741" w:rsidP="00001CE0">
            <w:pPr>
              <w:jc w:val="both"/>
              <w:cnfStyle w:val="000000100000"/>
              <w:rPr>
                <w:sz w:val="20"/>
              </w:rPr>
            </w:pPr>
            <w:r w:rsidRPr="00001CE0">
              <w:rPr>
                <w:sz w:val="20"/>
              </w:rPr>
              <w:t>Vatrogasci Korenica, odnosno</w:t>
            </w:r>
            <w:r w:rsidR="00836686" w:rsidRPr="00001CE0">
              <w:rPr>
                <w:sz w:val="20"/>
              </w:rPr>
              <w:t xml:space="preserve"> Javna vatrogasna postrojba Plitvička Jezera smještena je u staroj zgradi u centru Korenice između zgrade Općinskog suda i Učeničkog doma. Postrojba je opremljena sa nekoliko vatrogasnih vozila i dostatnom vatrogasnom opremom za eventualne intervencije koje mogu zatrebati na području Općine Plitvička Jezera, a koje postrojba i pokriva. Pored područja osnivača, postrojba pokriva i područje općina Udbina i Donji Lapac u tehničkim i ostalim složenijim vatrogasnim intervencijama. Za ostvarivanje djelatnosti JVP, u Proračunu Općine Plitvička Jezera svake godine se osiguravaju sredstva za podmirenje plaća, doprinosa te materijalnih i financijskih troškova.</w:t>
            </w:r>
          </w:p>
        </w:tc>
      </w:tr>
      <w:tr w:rsidR="001F765E" w:rsidRPr="00E32EAC" w:rsidTr="005D1A28">
        <w:trPr>
          <w:cantSplit/>
          <w:trHeight w:val="9178"/>
        </w:trPr>
        <w:tc>
          <w:tcPr>
            <w:cnfStyle w:val="001000000000"/>
            <w:tcW w:w="1277" w:type="dxa"/>
            <w:tcBorders>
              <w:left w:val="none" w:sz="0" w:space="0" w:color="auto"/>
              <w:bottom w:val="none" w:sz="0" w:space="0" w:color="auto"/>
              <w:right w:val="none" w:sz="0" w:space="0" w:color="auto"/>
            </w:tcBorders>
            <w:shd w:val="pct10" w:color="1F272D" w:themeColor="accent3" w:themeShade="80" w:fill="E6E5B0"/>
            <w:textDirection w:val="btLr"/>
            <w:vAlign w:val="center"/>
          </w:tcPr>
          <w:p w:rsidR="001F765E" w:rsidRPr="00E32EAC" w:rsidRDefault="001F765E" w:rsidP="001F765E">
            <w:pPr>
              <w:ind w:left="113" w:right="113"/>
              <w:jc w:val="center"/>
              <w:rPr>
                <w:rFonts w:eastAsia="Calibri" w:cs="Arial"/>
                <w:color w:val="auto"/>
                <w:sz w:val="20"/>
                <w:szCs w:val="20"/>
              </w:rPr>
            </w:pPr>
            <w:r>
              <w:rPr>
                <w:rFonts w:eastAsia="Calibri" w:cs="Arial"/>
                <w:color w:val="auto"/>
                <w:sz w:val="20"/>
                <w:szCs w:val="20"/>
              </w:rPr>
              <w:lastRenderedPageBreak/>
              <w:t>Način ostvarenja 2.1.3</w:t>
            </w:r>
            <w:r w:rsidRPr="00E32EAC">
              <w:rPr>
                <w:rFonts w:eastAsia="Calibri" w:cs="Arial"/>
                <w:color w:val="auto"/>
                <w:sz w:val="20"/>
                <w:szCs w:val="20"/>
              </w:rPr>
              <w:t>.</w:t>
            </w:r>
          </w:p>
          <w:p w:rsidR="001F765E" w:rsidRPr="00E32EAC" w:rsidRDefault="00CC5CE4" w:rsidP="001F765E">
            <w:pPr>
              <w:ind w:left="113" w:right="113"/>
              <w:jc w:val="center"/>
              <w:rPr>
                <w:rFonts w:eastAsia="Calibri" w:cs="Arial"/>
                <w:sz w:val="20"/>
                <w:szCs w:val="20"/>
              </w:rPr>
            </w:pPr>
            <w:r>
              <w:rPr>
                <w:rFonts w:cs="Arial"/>
                <w:color w:val="auto"/>
                <w:sz w:val="20"/>
                <w:szCs w:val="20"/>
              </w:rPr>
              <w:t>Izgradnja zgrade za</w:t>
            </w:r>
            <w:r w:rsidR="001F765E" w:rsidRPr="00E32EAC">
              <w:rPr>
                <w:rFonts w:cs="Arial"/>
                <w:color w:val="auto"/>
                <w:sz w:val="20"/>
                <w:szCs w:val="20"/>
              </w:rPr>
              <w:t xml:space="preserve"> JVP Plitvička Jezera</w:t>
            </w:r>
          </w:p>
        </w:tc>
        <w:tc>
          <w:tcPr>
            <w:tcW w:w="8185" w:type="dxa"/>
            <w:shd w:val="clear" w:color="auto" w:fill="F9F9ED"/>
            <w:vAlign w:val="center"/>
          </w:tcPr>
          <w:p w:rsidR="005472ED" w:rsidRPr="000035DB" w:rsidRDefault="00644AB1" w:rsidP="000035DB">
            <w:pPr>
              <w:jc w:val="both"/>
              <w:cnfStyle w:val="000000000000"/>
              <w:rPr>
                <w:sz w:val="20"/>
                <w:szCs w:val="20"/>
              </w:rPr>
            </w:pPr>
            <w:r w:rsidRPr="000035DB">
              <w:rPr>
                <w:sz w:val="20"/>
                <w:szCs w:val="20"/>
              </w:rPr>
              <w:t>U nekoliko proteklih godina učinjeni su veliki pomaci u radu i opremanju Javne vatrogasne postrojbe što je naročito vidljivo kroz neprekidno ulaganje u nabavku vatrogasne opreme te osposobljavanje i usavršavanje vatrogasnih kadrova u postrojbi kao i pripremama te osnivanju Dobrovoljnog vatrogasnog društva kao i pripremama za osnivanje Vatrogasne zajednice Općine. Tako je pored nabavke nekol</w:t>
            </w:r>
            <w:r w:rsidR="00001CE0" w:rsidRPr="000035DB">
              <w:rPr>
                <w:sz w:val="20"/>
                <w:szCs w:val="20"/>
              </w:rPr>
              <w:t xml:space="preserve">iko vozila u proteklom periodu </w:t>
            </w:r>
            <w:r w:rsidRPr="000035DB">
              <w:rPr>
                <w:sz w:val="20"/>
                <w:szCs w:val="20"/>
              </w:rPr>
              <w:t>i dalje potrebno nabaviti još jedno novo namjensko vozilo za gašenje požara otvorenog prostora, koje bi po kategorizaciji spadalo u srednja šumska vozila i zamijenilo sadašnje vozilo TAM – 110 koga je nužno promijeniti kako zbog njegove starosti, čestih kvarov</w:t>
            </w:r>
            <w:r w:rsidR="0039015F" w:rsidRPr="000035DB">
              <w:rPr>
                <w:sz w:val="20"/>
                <w:szCs w:val="20"/>
              </w:rPr>
              <w:t xml:space="preserve">a i skupog i teškog održavanja, </w:t>
            </w:r>
            <w:r w:rsidRPr="000035DB">
              <w:rPr>
                <w:sz w:val="20"/>
                <w:szCs w:val="20"/>
              </w:rPr>
              <w:t>tako i zbog vrlo loše i slabo izvedene vatrogasne nadgradnje te neprimjerene opreme i pumpe.</w:t>
            </w:r>
            <w:r w:rsidR="005472ED" w:rsidRPr="000035DB">
              <w:rPr>
                <w:sz w:val="20"/>
                <w:szCs w:val="20"/>
              </w:rPr>
              <w:t xml:space="preserve"> </w:t>
            </w:r>
            <w:r w:rsidR="0039015F" w:rsidRPr="000035DB">
              <w:rPr>
                <w:sz w:val="20"/>
                <w:szCs w:val="20"/>
              </w:rPr>
              <w:t>S</w:t>
            </w:r>
            <w:r w:rsidRPr="000035DB">
              <w:rPr>
                <w:sz w:val="20"/>
                <w:szCs w:val="20"/>
              </w:rPr>
              <w:t>redstva za nabavu vozila</w:t>
            </w:r>
            <w:r w:rsidR="0039015F" w:rsidRPr="000035DB">
              <w:rPr>
                <w:sz w:val="20"/>
                <w:szCs w:val="20"/>
              </w:rPr>
              <w:t xml:space="preserve"> su predviđena u projekciji plana za 2015. godinu </w:t>
            </w:r>
            <w:r w:rsidRPr="000035DB">
              <w:rPr>
                <w:sz w:val="20"/>
                <w:szCs w:val="20"/>
              </w:rPr>
              <w:t>u visi</w:t>
            </w:r>
            <w:r w:rsidR="0039015F" w:rsidRPr="000035DB">
              <w:rPr>
                <w:sz w:val="20"/>
                <w:szCs w:val="20"/>
              </w:rPr>
              <w:t>ni od oko 50-60% njegove vrijednosti</w:t>
            </w:r>
            <w:r w:rsidR="005472ED" w:rsidRPr="000035DB">
              <w:rPr>
                <w:sz w:val="20"/>
                <w:szCs w:val="20"/>
              </w:rPr>
              <w:t>.</w:t>
            </w:r>
          </w:p>
          <w:p w:rsidR="005472ED" w:rsidRPr="000035DB" w:rsidRDefault="005472ED" w:rsidP="000035DB">
            <w:pPr>
              <w:jc w:val="both"/>
              <w:cnfStyle w:val="000000000000"/>
              <w:rPr>
                <w:sz w:val="20"/>
                <w:szCs w:val="20"/>
              </w:rPr>
            </w:pPr>
          </w:p>
          <w:p w:rsidR="00644AB1" w:rsidRPr="000035DB" w:rsidRDefault="00644AB1" w:rsidP="000035DB">
            <w:pPr>
              <w:jc w:val="both"/>
              <w:cnfStyle w:val="000000000000"/>
              <w:rPr>
                <w:sz w:val="20"/>
                <w:szCs w:val="20"/>
              </w:rPr>
            </w:pPr>
            <w:r w:rsidRPr="000035DB">
              <w:rPr>
                <w:sz w:val="20"/>
                <w:szCs w:val="20"/>
              </w:rPr>
              <w:t xml:space="preserve">Nabavka </w:t>
            </w:r>
            <w:r w:rsidR="005472ED" w:rsidRPr="000035DB">
              <w:rPr>
                <w:sz w:val="20"/>
                <w:szCs w:val="20"/>
              </w:rPr>
              <w:t>navedenog</w:t>
            </w:r>
            <w:r w:rsidRPr="000035DB">
              <w:rPr>
                <w:sz w:val="20"/>
                <w:szCs w:val="20"/>
              </w:rPr>
              <w:t xml:space="preserve"> vozila </w:t>
            </w:r>
            <w:r w:rsidR="001B5EF6" w:rsidRPr="000035DB">
              <w:rPr>
                <w:sz w:val="20"/>
                <w:szCs w:val="20"/>
              </w:rPr>
              <w:t>je</w:t>
            </w:r>
            <w:r w:rsidRPr="000035DB">
              <w:rPr>
                <w:sz w:val="20"/>
                <w:szCs w:val="20"/>
              </w:rPr>
              <w:t xml:space="preserve"> usko povezana sa početkom izgradnje vatrogasnog doma, koja bi trebala biti fina</w:t>
            </w:r>
            <w:r w:rsidR="001B5EF6" w:rsidRPr="000035DB">
              <w:rPr>
                <w:sz w:val="20"/>
                <w:szCs w:val="20"/>
              </w:rPr>
              <w:t>ncirana u nekom od EU fondova. Z</w:t>
            </w:r>
            <w:r w:rsidRPr="000035DB">
              <w:rPr>
                <w:sz w:val="20"/>
                <w:szCs w:val="20"/>
              </w:rPr>
              <w:t xml:space="preserve">grada u kojoj </w:t>
            </w:r>
            <w:r w:rsidR="001B5EF6" w:rsidRPr="000035DB">
              <w:rPr>
                <w:sz w:val="20"/>
                <w:szCs w:val="20"/>
              </w:rPr>
              <w:t xml:space="preserve">je trenutno smještena JVP je </w:t>
            </w:r>
            <w:r w:rsidRPr="000035DB">
              <w:rPr>
                <w:sz w:val="20"/>
                <w:szCs w:val="20"/>
              </w:rPr>
              <w:t xml:space="preserve">već toliko stara i dotrajala da je više nemoguće obavljati bilo kakvu djelatnost u njoj, </w:t>
            </w:r>
            <w:r w:rsidR="001B5EF6" w:rsidRPr="000035DB">
              <w:rPr>
                <w:sz w:val="20"/>
                <w:szCs w:val="20"/>
              </w:rPr>
              <w:t xml:space="preserve">krov je propao i prokišnjava te bi se </w:t>
            </w:r>
            <w:r w:rsidR="00E21A50" w:rsidRPr="000035DB">
              <w:rPr>
                <w:sz w:val="20"/>
                <w:szCs w:val="20"/>
              </w:rPr>
              <w:t xml:space="preserve">uskoro </w:t>
            </w:r>
            <w:r w:rsidRPr="000035DB">
              <w:rPr>
                <w:sz w:val="20"/>
                <w:szCs w:val="20"/>
              </w:rPr>
              <w:t xml:space="preserve">mogao i urušiti, prozori i druga stolarija je trula i u raspadnom </w:t>
            </w:r>
            <w:r w:rsidR="00E21A50" w:rsidRPr="000035DB">
              <w:rPr>
                <w:sz w:val="20"/>
                <w:szCs w:val="20"/>
              </w:rPr>
              <w:t>stanju, podovi, kao i stropovi</w:t>
            </w:r>
            <w:r w:rsidRPr="000035DB">
              <w:rPr>
                <w:sz w:val="20"/>
                <w:szCs w:val="20"/>
              </w:rPr>
              <w:t xml:space="preserve"> se raspadaju i već je skoro nemoguće boraviti u uredima zamjenika i zapovjednika od smrada truleži ispod </w:t>
            </w:r>
            <w:proofErr w:type="spellStart"/>
            <w:r w:rsidRPr="000035DB">
              <w:rPr>
                <w:sz w:val="20"/>
                <w:szCs w:val="20"/>
              </w:rPr>
              <w:t>laminata</w:t>
            </w:r>
            <w:proofErr w:type="spellEnd"/>
            <w:r w:rsidRPr="000035DB">
              <w:rPr>
                <w:sz w:val="20"/>
                <w:szCs w:val="20"/>
              </w:rPr>
              <w:t xml:space="preserve"> i iz međukatne konstrukcije, zidove je već nem</w:t>
            </w:r>
            <w:r w:rsidR="00E21A50" w:rsidRPr="000035DB">
              <w:rPr>
                <w:sz w:val="20"/>
                <w:szCs w:val="20"/>
              </w:rPr>
              <w:t xml:space="preserve">oguće više pokrpati i okrečiti. </w:t>
            </w:r>
            <w:r w:rsidRPr="000035DB">
              <w:rPr>
                <w:sz w:val="20"/>
                <w:szCs w:val="20"/>
              </w:rPr>
              <w:t>U postojećim garažama ima mjesta za dva nova vozila koja su nužna za početak bilo kakve ozbiljnije vatrogasne intervencije, a sva ostala vozila su izložena vremenskim neprilikama i vrlo brzom propadanju zbog toga</w:t>
            </w:r>
            <w:r w:rsidR="00E21A50" w:rsidRPr="000035DB">
              <w:rPr>
                <w:sz w:val="20"/>
                <w:szCs w:val="20"/>
              </w:rPr>
              <w:t>.</w:t>
            </w:r>
          </w:p>
          <w:p w:rsidR="00001CE0" w:rsidRPr="000035DB" w:rsidRDefault="00001CE0" w:rsidP="000035DB">
            <w:pPr>
              <w:jc w:val="both"/>
              <w:cnfStyle w:val="000000000000"/>
              <w:rPr>
                <w:sz w:val="20"/>
                <w:szCs w:val="20"/>
              </w:rPr>
            </w:pPr>
          </w:p>
          <w:p w:rsidR="000035DB" w:rsidRPr="000035DB" w:rsidRDefault="00E21A50" w:rsidP="000035DB">
            <w:pPr>
              <w:jc w:val="both"/>
              <w:cnfStyle w:val="000000000000"/>
              <w:rPr>
                <w:sz w:val="20"/>
                <w:szCs w:val="20"/>
              </w:rPr>
            </w:pPr>
            <w:r w:rsidRPr="000035DB">
              <w:rPr>
                <w:sz w:val="20"/>
                <w:szCs w:val="20"/>
              </w:rPr>
              <w:t>U</w:t>
            </w:r>
            <w:r w:rsidR="00001CE0" w:rsidRPr="000035DB">
              <w:rPr>
                <w:sz w:val="20"/>
                <w:szCs w:val="20"/>
              </w:rPr>
              <w:t xml:space="preserve"> 2014.</w:t>
            </w:r>
            <w:r w:rsidRPr="000035DB">
              <w:rPr>
                <w:sz w:val="20"/>
                <w:szCs w:val="20"/>
              </w:rPr>
              <w:t xml:space="preserve"> </w:t>
            </w:r>
            <w:r w:rsidR="00001CE0" w:rsidRPr="000035DB">
              <w:rPr>
                <w:sz w:val="20"/>
                <w:szCs w:val="20"/>
              </w:rPr>
              <w:t xml:space="preserve">godini </w:t>
            </w:r>
            <w:r w:rsidRPr="000035DB">
              <w:rPr>
                <w:sz w:val="20"/>
                <w:szCs w:val="20"/>
              </w:rPr>
              <w:t>je ishođena</w:t>
            </w:r>
            <w:r w:rsidR="00001CE0" w:rsidRPr="000035DB">
              <w:rPr>
                <w:sz w:val="20"/>
                <w:szCs w:val="20"/>
              </w:rPr>
              <w:t xml:space="preserve"> Lokacijsk</w:t>
            </w:r>
            <w:r w:rsidRPr="000035DB">
              <w:rPr>
                <w:sz w:val="20"/>
                <w:szCs w:val="20"/>
              </w:rPr>
              <w:t>a</w:t>
            </w:r>
            <w:r w:rsidR="00001CE0" w:rsidRPr="000035DB">
              <w:rPr>
                <w:sz w:val="20"/>
                <w:szCs w:val="20"/>
              </w:rPr>
              <w:t xml:space="preserve"> dozvol</w:t>
            </w:r>
            <w:r w:rsidRPr="000035DB">
              <w:rPr>
                <w:sz w:val="20"/>
                <w:szCs w:val="20"/>
              </w:rPr>
              <w:t>a</w:t>
            </w:r>
            <w:r w:rsidR="00001CE0" w:rsidRPr="000035DB">
              <w:rPr>
                <w:sz w:val="20"/>
                <w:szCs w:val="20"/>
              </w:rPr>
              <w:t xml:space="preserve"> za novi vatrogasni dom i </w:t>
            </w:r>
            <w:r w:rsidR="000035DB" w:rsidRPr="000035DB">
              <w:rPr>
                <w:sz w:val="20"/>
                <w:szCs w:val="20"/>
              </w:rPr>
              <w:t>izrađen je</w:t>
            </w:r>
            <w:r w:rsidR="00001CE0" w:rsidRPr="000035DB">
              <w:rPr>
                <w:sz w:val="20"/>
                <w:szCs w:val="20"/>
              </w:rPr>
              <w:t xml:space="preserve"> Glavni projekt</w:t>
            </w:r>
            <w:r w:rsidR="000035DB" w:rsidRPr="000035DB">
              <w:rPr>
                <w:sz w:val="20"/>
                <w:szCs w:val="20"/>
              </w:rPr>
              <w:t>. U</w:t>
            </w:r>
            <w:r w:rsidR="00001CE0" w:rsidRPr="000035DB">
              <w:rPr>
                <w:sz w:val="20"/>
                <w:szCs w:val="20"/>
              </w:rPr>
              <w:t xml:space="preserve"> suradnji sa službama grada Gospića</w:t>
            </w:r>
            <w:r w:rsidR="000035DB" w:rsidRPr="000035DB">
              <w:rPr>
                <w:sz w:val="20"/>
                <w:szCs w:val="20"/>
              </w:rPr>
              <w:t>,</w:t>
            </w:r>
            <w:r w:rsidR="00001CE0" w:rsidRPr="000035DB">
              <w:rPr>
                <w:sz w:val="20"/>
                <w:szCs w:val="20"/>
              </w:rPr>
              <w:t xml:space="preserve"> vatrogasni dom</w:t>
            </w:r>
            <w:r w:rsidR="000035DB" w:rsidRPr="000035DB">
              <w:rPr>
                <w:sz w:val="20"/>
                <w:szCs w:val="20"/>
              </w:rPr>
              <w:t xml:space="preserve"> Općine</w:t>
            </w:r>
            <w:r w:rsidR="00001CE0" w:rsidRPr="000035DB">
              <w:rPr>
                <w:sz w:val="20"/>
                <w:szCs w:val="20"/>
              </w:rPr>
              <w:t xml:space="preserve"> </w:t>
            </w:r>
            <w:r w:rsidR="000035DB" w:rsidRPr="000035DB">
              <w:rPr>
                <w:sz w:val="20"/>
                <w:szCs w:val="20"/>
              </w:rPr>
              <w:t xml:space="preserve">Plitvičkih Jezera i grada Gospića je uspješno uvršten u </w:t>
            </w:r>
            <w:r w:rsidR="00001CE0" w:rsidRPr="000035DB">
              <w:rPr>
                <w:sz w:val="20"/>
                <w:szCs w:val="20"/>
              </w:rPr>
              <w:t>prioritetne projekte koji će imati podršku Ministarstva za kandidiranje u Europske fondove</w:t>
            </w:r>
            <w:r w:rsidR="000035DB" w:rsidRPr="000035DB">
              <w:rPr>
                <w:sz w:val="20"/>
                <w:szCs w:val="20"/>
              </w:rPr>
              <w:t>.</w:t>
            </w:r>
          </w:p>
          <w:p w:rsidR="00644AB1" w:rsidRPr="000035DB" w:rsidRDefault="00644AB1" w:rsidP="000035DB">
            <w:pPr>
              <w:jc w:val="both"/>
              <w:cnfStyle w:val="000000000000"/>
              <w:rPr>
                <w:sz w:val="20"/>
                <w:szCs w:val="20"/>
              </w:rPr>
            </w:pPr>
          </w:p>
          <w:p w:rsidR="00001CE0" w:rsidRPr="000035DB" w:rsidRDefault="00001CE0" w:rsidP="000035DB">
            <w:pPr>
              <w:jc w:val="both"/>
              <w:cnfStyle w:val="000000000000"/>
              <w:rPr>
                <w:sz w:val="20"/>
                <w:szCs w:val="20"/>
              </w:rPr>
            </w:pPr>
            <w:r w:rsidRPr="000035DB">
              <w:rPr>
                <w:sz w:val="20"/>
                <w:szCs w:val="20"/>
              </w:rPr>
              <w:t>Iako je većina vatrogasaca zaposlenih u postrojbi osposobljena za svoja radna mjesta, još uvijek je zbog malog broja vatrogasaca u postrojbi vidljiv nedostatak vatrogasaca koji samostalno mogu voditi intervencije, kao i vatr</w:t>
            </w:r>
            <w:r w:rsidR="000035DB" w:rsidRPr="000035DB">
              <w:rPr>
                <w:sz w:val="20"/>
                <w:szCs w:val="20"/>
              </w:rPr>
              <w:t xml:space="preserve">ogasaca KV vozača, pa je potrebno </w:t>
            </w:r>
            <w:r w:rsidRPr="000035DB">
              <w:rPr>
                <w:sz w:val="20"/>
                <w:szCs w:val="20"/>
              </w:rPr>
              <w:t xml:space="preserve">osigurati sredstva </w:t>
            </w:r>
            <w:r w:rsidR="000035DB" w:rsidRPr="000035DB">
              <w:rPr>
                <w:sz w:val="20"/>
                <w:szCs w:val="20"/>
              </w:rPr>
              <w:t>za</w:t>
            </w:r>
            <w:r w:rsidRPr="000035DB">
              <w:rPr>
                <w:sz w:val="20"/>
                <w:szCs w:val="20"/>
              </w:rPr>
              <w:t xml:space="preserve"> uputiti barem po još jednog vatrogasca na polaganje ispita za vatrogasca sa posebnim ovlastima i odgovornostima i na prekvalifikaciju za KV vozača.</w:t>
            </w:r>
          </w:p>
          <w:p w:rsidR="000035DB" w:rsidRPr="000035DB" w:rsidRDefault="000035DB" w:rsidP="000035DB">
            <w:pPr>
              <w:jc w:val="both"/>
              <w:cnfStyle w:val="000000000000"/>
              <w:rPr>
                <w:sz w:val="20"/>
                <w:szCs w:val="20"/>
              </w:rPr>
            </w:pPr>
          </w:p>
          <w:p w:rsidR="000035DB" w:rsidRPr="000035DB" w:rsidRDefault="000035DB" w:rsidP="000035DB">
            <w:pPr>
              <w:jc w:val="both"/>
              <w:cnfStyle w:val="000000000000"/>
              <w:rPr>
                <w:sz w:val="20"/>
                <w:szCs w:val="20"/>
              </w:rPr>
            </w:pPr>
            <w:r w:rsidRPr="000035DB">
              <w:rPr>
                <w:sz w:val="20"/>
                <w:szCs w:val="20"/>
              </w:rPr>
              <w:t>Dobrovoljno vatrogasno društvo Plitvička Jezera je već osnovano, a Vatrogasnu zajednicu Općine Plitvička Jezera je nužno osnovati u što kraćem vremenu. Vatrogasnu zajednicu i Dobrovoljno vatrogasno društvo financira isti osnivač kao i postrojbu tako da će se osnivanje ove zajednice i DVD-a sigurno odraziti na osiguravanju sredstava za financiranje JVP-a u narednim godinama.</w:t>
            </w:r>
          </w:p>
        </w:tc>
      </w:tr>
      <w:tr w:rsidR="00E32EAC" w:rsidRPr="00E32EAC" w:rsidTr="000035DB">
        <w:trPr>
          <w:cnfStyle w:val="000000100000"/>
          <w:cantSplit/>
          <w:trHeight w:val="299"/>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C7C450"/>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Posebni cilj 2.2.</w:t>
            </w:r>
          </w:p>
          <w:p w:rsidR="00836686" w:rsidRPr="00E32EAC" w:rsidRDefault="00836686" w:rsidP="00836686">
            <w:pPr>
              <w:jc w:val="center"/>
              <w:rPr>
                <w:rFonts w:cs="Arial"/>
                <w:color w:val="auto"/>
                <w:sz w:val="20"/>
                <w:szCs w:val="20"/>
              </w:rPr>
            </w:pPr>
            <w:r w:rsidRPr="00E32EAC">
              <w:rPr>
                <w:rFonts w:cs="Arial"/>
                <w:color w:val="auto"/>
                <w:sz w:val="20"/>
                <w:szCs w:val="20"/>
              </w:rPr>
              <w:t>Poboljšanje razine kvalitete i standarda odgoja i obrazovanja stanovništva</w:t>
            </w:r>
          </w:p>
        </w:tc>
      </w:tr>
      <w:tr w:rsidR="00E32EAC" w:rsidRPr="00E32EAC" w:rsidTr="000035DB">
        <w:trPr>
          <w:cantSplit/>
          <w:trHeight w:val="2949"/>
        </w:trPr>
        <w:tc>
          <w:tcPr>
            <w:cnfStyle w:val="001000000000"/>
            <w:tcW w:w="1277" w:type="dxa"/>
            <w:tcBorders>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2.2.1.</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 xml:space="preserve">Osiguranje redovne djelatnosti Dječjeg vrtića </w:t>
            </w:r>
          </w:p>
        </w:tc>
        <w:tc>
          <w:tcPr>
            <w:tcW w:w="8185" w:type="dxa"/>
            <w:shd w:val="clear" w:color="auto" w:fill="F9F9ED"/>
            <w:vAlign w:val="center"/>
          </w:tcPr>
          <w:p w:rsidR="00836686" w:rsidRPr="00E32EAC" w:rsidRDefault="00836686" w:rsidP="00836686">
            <w:pPr>
              <w:jc w:val="both"/>
              <w:cnfStyle w:val="000000000000"/>
              <w:rPr>
                <w:rFonts w:eastAsia="Calibri" w:cs="Arial"/>
                <w:sz w:val="20"/>
                <w:szCs w:val="20"/>
                <w:u w:color="F2F2F2"/>
              </w:rPr>
            </w:pPr>
            <w:r w:rsidRPr="00E32EAC">
              <w:rPr>
                <w:rFonts w:eastAsia="Calibri" w:cs="Arial"/>
                <w:sz w:val="20"/>
                <w:szCs w:val="20"/>
                <w:u w:color="F2F2F2"/>
              </w:rPr>
              <w:t>Programom javnih potreba u predškolskom odgoju, utvrđuju se oblici i</w:t>
            </w:r>
            <w:r w:rsidRPr="00E32EAC">
              <w:rPr>
                <w:rFonts w:cs="Arial"/>
                <w:sz w:val="20"/>
                <w:szCs w:val="20"/>
              </w:rPr>
              <w:t xml:space="preserve"> opseg djelatnosti na području O</w:t>
            </w:r>
            <w:r w:rsidRPr="00E32EAC">
              <w:rPr>
                <w:rFonts w:eastAsia="Calibri" w:cs="Arial"/>
                <w:sz w:val="20"/>
                <w:szCs w:val="20"/>
                <w:u w:color="F2F2F2"/>
              </w:rPr>
              <w:t>pćine Plitvička jezera, a koji se ostvaruju organiziranim predškolskim odgojem i drugim specifičnim oblicima zaštite djece u dječjem vrtiću «Slapić» u Korenici sa p</w:t>
            </w:r>
            <w:r w:rsidRPr="00E32EAC">
              <w:rPr>
                <w:rFonts w:cs="Arial"/>
                <w:sz w:val="20"/>
                <w:szCs w:val="20"/>
              </w:rPr>
              <w:t>odružnicom «Vidra» na Mukinjama, a temeljem potreba</w:t>
            </w:r>
            <w:r w:rsidRPr="00E32EAC">
              <w:rPr>
                <w:rFonts w:eastAsia="Calibri" w:cs="Arial"/>
                <w:sz w:val="20"/>
                <w:szCs w:val="20"/>
                <w:u w:color="F2F2F2"/>
              </w:rPr>
              <w:t xml:space="preserve"> i interesa građana s područja </w:t>
            </w:r>
            <w:r w:rsidRPr="00E32EAC">
              <w:rPr>
                <w:rFonts w:cs="Arial"/>
                <w:sz w:val="20"/>
                <w:szCs w:val="20"/>
              </w:rPr>
              <w:t>Općine.</w:t>
            </w:r>
          </w:p>
          <w:p w:rsidR="00836686" w:rsidRPr="00E32EAC" w:rsidRDefault="00836686" w:rsidP="00836686">
            <w:pPr>
              <w:jc w:val="both"/>
              <w:cnfStyle w:val="000000000000"/>
              <w:rPr>
                <w:rFonts w:eastAsia="Calibri" w:cs="Arial"/>
                <w:sz w:val="20"/>
                <w:szCs w:val="20"/>
                <w:u w:color="F2F2F2"/>
              </w:rPr>
            </w:pPr>
          </w:p>
          <w:p w:rsidR="00836686" w:rsidRPr="00E32EAC" w:rsidRDefault="00836686" w:rsidP="00836686">
            <w:pPr>
              <w:jc w:val="both"/>
              <w:cnfStyle w:val="000000000000"/>
              <w:rPr>
                <w:rFonts w:cs="Arial"/>
                <w:sz w:val="20"/>
                <w:szCs w:val="20"/>
              </w:rPr>
            </w:pPr>
            <w:r w:rsidRPr="00E32EAC">
              <w:rPr>
                <w:rFonts w:eastAsia="Calibri" w:cs="Arial"/>
                <w:sz w:val="20"/>
                <w:szCs w:val="20"/>
                <w:u w:color="F2F2F2"/>
              </w:rPr>
              <w:t>Za ostvarivanje odgojno-obrazovnih programa</w:t>
            </w:r>
            <w:r w:rsidRPr="00E32EAC">
              <w:rPr>
                <w:rFonts w:cs="Arial"/>
                <w:sz w:val="20"/>
                <w:szCs w:val="20"/>
              </w:rPr>
              <w:t xml:space="preserve">, </w:t>
            </w:r>
            <w:r w:rsidRPr="00E32EAC">
              <w:rPr>
                <w:rFonts w:eastAsia="Calibri" w:cs="Arial"/>
                <w:sz w:val="20"/>
                <w:szCs w:val="20"/>
                <w:u w:color="F2F2F2"/>
              </w:rPr>
              <w:t xml:space="preserve">u Proračunu Općine Plitvička Jezera </w:t>
            </w:r>
            <w:r w:rsidRPr="00E32EAC">
              <w:rPr>
                <w:rFonts w:cs="Arial"/>
                <w:sz w:val="20"/>
                <w:szCs w:val="20"/>
              </w:rPr>
              <w:t>svake godine se osiguravaju sredstva za podmirenje plaća, doprinosa te materijalnih i financijskih troškova</w:t>
            </w:r>
            <w:r w:rsidRPr="00E32EAC">
              <w:rPr>
                <w:rFonts w:eastAsia="Calibri" w:cs="Arial"/>
                <w:sz w:val="20"/>
                <w:szCs w:val="20"/>
                <w:u w:color="F2F2F2"/>
              </w:rPr>
              <w:t>, a</w:t>
            </w:r>
            <w:r w:rsidRPr="00E32EAC">
              <w:rPr>
                <w:rFonts w:cs="Arial"/>
                <w:sz w:val="20"/>
                <w:szCs w:val="20"/>
              </w:rPr>
              <w:t xml:space="preserve"> razliku do pokrića pune cijene</w:t>
            </w:r>
            <w:r w:rsidRPr="00E32EAC">
              <w:rPr>
                <w:rFonts w:eastAsia="Calibri" w:cs="Arial"/>
                <w:sz w:val="20"/>
                <w:szCs w:val="20"/>
                <w:u w:color="F2F2F2"/>
              </w:rPr>
              <w:t xml:space="preserve"> usluga iz redovite djelatnosti Vrtića osiguravaju se naplat</w:t>
            </w:r>
            <w:r w:rsidR="00A11741" w:rsidRPr="00E32EAC">
              <w:rPr>
                <w:rFonts w:eastAsia="Calibri" w:cs="Arial"/>
                <w:sz w:val="20"/>
                <w:szCs w:val="20"/>
                <w:u w:color="F2F2F2"/>
              </w:rPr>
              <w:t>om svojih usluga od roditelja-</w:t>
            </w:r>
            <w:r w:rsidRPr="00E32EAC">
              <w:rPr>
                <w:rFonts w:eastAsia="Calibri" w:cs="Arial"/>
                <w:sz w:val="20"/>
                <w:szCs w:val="20"/>
                <w:u w:color="F2F2F2"/>
              </w:rPr>
              <w:t xml:space="preserve">korisnika usluga Vrtića. </w:t>
            </w:r>
          </w:p>
        </w:tc>
      </w:tr>
      <w:tr w:rsidR="00E32EAC" w:rsidRPr="00E32EAC" w:rsidTr="005D1A28">
        <w:trPr>
          <w:cnfStyle w:val="000000100000"/>
          <w:cantSplit/>
          <w:trHeight w:val="3225"/>
        </w:trPr>
        <w:tc>
          <w:tcPr>
            <w:cnfStyle w:val="001000000000"/>
            <w:tcW w:w="1277" w:type="dxa"/>
            <w:tcBorders>
              <w:top w:val="none" w:sz="0" w:space="0" w:color="auto"/>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lastRenderedPageBreak/>
              <w:t>Način ostvarenja 2.2.2.</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Dogradnja objekata dječjeg vrtića „Slapić“ i poboljšanje kvalitete uvjeta boravka djece</w:t>
            </w:r>
          </w:p>
        </w:tc>
        <w:tc>
          <w:tcPr>
            <w:tcW w:w="8185" w:type="dxa"/>
            <w:tcBorders>
              <w:top w:val="none" w:sz="0" w:space="0" w:color="auto"/>
              <w:left w:val="none" w:sz="0" w:space="0" w:color="auto"/>
              <w:bottom w:val="none" w:sz="0" w:space="0" w:color="auto"/>
              <w:right w:val="none" w:sz="0" w:space="0" w:color="auto"/>
            </w:tcBorders>
            <w:shd w:val="clear" w:color="auto" w:fill="F9F9ED"/>
            <w:vAlign w:val="center"/>
          </w:tcPr>
          <w:p w:rsidR="00836686" w:rsidRPr="00E32EAC" w:rsidRDefault="00836686" w:rsidP="00836686">
            <w:pPr>
              <w:jc w:val="both"/>
              <w:cnfStyle w:val="000000100000"/>
              <w:rPr>
                <w:rFonts w:cs="Arial"/>
                <w:sz w:val="20"/>
                <w:szCs w:val="20"/>
              </w:rPr>
            </w:pPr>
            <w:r w:rsidRPr="00E32EAC">
              <w:rPr>
                <w:rFonts w:cs="Arial"/>
                <w:sz w:val="20"/>
                <w:szCs w:val="20"/>
              </w:rPr>
              <w:t>U predškolskom odgoju zbog sve većeg broja djece potrebno je osposobljavanje novih kapaciteta za prihvat djece, bilo izgradnjom, bilo adaptacijom postojećih prostora. S obzirom na potrebe koje su se pojavile Općina je započela s realizacijom projekta nadogradnje dječjeg vrtića „Slapić“ koji djeluje u Korenici, te obnovom podružnice dječjeg vrtića u Mukinjama („Vidra“), s naglaskom na izmjenu stolarije, a sve u svrhu povećanja kvalitete uvjeta boravka djece u vrtićima. Novo krilo koreničkog vrtića će omogućiti dovoljno smješta</w:t>
            </w:r>
            <w:r w:rsidR="00A11741" w:rsidRPr="00E32EAC">
              <w:rPr>
                <w:rFonts w:cs="Arial"/>
                <w:sz w:val="20"/>
                <w:szCs w:val="20"/>
              </w:rPr>
              <w:t>jnog kapaciteta za narednih 5-</w:t>
            </w:r>
            <w:r w:rsidRPr="00E32EAC">
              <w:rPr>
                <w:rFonts w:cs="Arial"/>
                <w:sz w:val="20"/>
                <w:szCs w:val="20"/>
              </w:rPr>
              <w:t>6 godina. Rekonstrukciju i dogradnju dječjeg vrtića u Korenici financira Općina Plitvička Jezera u suradnji s ministarstvom regionalnog razvoja i fondova Europske unije.</w:t>
            </w:r>
          </w:p>
        </w:tc>
      </w:tr>
      <w:tr w:rsidR="00E32EAC" w:rsidRPr="00E32EAC" w:rsidTr="000035DB">
        <w:trPr>
          <w:cantSplit/>
          <w:trHeight w:val="2512"/>
        </w:trPr>
        <w:tc>
          <w:tcPr>
            <w:cnfStyle w:val="001000000000"/>
            <w:tcW w:w="1277" w:type="dxa"/>
            <w:tcBorders>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2.2.3.</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 xml:space="preserve">Opremanje dječjeg vrtića </w:t>
            </w:r>
          </w:p>
        </w:tc>
        <w:tc>
          <w:tcPr>
            <w:tcW w:w="8185" w:type="dxa"/>
            <w:shd w:val="clear" w:color="auto" w:fill="F9F9ED"/>
            <w:vAlign w:val="center"/>
          </w:tcPr>
          <w:p w:rsidR="00836686" w:rsidRPr="00E32EAC" w:rsidRDefault="00836686" w:rsidP="00836686">
            <w:pPr>
              <w:jc w:val="both"/>
              <w:cnfStyle w:val="000000000000"/>
              <w:rPr>
                <w:rFonts w:eastAsia="Calibri" w:cs="Arial"/>
                <w:sz w:val="20"/>
                <w:szCs w:val="20"/>
              </w:rPr>
            </w:pPr>
            <w:r w:rsidRPr="00E32EAC">
              <w:rPr>
                <w:rFonts w:eastAsia="Calibri" w:cs="Arial"/>
                <w:sz w:val="20"/>
                <w:szCs w:val="20"/>
              </w:rPr>
              <w:t>Ostvarenju cilja koji se odnosi na poboljšanje razine kvalitete i standarda odgoja i obrazovanja stanovništva, a vezano za predškolsko obrazovanje, pridonijet će i nabava i opremanje matičnog objekta „Slapić“ te područnog objekta „Vidra“ novim dječjim namještajem čime će se svakako poboljšati uvjeti boravka i zaštite djece u dječjem vrtiću.</w:t>
            </w:r>
          </w:p>
        </w:tc>
      </w:tr>
      <w:tr w:rsidR="00E32EAC" w:rsidRPr="00E32EAC" w:rsidTr="005D1A28">
        <w:trPr>
          <w:cnfStyle w:val="000000100000"/>
          <w:cantSplit/>
          <w:trHeight w:val="4655"/>
        </w:trPr>
        <w:tc>
          <w:tcPr>
            <w:cnfStyle w:val="001000000000"/>
            <w:tcW w:w="1277" w:type="dxa"/>
            <w:tcBorders>
              <w:top w:val="none" w:sz="0" w:space="0" w:color="auto"/>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2.2.4.</w:t>
            </w:r>
          </w:p>
          <w:p w:rsidR="00836686" w:rsidRPr="00E32EAC" w:rsidRDefault="00836686" w:rsidP="00836686">
            <w:pPr>
              <w:jc w:val="center"/>
              <w:rPr>
                <w:rFonts w:cs="Arial"/>
                <w:color w:val="auto"/>
                <w:sz w:val="20"/>
                <w:szCs w:val="20"/>
              </w:rPr>
            </w:pPr>
            <w:r w:rsidRPr="00E32EAC">
              <w:rPr>
                <w:rFonts w:cs="Arial"/>
                <w:color w:val="auto"/>
                <w:sz w:val="20"/>
                <w:szCs w:val="20"/>
              </w:rPr>
              <w:t>Financiranje</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javnih potreba u školstvu</w:t>
            </w:r>
          </w:p>
        </w:tc>
        <w:tc>
          <w:tcPr>
            <w:tcW w:w="8185" w:type="dxa"/>
            <w:tcBorders>
              <w:top w:val="none" w:sz="0" w:space="0" w:color="auto"/>
              <w:left w:val="none" w:sz="0" w:space="0" w:color="auto"/>
              <w:bottom w:val="none" w:sz="0" w:space="0" w:color="auto"/>
              <w:right w:val="none" w:sz="0" w:space="0" w:color="auto"/>
            </w:tcBorders>
            <w:shd w:val="clear" w:color="auto" w:fill="F9F9ED"/>
            <w:vAlign w:val="center"/>
          </w:tcPr>
          <w:p w:rsidR="00836686" w:rsidRPr="00E32EAC" w:rsidRDefault="00836686" w:rsidP="00836686">
            <w:pPr>
              <w:jc w:val="both"/>
              <w:cnfStyle w:val="000000100000"/>
              <w:rPr>
                <w:rFonts w:cs="Arial"/>
                <w:sz w:val="20"/>
                <w:szCs w:val="20"/>
              </w:rPr>
            </w:pPr>
            <w:r w:rsidRPr="00E32EAC">
              <w:rPr>
                <w:rFonts w:cs="Arial"/>
                <w:sz w:val="20"/>
                <w:szCs w:val="20"/>
              </w:rPr>
              <w:t>Unaprjeđenjem uvjeta za rad i kvalitetu u sustavu odgoja i obrazovanja stvaraju se uvjeti za cjelovit razvoj djece u skladu s njihovim mogućnostima, što predstavlja i jedan od oblika aktivne populacijske politike i unaprjeđenja obiteljskog života građana na području Općine. Potrebno je osigurati dovoljne i kvalitetne prostorne kapacitete odgojno obrazovnih ustanova, ali isto tako utjecati i na stvaranje kvalitetnijih uvjeta osnovnoškolskog i srednjoškolskog obrazovanja na području Općine.</w:t>
            </w:r>
          </w:p>
          <w:p w:rsidR="00836686" w:rsidRPr="00E32EAC" w:rsidRDefault="00836686" w:rsidP="00836686">
            <w:pPr>
              <w:jc w:val="both"/>
              <w:cnfStyle w:val="000000100000"/>
              <w:rPr>
                <w:rFonts w:cs="Arial"/>
                <w:sz w:val="20"/>
                <w:szCs w:val="20"/>
              </w:rPr>
            </w:pPr>
          </w:p>
          <w:p w:rsidR="00836686" w:rsidRPr="00E32EAC" w:rsidRDefault="00836686" w:rsidP="00836686">
            <w:pPr>
              <w:jc w:val="both"/>
              <w:cnfStyle w:val="000000100000"/>
              <w:rPr>
                <w:rFonts w:cs="Arial"/>
                <w:sz w:val="20"/>
                <w:szCs w:val="20"/>
              </w:rPr>
            </w:pPr>
            <w:r w:rsidRPr="00E32EAC">
              <w:rPr>
                <w:rFonts w:eastAsia="Calibri" w:cs="Arial"/>
                <w:sz w:val="20"/>
                <w:szCs w:val="20"/>
                <w:u w:color="F2F2F2"/>
              </w:rPr>
              <w:t>Programom javnih potreba u školstvu</w:t>
            </w:r>
            <w:r w:rsidRPr="00E32EAC">
              <w:rPr>
                <w:rFonts w:cs="Arial"/>
                <w:sz w:val="20"/>
                <w:szCs w:val="20"/>
              </w:rPr>
              <w:t xml:space="preserve"> kojeg Općina donosi svake godine</w:t>
            </w:r>
            <w:r w:rsidRPr="00E32EAC">
              <w:rPr>
                <w:rFonts w:eastAsia="Calibri" w:cs="Arial"/>
                <w:sz w:val="20"/>
                <w:szCs w:val="20"/>
                <w:u w:color="F2F2F2"/>
              </w:rPr>
              <w:t>, utvrđuju se aktivnosti koje se ostva</w:t>
            </w:r>
            <w:r w:rsidRPr="00E32EAC">
              <w:rPr>
                <w:rFonts w:cs="Arial"/>
                <w:sz w:val="20"/>
                <w:szCs w:val="20"/>
              </w:rPr>
              <w:t>ruju putem programa za učenike Osnovne škole</w:t>
            </w:r>
            <w:r w:rsidRPr="00E32EAC">
              <w:rPr>
                <w:rFonts w:eastAsia="Calibri" w:cs="Arial"/>
                <w:sz w:val="20"/>
                <w:szCs w:val="20"/>
                <w:u w:color="F2F2F2"/>
              </w:rPr>
              <w:t xml:space="preserve"> Dr. Franje Tuđmana iz Korenice, Osnovne škole Plitvička Jezera na Mukinjama i Srednje škole u Korenici iz različitih oblika kojim</w:t>
            </w:r>
            <w:r w:rsidR="007B64C2" w:rsidRPr="00E32EAC">
              <w:rPr>
                <w:rFonts w:eastAsia="Calibri" w:cs="Arial"/>
                <w:sz w:val="20"/>
                <w:szCs w:val="20"/>
                <w:u w:color="F2F2F2"/>
              </w:rPr>
              <w:t>a se obogaćuju školski programi</w:t>
            </w:r>
            <w:r w:rsidRPr="00E32EAC">
              <w:rPr>
                <w:rFonts w:eastAsia="Calibri" w:cs="Arial"/>
                <w:sz w:val="20"/>
                <w:szCs w:val="20"/>
                <w:u w:color="F2F2F2"/>
              </w:rPr>
              <w:t xml:space="preserve"> te stipendiranje učenika i studenata i sufinanciranje prijevoza.</w:t>
            </w:r>
          </w:p>
          <w:p w:rsidR="00836686" w:rsidRPr="00E32EAC" w:rsidRDefault="00836686" w:rsidP="00836686">
            <w:pPr>
              <w:jc w:val="both"/>
              <w:cnfStyle w:val="000000100000"/>
              <w:rPr>
                <w:rFonts w:cs="Arial"/>
                <w:sz w:val="20"/>
                <w:szCs w:val="20"/>
              </w:rPr>
            </w:pPr>
          </w:p>
          <w:p w:rsidR="00836686" w:rsidRPr="00E32EAC" w:rsidRDefault="00836686" w:rsidP="00836686">
            <w:pPr>
              <w:jc w:val="both"/>
              <w:cnfStyle w:val="000000100000"/>
              <w:rPr>
                <w:rFonts w:cs="Arial"/>
                <w:sz w:val="20"/>
                <w:szCs w:val="20"/>
              </w:rPr>
            </w:pPr>
            <w:r w:rsidRPr="00E32EAC">
              <w:rPr>
                <w:rFonts w:cs="Arial"/>
                <w:sz w:val="20"/>
                <w:szCs w:val="20"/>
              </w:rPr>
              <w:t>Općina sufinancira prijevoz učenika srednje škole, što je od iznimne važnosti jer na taj način Općina podupire i barem malo olakšava financiranje školovanja koje je od iznimne važnosti. Dodjeljivanje stipendija za školovanje i studiranje je dio programa kojim Općina nastoji potaknuti mlade ljude u zajednici da ustraju u visokom obrazovanju. Općina će i u godinama koje slijede nastojati barem održati dosadašnju razinu stipendiranja učenika i studenata.</w:t>
            </w:r>
          </w:p>
        </w:tc>
      </w:tr>
      <w:tr w:rsidR="00E32EAC" w:rsidRPr="00E32EAC" w:rsidTr="00E32EAC">
        <w:trPr>
          <w:cantSplit/>
          <w:trHeight w:val="388"/>
        </w:trPr>
        <w:tc>
          <w:tcPr>
            <w:cnfStyle w:val="001000000000"/>
            <w:tcW w:w="9462" w:type="dxa"/>
            <w:gridSpan w:val="2"/>
            <w:tcBorders>
              <w:left w:val="none" w:sz="0" w:space="0" w:color="auto"/>
              <w:bottom w:val="none" w:sz="0" w:space="0" w:color="auto"/>
              <w:right w:val="none" w:sz="0" w:space="0" w:color="auto"/>
            </w:tcBorders>
            <w:shd w:val="clear" w:color="auto" w:fill="C7C450"/>
            <w:vAlign w:val="center"/>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Posebni cilj 2.3.</w:t>
            </w:r>
          </w:p>
          <w:p w:rsidR="00836686" w:rsidRPr="00E32EAC" w:rsidRDefault="00836686" w:rsidP="00836686">
            <w:pPr>
              <w:jc w:val="center"/>
              <w:rPr>
                <w:rFonts w:cs="Arial"/>
                <w:color w:val="auto"/>
                <w:sz w:val="20"/>
                <w:szCs w:val="20"/>
              </w:rPr>
            </w:pPr>
            <w:r w:rsidRPr="00E32EAC">
              <w:rPr>
                <w:rFonts w:eastAsia="Calibri" w:cs="Arial"/>
                <w:color w:val="auto"/>
                <w:sz w:val="20"/>
                <w:szCs w:val="20"/>
              </w:rPr>
              <w:t>Razvoj i promicanje kulturnog života Općine</w:t>
            </w:r>
          </w:p>
        </w:tc>
      </w:tr>
      <w:tr w:rsidR="00E32EAC" w:rsidRPr="00E32EAC" w:rsidTr="005D1A28">
        <w:trPr>
          <w:cnfStyle w:val="000000100000"/>
          <w:cantSplit/>
          <w:trHeight w:val="2884"/>
        </w:trPr>
        <w:tc>
          <w:tcPr>
            <w:cnfStyle w:val="001000000000"/>
            <w:tcW w:w="1277" w:type="dxa"/>
            <w:tcBorders>
              <w:top w:val="none" w:sz="0" w:space="0" w:color="auto"/>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2.3.1.</w:t>
            </w:r>
          </w:p>
          <w:p w:rsidR="00836686" w:rsidRPr="00E32EAC" w:rsidRDefault="00836686" w:rsidP="00836686">
            <w:pPr>
              <w:ind w:left="113" w:right="113"/>
              <w:jc w:val="center"/>
              <w:rPr>
                <w:rFonts w:eastAsia="Calibri" w:cs="Arial"/>
                <w:color w:val="auto"/>
                <w:sz w:val="20"/>
                <w:szCs w:val="20"/>
              </w:rPr>
            </w:pPr>
            <w:r w:rsidRPr="00E32EAC">
              <w:rPr>
                <w:rFonts w:eastAsia="SimSun" w:cs="Arial"/>
                <w:color w:val="auto"/>
                <w:sz w:val="20"/>
                <w:szCs w:val="20"/>
                <w:lang w:eastAsia="hr-HR"/>
              </w:rPr>
              <w:t>Financiranje djelatnosti i projekata Narodne knjižnice Općine Plitvička Jezera</w:t>
            </w:r>
          </w:p>
        </w:tc>
        <w:tc>
          <w:tcPr>
            <w:tcW w:w="8185" w:type="dxa"/>
            <w:tcBorders>
              <w:top w:val="none" w:sz="0" w:space="0" w:color="auto"/>
              <w:left w:val="none" w:sz="0" w:space="0" w:color="auto"/>
              <w:bottom w:val="none" w:sz="0" w:space="0" w:color="auto"/>
              <w:right w:val="none" w:sz="0" w:space="0" w:color="auto"/>
            </w:tcBorders>
            <w:shd w:val="clear" w:color="auto" w:fill="F9F9ED"/>
            <w:vAlign w:val="center"/>
          </w:tcPr>
          <w:p w:rsidR="00836686" w:rsidRPr="00E32EAC" w:rsidRDefault="00836686" w:rsidP="00836686">
            <w:pPr>
              <w:contextualSpacing/>
              <w:jc w:val="both"/>
              <w:cnfStyle w:val="000000100000"/>
              <w:rPr>
                <w:rFonts w:eastAsia="Calibri" w:cs="Arial"/>
                <w:sz w:val="20"/>
                <w:szCs w:val="20"/>
                <w:u w:color="F2F2F2"/>
              </w:rPr>
            </w:pPr>
            <w:r w:rsidRPr="00E32EAC">
              <w:rPr>
                <w:rFonts w:cs="Arial"/>
                <w:sz w:val="20"/>
                <w:szCs w:val="20"/>
              </w:rPr>
              <w:t>Narodna knjižnica Plitvička Jezera</w:t>
            </w:r>
            <w:r w:rsidR="00D07E67">
              <w:rPr>
                <w:rFonts w:cs="Arial"/>
                <w:sz w:val="20"/>
                <w:szCs w:val="20"/>
              </w:rPr>
              <w:t xml:space="preserve"> predstavlja kulturno središte O</w:t>
            </w:r>
            <w:r w:rsidRPr="00E32EAC">
              <w:rPr>
                <w:rFonts w:cs="Arial"/>
                <w:sz w:val="20"/>
                <w:szCs w:val="20"/>
              </w:rPr>
              <w:t xml:space="preserve">pćine u kojoj se organiziraju izložbe slika, radovi udruge žena "Nit", šahovska natjecanja, predavanja, pomoć učenicima i sl. Općina </w:t>
            </w:r>
            <w:r w:rsidRPr="00E32EAC">
              <w:rPr>
                <w:rFonts w:eastAsia="Calibri" w:cs="Arial"/>
                <w:sz w:val="20"/>
                <w:szCs w:val="20"/>
                <w:u w:color="F2F2F2"/>
              </w:rPr>
              <w:t>za ostvarivanje knjižnične djelatnosti</w:t>
            </w:r>
            <w:r w:rsidRPr="00E32EAC">
              <w:rPr>
                <w:rFonts w:cs="Arial"/>
                <w:sz w:val="20"/>
                <w:szCs w:val="20"/>
              </w:rPr>
              <w:t xml:space="preserve"> i provedbu raznih programa u sklopu knjižničnog objekta svake godine osigurava sredstva za podmirenje plaća, doprinosa te materijalnih i financijskih troškova</w:t>
            </w:r>
            <w:r w:rsidRPr="00E32EAC">
              <w:rPr>
                <w:rFonts w:eastAsia="Calibri" w:cs="Arial"/>
                <w:sz w:val="20"/>
                <w:szCs w:val="20"/>
                <w:u w:color="F2F2F2"/>
              </w:rPr>
              <w:t xml:space="preserve">, ali i provedbu kapitalnih projekata u cilju unaprjeđenja kulturnog života Općine. U narednom razdoblju od </w:t>
            </w:r>
            <w:r w:rsidR="00E80170">
              <w:rPr>
                <w:rFonts w:eastAsia="Calibri" w:cs="Arial"/>
                <w:sz w:val="20"/>
                <w:szCs w:val="20"/>
                <w:u w:color="F2F2F2"/>
              </w:rPr>
              <w:t>četiri</w:t>
            </w:r>
            <w:r w:rsidRPr="00E32EAC">
              <w:rPr>
                <w:rFonts w:eastAsia="Calibri" w:cs="Arial"/>
                <w:sz w:val="20"/>
                <w:szCs w:val="20"/>
                <w:u w:color="F2F2F2"/>
              </w:rPr>
              <w:t xml:space="preserve"> godine projekti čiju provedbu financira Općina jesu obogaćivanje knjižničnog fonda nabavom novih </w:t>
            </w:r>
            <w:r w:rsidR="00A11741" w:rsidRPr="00E32EAC">
              <w:rPr>
                <w:rFonts w:eastAsia="Calibri" w:cs="Arial"/>
                <w:sz w:val="20"/>
                <w:szCs w:val="20"/>
                <w:u w:color="F2F2F2"/>
              </w:rPr>
              <w:t>knjiga, te izgradnja kulturno-</w:t>
            </w:r>
            <w:r w:rsidRPr="00E32EAC">
              <w:rPr>
                <w:rFonts w:eastAsia="Calibri" w:cs="Arial"/>
                <w:sz w:val="20"/>
                <w:szCs w:val="20"/>
                <w:u w:color="F2F2F2"/>
              </w:rPr>
              <w:t xml:space="preserve">informacijskog centra u Korenici. </w:t>
            </w:r>
          </w:p>
          <w:p w:rsidR="00836686" w:rsidRPr="00E32EAC" w:rsidRDefault="00836686" w:rsidP="00836686">
            <w:pPr>
              <w:contextualSpacing/>
              <w:jc w:val="both"/>
              <w:cnfStyle w:val="000000100000"/>
              <w:rPr>
                <w:rFonts w:eastAsia="Calibri" w:cs="Arial"/>
                <w:sz w:val="20"/>
                <w:szCs w:val="20"/>
                <w:u w:color="F2F2F2"/>
              </w:rPr>
            </w:pPr>
          </w:p>
          <w:p w:rsidR="00836686" w:rsidRPr="00E32EAC" w:rsidRDefault="00A11741" w:rsidP="00836686">
            <w:pPr>
              <w:contextualSpacing/>
              <w:jc w:val="both"/>
              <w:cnfStyle w:val="000000100000"/>
              <w:rPr>
                <w:rFonts w:eastAsia="Calibri" w:cs="Arial"/>
                <w:sz w:val="20"/>
                <w:szCs w:val="20"/>
                <w:u w:color="F2F2F2"/>
              </w:rPr>
            </w:pPr>
            <w:r w:rsidRPr="00E32EAC">
              <w:rPr>
                <w:rFonts w:eastAsia="Calibri" w:cs="Arial"/>
                <w:sz w:val="20"/>
                <w:szCs w:val="20"/>
                <w:u w:color="F2F2F2"/>
              </w:rPr>
              <w:t>Izgradnja kulturno-</w:t>
            </w:r>
            <w:r w:rsidR="00836686" w:rsidRPr="00E32EAC">
              <w:rPr>
                <w:rFonts w:eastAsia="Calibri" w:cs="Arial"/>
                <w:sz w:val="20"/>
                <w:szCs w:val="20"/>
                <w:u w:color="F2F2F2"/>
              </w:rPr>
              <w:t>informacijskog centra je od velikog značaja s obzirom da će se na taj način osigurati prostor u kojemu će udruge i građani moći ostvariti svoje kulturno djelovanje.</w:t>
            </w:r>
          </w:p>
        </w:tc>
      </w:tr>
      <w:tr w:rsidR="00E32EAC" w:rsidRPr="00E32EAC" w:rsidTr="005D1A28">
        <w:trPr>
          <w:cantSplit/>
          <w:trHeight w:val="2658"/>
        </w:trPr>
        <w:tc>
          <w:tcPr>
            <w:cnfStyle w:val="001000000000"/>
            <w:tcW w:w="1277" w:type="dxa"/>
            <w:tcBorders>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lastRenderedPageBreak/>
              <w:t>Način ostvarenja 2.3.2.</w:t>
            </w:r>
          </w:p>
          <w:p w:rsidR="00836686" w:rsidRPr="00E32EAC" w:rsidRDefault="00836686" w:rsidP="00836686">
            <w:pPr>
              <w:ind w:left="113" w:right="113"/>
              <w:jc w:val="center"/>
              <w:rPr>
                <w:rFonts w:eastAsia="Calibri" w:cs="Arial"/>
                <w:color w:val="auto"/>
                <w:sz w:val="20"/>
                <w:szCs w:val="20"/>
              </w:rPr>
            </w:pPr>
            <w:r w:rsidRPr="00E32EAC">
              <w:rPr>
                <w:rFonts w:eastAsia="SimSun" w:cs="Arial"/>
                <w:color w:val="auto"/>
                <w:sz w:val="20"/>
                <w:szCs w:val="20"/>
                <w:lang w:eastAsia="hr-HR"/>
              </w:rPr>
              <w:t>Osiguranje financij</w:t>
            </w:r>
            <w:r w:rsidR="007B64C2" w:rsidRPr="00E32EAC">
              <w:rPr>
                <w:rFonts w:eastAsia="SimSun" w:cs="Arial"/>
                <w:color w:val="auto"/>
                <w:sz w:val="20"/>
                <w:szCs w:val="20"/>
                <w:lang w:eastAsia="hr-HR"/>
              </w:rPr>
              <w:t>skih donacija u svrhu promicanja</w:t>
            </w:r>
            <w:r w:rsidRPr="00E32EAC">
              <w:rPr>
                <w:rFonts w:eastAsia="SimSun" w:cs="Arial"/>
                <w:color w:val="auto"/>
                <w:sz w:val="20"/>
                <w:szCs w:val="20"/>
                <w:lang w:eastAsia="hr-HR"/>
              </w:rPr>
              <w:t xml:space="preserve"> kulture</w:t>
            </w:r>
          </w:p>
        </w:tc>
        <w:tc>
          <w:tcPr>
            <w:tcW w:w="8185" w:type="dxa"/>
            <w:shd w:val="clear" w:color="auto" w:fill="F9F9ED"/>
            <w:vAlign w:val="center"/>
          </w:tcPr>
          <w:p w:rsidR="00836686" w:rsidRPr="00E32EAC" w:rsidRDefault="00836686" w:rsidP="00836686">
            <w:pPr>
              <w:pStyle w:val="Bezproreda"/>
              <w:jc w:val="both"/>
              <w:cnfStyle w:val="000000000000"/>
              <w:rPr>
                <w:rFonts w:ascii="Arial" w:hAnsi="Arial" w:cs="Arial"/>
                <w:sz w:val="20"/>
                <w:szCs w:val="20"/>
              </w:rPr>
            </w:pPr>
            <w:r w:rsidRPr="00E32EAC">
              <w:rPr>
                <w:rFonts w:ascii="Arial" w:hAnsi="Arial" w:cs="Arial"/>
                <w:sz w:val="20"/>
                <w:szCs w:val="20"/>
              </w:rPr>
              <w:t>Općina u Proračunu, a kroz Program javnih potreba u kulturi, svake godine osigurava financijske donacije u svrhu promicanja kulture, odnosno kulturnih djelatnosti i poslova, akcija i manifestacija u kulturi od interesa za Općinu, a osobito djelatnosti i poslova ustanova kulture, udruženja, vjerskih zajednica i drugih manifestacija u kulturi što pridonose razvitku i promicanju kulturnog života od interesa za Općinu.</w:t>
            </w:r>
          </w:p>
          <w:p w:rsidR="00836686" w:rsidRPr="00E32EAC" w:rsidRDefault="00836686" w:rsidP="00836686">
            <w:pPr>
              <w:pStyle w:val="Bezproreda"/>
              <w:jc w:val="both"/>
              <w:cnfStyle w:val="000000000000"/>
              <w:rPr>
                <w:rFonts w:ascii="Arial" w:hAnsi="Arial" w:cs="Arial"/>
                <w:sz w:val="20"/>
                <w:szCs w:val="20"/>
              </w:rPr>
            </w:pPr>
          </w:p>
          <w:p w:rsidR="00836686" w:rsidRPr="00E32EAC" w:rsidRDefault="00836686" w:rsidP="00836686">
            <w:pPr>
              <w:jc w:val="both"/>
              <w:cnfStyle w:val="000000000000"/>
              <w:rPr>
                <w:rFonts w:cs="Arial"/>
                <w:sz w:val="20"/>
                <w:szCs w:val="20"/>
              </w:rPr>
            </w:pPr>
            <w:r w:rsidRPr="00E32EAC">
              <w:rPr>
                <w:rFonts w:cs="Arial"/>
                <w:sz w:val="20"/>
                <w:szCs w:val="20"/>
              </w:rPr>
              <w:t>U svrhu poticanja razvoja i jačanja kulturne scene, financijskim donacijama se omogućava djelovanje kulturnih, vjerskih i građanskih udruga čiji programi i aktivnosti djeluju u smjeru prezentiranja kulturne i tradicijske baštine i običaja što je od jake važnosti jer kultura predstavlja temelj svake civilizacije.</w:t>
            </w:r>
          </w:p>
        </w:tc>
      </w:tr>
      <w:tr w:rsidR="00E32EAC" w:rsidRPr="00E32EAC" w:rsidTr="000035DB">
        <w:trPr>
          <w:cnfStyle w:val="000000100000"/>
          <w:cantSplit/>
          <w:trHeight w:val="461"/>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C7C450"/>
            <w:vAlign w:val="center"/>
          </w:tcPr>
          <w:p w:rsidR="00836686" w:rsidRPr="00E32EAC" w:rsidRDefault="00836686" w:rsidP="00836686">
            <w:pPr>
              <w:jc w:val="center"/>
              <w:rPr>
                <w:rFonts w:eastAsia="Calibri" w:cs="Arial"/>
                <w:color w:val="auto"/>
                <w:sz w:val="20"/>
                <w:szCs w:val="20"/>
              </w:rPr>
            </w:pPr>
            <w:r w:rsidRPr="00E32EAC">
              <w:rPr>
                <w:rFonts w:eastAsia="Calibri" w:cs="Arial"/>
                <w:color w:val="auto"/>
                <w:sz w:val="20"/>
                <w:szCs w:val="20"/>
              </w:rPr>
              <w:t>Posebni cilj 2.4.</w:t>
            </w:r>
          </w:p>
          <w:p w:rsidR="00836686" w:rsidRPr="00E32EAC" w:rsidRDefault="00836686" w:rsidP="00836686">
            <w:pPr>
              <w:jc w:val="center"/>
              <w:rPr>
                <w:rFonts w:eastAsia="Calibri" w:cs="Arial"/>
                <w:color w:val="auto"/>
                <w:sz w:val="20"/>
                <w:szCs w:val="20"/>
              </w:rPr>
            </w:pPr>
            <w:r w:rsidRPr="00E32EAC">
              <w:rPr>
                <w:rFonts w:cs="Arial"/>
                <w:color w:val="auto"/>
                <w:sz w:val="20"/>
                <w:szCs w:val="20"/>
              </w:rPr>
              <w:t xml:space="preserve">Poticanje i promicanje razvoja </w:t>
            </w:r>
            <w:r w:rsidR="00AF663C">
              <w:rPr>
                <w:rFonts w:cs="Arial"/>
                <w:color w:val="auto"/>
                <w:sz w:val="20"/>
                <w:szCs w:val="20"/>
              </w:rPr>
              <w:t>sport</w:t>
            </w:r>
            <w:r w:rsidRPr="00E32EAC">
              <w:rPr>
                <w:rFonts w:cs="Arial"/>
                <w:color w:val="auto"/>
                <w:sz w:val="20"/>
                <w:szCs w:val="20"/>
              </w:rPr>
              <w:t>a na području Općine</w:t>
            </w:r>
          </w:p>
        </w:tc>
      </w:tr>
      <w:tr w:rsidR="00E32EAC" w:rsidRPr="00E32EAC" w:rsidTr="005D1A28">
        <w:trPr>
          <w:cantSplit/>
          <w:trHeight w:val="2447"/>
        </w:trPr>
        <w:tc>
          <w:tcPr>
            <w:cnfStyle w:val="001000000000"/>
            <w:tcW w:w="1277" w:type="dxa"/>
            <w:tcBorders>
              <w:left w:val="none" w:sz="0" w:space="0" w:color="auto"/>
              <w:bottom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2.4.1.</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 xml:space="preserve">Financiranje javnih potreba u </w:t>
            </w:r>
            <w:r w:rsidR="00AF663C">
              <w:rPr>
                <w:rFonts w:cs="Arial"/>
                <w:color w:val="auto"/>
                <w:sz w:val="20"/>
                <w:szCs w:val="20"/>
              </w:rPr>
              <w:t>sport</w:t>
            </w:r>
            <w:r w:rsidRPr="00E32EAC">
              <w:rPr>
                <w:rFonts w:cs="Arial"/>
                <w:color w:val="auto"/>
                <w:sz w:val="20"/>
                <w:szCs w:val="20"/>
              </w:rPr>
              <w:t>u</w:t>
            </w:r>
          </w:p>
        </w:tc>
        <w:tc>
          <w:tcPr>
            <w:tcW w:w="8185" w:type="dxa"/>
            <w:shd w:val="clear" w:color="auto" w:fill="F9F9ED"/>
            <w:vAlign w:val="center"/>
          </w:tcPr>
          <w:p w:rsidR="00836686" w:rsidRPr="00E32EAC" w:rsidRDefault="00836686" w:rsidP="00836686">
            <w:pPr>
              <w:pStyle w:val="Bezproreda"/>
              <w:jc w:val="both"/>
              <w:cnfStyle w:val="000000000000"/>
              <w:rPr>
                <w:rFonts w:ascii="Arial" w:hAnsi="Arial" w:cs="Arial"/>
                <w:sz w:val="20"/>
                <w:szCs w:val="20"/>
              </w:rPr>
            </w:pPr>
            <w:r w:rsidRPr="00E32EAC">
              <w:rPr>
                <w:rFonts w:ascii="Arial" w:hAnsi="Arial" w:cs="Arial"/>
                <w:sz w:val="20"/>
                <w:szCs w:val="20"/>
              </w:rPr>
              <w:t xml:space="preserve">Programom javnih potreba u </w:t>
            </w:r>
            <w:r w:rsidR="00AF663C">
              <w:rPr>
                <w:rFonts w:ascii="Arial" w:hAnsi="Arial" w:cs="Arial"/>
                <w:sz w:val="20"/>
                <w:szCs w:val="20"/>
              </w:rPr>
              <w:t>sport</w:t>
            </w:r>
            <w:r w:rsidRPr="00E32EAC">
              <w:rPr>
                <w:rFonts w:ascii="Arial" w:hAnsi="Arial" w:cs="Arial"/>
                <w:sz w:val="20"/>
                <w:szCs w:val="20"/>
              </w:rPr>
              <w:t>u Općina utvrđuje aktivnosti, poslove i djelatnosti od značaja za Općinu Plitvička Jezera u cilju poticanja</w:t>
            </w:r>
            <w:r w:rsidR="00D73566" w:rsidRPr="00E32EAC">
              <w:rPr>
                <w:rFonts w:ascii="Arial" w:hAnsi="Arial" w:cs="Arial"/>
                <w:sz w:val="20"/>
                <w:szCs w:val="20"/>
              </w:rPr>
              <w:t xml:space="preserve"> i promicanja</w:t>
            </w:r>
            <w:r w:rsidRPr="00E32EAC">
              <w:rPr>
                <w:rFonts w:ascii="Arial" w:hAnsi="Arial" w:cs="Arial"/>
                <w:sz w:val="20"/>
                <w:szCs w:val="20"/>
              </w:rPr>
              <w:t xml:space="preserve"> </w:t>
            </w:r>
            <w:r w:rsidR="00AF663C">
              <w:rPr>
                <w:rFonts w:ascii="Arial" w:hAnsi="Arial" w:cs="Arial"/>
                <w:sz w:val="20"/>
                <w:szCs w:val="20"/>
              </w:rPr>
              <w:t>sport</w:t>
            </w:r>
            <w:r w:rsidRPr="00E32EAC">
              <w:rPr>
                <w:rFonts w:ascii="Arial" w:hAnsi="Arial" w:cs="Arial"/>
                <w:sz w:val="20"/>
                <w:szCs w:val="20"/>
              </w:rPr>
              <w:t xml:space="preserve">a, provođenja </w:t>
            </w:r>
            <w:r w:rsidR="00AF663C">
              <w:rPr>
                <w:rFonts w:ascii="Arial" w:hAnsi="Arial" w:cs="Arial"/>
                <w:sz w:val="20"/>
                <w:szCs w:val="20"/>
              </w:rPr>
              <w:t>sport</w:t>
            </w:r>
            <w:r w:rsidRPr="00E32EAC">
              <w:rPr>
                <w:rFonts w:ascii="Arial" w:hAnsi="Arial" w:cs="Arial"/>
                <w:sz w:val="20"/>
                <w:szCs w:val="20"/>
              </w:rPr>
              <w:t xml:space="preserve">skih aktivnosti djece i mladeži, djelovanja </w:t>
            </w:r>
            <w:r w:rsidR="00AF663C">
              <w:rPr>
                <w:rFonts w:ascii="Arial" w:hAnsi="Arial" w:cs="Arial"/>
                <w:sz w:val="20"/>
                <w:szCs w:val="20"/>
              </w:rPr>
              <w:t>sport</w:t>
            </w:r>
            <w:r w:rsidRPr="00E32EAC">
              <w:rPr>
                <w:rFonts w:ascii="Arial" w:hAnsi="Arial" w:cs="Arial"/>
                <w:sz w:val="20"/>
                <w:szCs w:val="20"/>
              </w:rPr>
              <w:t xml:space="preserve">skih udruga, </w:t>
            </w:r>
            <w:r w:rsidR="00AF663C">
              <w:rPr>
                <w:rFonts w:ascii="Arial" w:hAnsi="Arial" w:cs="Arial"/>
                <w:sz w:val="20"/>
                <w:szCs w:val="20"/>
              </w:rPr>
              <w:t>sport</w:t>
            </w:r>
            <w:r w:rsidRPr="00E32EAC">
              <w:rPr>
                <w:rFonts w:ascii="Arial" w:hAnsi="Arial" w:cs="Arial"/>
                <w:sz w:val="20"/>
                <w:szCs w:val="20"/>
              </w:rPr>
              <w:t xml:space="preserve">skih zajednica i saveza, provođenja dijela programa tjelesne i zdravstvene kulture djece i mladeži, </w:t>
            </w:r>
            <w:r w:rsidR="00AF663C">
              <w:rPr>
                <w:rFonts w:ascii="Arial" w:hAnsi="Arial" w:cs="Arial"/>
                <w:sz w:val="20"/>
                <w:szCs w:val="20"/>
              </w:rPr>
              <w:t>sport</w:t>
            </w:r>
            <w:r w:rsidR="00A11741" w:rsidRPr="00E32EAC">
              <w:rPr>
                <w:rFonts w:ascii="Arial" w:hAnsi="Arial" w:cs="Arial"/>
                <w:sz w:val="20"/>
                <w:szCs w:val="20"/>
              </w:rPr>
              <w:t>sko-</w:t>
            </w:r>
            <w:r w:rsidRPr="00E32EAC">
              <w:rPr>
                <w:rFonts w:ascii="Arial" w:hAnsi="Arial" w:cs="Arial"/>
                <w:sz w:val="20"/>
                <w:szCs w:val="20"/>
              </w:rPr>
              <w:t xml:space="preserve">rekreacijske aktivnosti  građana, </w:t>
            </w:r>
            <w:r w:rsidR="00AF663C">
              <w:rPr>
                <w:rFonts w:ascii="Arial" w:hAnsi="Arial" w:cs="Arial"/>
                <w:sz w:val="20"/>
                <w:szCs w:val="20"/>
              </w:rPr>
              <w:t>sport</w:t>
            </w:r>
            <w:r w:rsidRPr="00E32EAC">
              <w:rPr>
                <w:rFonts w:ascii="Arial" w:hAnsi="Arial" w:cs="Arial"/>
                <w:sz w:val="20"/>
                <w:szCs w:val="20"/>
              </w:rPr>
              <w:t xml:space="preserve">ske pripreme, domaćih i međunarodnih natjecanja, te održavanje </w:t>
            </w:r>
            <w:r w:rsidR="00AF663C">
              <w:rPr>
                <w:rFonts w:ascii="Arial" w:hAnsi="Arial" w:cs="Arial"/>
                <w:sz w:val="20"/>
                <w:szCs w:val="20"/>
              </w:rPr>
              <w:t>sport</w:t>
            </w:r>
            <w:r w:rsidRPr="00E32EAC">
              <w:rPr>
                <w:rFonts w:ascii="Arial" w:hAnsi="Arial" w:cs="Arial"/>
                <w:sz w:val="20"/>
                <w:szCs w:val="20"/>
              </w:rPr>
              <w:t>skih objekata i dr.</w:t>
            </w:r>
          </w:p>
          <w:p w:rsidR="00836686" w:rsidRPr="00E32EAC" w:rsidRDefault="00836686" w:rsidP="00836686">
            <w:pPr>
              <w:pStyle w:val="Bezproreda"/>
              <w:jc w:val="both"/>
              <w:cnfStyle w:val="000000000000"/>
              <w:rPr>
                <w:rFonts w:ascii="Arial" w:hAnsi="Arial" w:cs="Arial"/>
                <w:sz w:val="20"/>
                <w:szCs w:val="20"/>
              </w:rPr>
            </w:pPr>
          </w:p>
          <w:p w:rsidR="00836686" w:rsidRPr="00E32EAC" w:rsidRDefault="00836686" w:rsidP="00836686">
            <w:pPr>
              <w:autoSpaceDE w:val="0"/>
              <w:autoSpaceDN w:val="0"/>
              <w:adjustRightInd w:val="0"/>
              <w:jc w:val="both"/>
              <w:cnfStyle w:val="000000000000"/>
              <w:rPr>
                <w:rFonts w:cs="Arial"/>
                <w:sz w:val="20"/>
                <w:szCs w:val="20"/>
                <w:lang w:eastAsia="hr-HR"/>
              </w:rPr>
            </w:pPr>
            <w:r w:rsidRPr="00E32EAC">
              <w:rPr>
                <w:rFonts w:cs="Arial"/>
                <w:sz w:val="20"/>
                <w:szCs w:val="20"/>
                <w:lang w:eastAsia="hr-HR"/>
              </w:rPr>
              <w:t>Osnovni cilj je da se kroz sportske aktivnosti utječe na rast i razvoj građana, da se razviju po</w:t>
            </w:r>
            <w:r w:rsidR="00D73566" w:rsidRPr="00E32EAC">
              <w:rPr>
                <w:rFonts w:cs="Arial"/>
                <w:sz w:val="20"/>
                <w:szCs w:val="20"/>
                <w:lang w:eastAsia="hr-HR"/>
              </w:rPr>
              <w:t>zitivne psihofizičke aktivnosti</w:t>
            </w:r>
            <w:r w:rsidRPr="00E32EAC">
              <w:rPr>
                <w:rFonts w:cs="Arial"/>
                <w:sz w:val="20"/>
                <w:szCs w:val="20"/>
                <w:lang w:eastAsia="hr-HR"/>
              </w:rPr>
              <w:t xml:space="preserve"> te da se time djeluje i na suzbijanje devijantnoga ponašanja kod mladih koje je uzelo i uzima sve više maha.</w:t>
            </w:r>
          </w:p>
        </w:tc>
      </w:tr>
      <w:tr w:rsidR="00E32EAC" w:rsidRPr="00E32EAC" w:rsidTr="002754F6">
        <w:trPr>
          <w:cnfStyle w:val="000000100000"/>
          <w:cantSplit/>
          <w:trHeight w:val="520"/>
        </w:trPr>
        <w:tc>
          <w:tcPr>
            <w:cnfStyle w:val="001000000000"/>
            <w:tcW w:w="9462" w:type="dxa"/>
            <w:gridSpan w:val="2"/>
            <w:tcBorders>
              <w:left w:val="none" w:sz="0" w:space="0" w:color="auto"/>
              <w:bottom w:val="none" w:sz="0" w:space="0" w:color="auto"/>
              <w:right w:val="none" w:sz="0" w:space="0" w:color="auto"/>
            </w:tcBorders>
            <w:shd w:val="clear" w:color="auto" w:fill="C7C450"/>
            <w:vAlign w:val="center"/>
          </w:tcPr>
          <w:p w:rsidR="00836686" w:rsidRPr="00E32EAC" w:rsidRDefault="00A11741" w:rsidP="00836686">
            <w:pPr>
              <w:jc w:val="center"/>
              <w:rPr>
                <w:rFonts w:cs="Arial"/>
                <w:bCs w:val="0"/>
                <w:color w:val="auto"/>
                <w:sz w:val="20"/>
                <w:szCs w:val="20"/>
                <w:lang w:eastAsia="hr-HR"/>
              </w:rPr>
            </w:pPr>
            <w:r w:rsidRPr="00E32EAC">
              <w:rPr>
                <w:rFonts w:cs="Arial"/>
                <w:color w:val="auto"/>
                <w:sz w:val="20"/>
                <w:szCs w:val="20"/>
                <w:lang w:eastAsia="hr-HR"/>
              </w:rPr>
              <w:t xml:space="preserve">Posebni cilj </w:t>
            </w:r>
            <w:r w:rsidR="00836686" w:rsidRPr="00E32EAC">
              <w:rPr>
                <w:rFonts w:cs="Arial"/>
                <w:color w:val="auto"/>
                <w:sz w:val="20"/>
                <w:szCs w:val="20"/>
                <w:lang w:eastAsia="hr-HR"/>
              </w:rPr>
              <w:t>2.5.</w:t>
            </w:r>
          </w:p>
          <w:p w:rsidR="00836686" w:rsidRPr="00E32EAC" w:rsidRDefault="00836686" w:rsidP="00836686">
            <w:pPr>
              <w:jc w:val="center"/>
              <w:rPr>
                <w:rFonts w:eastAsia="Calibri" w:cs="Arial"/>
                <w:color w:val="auto"/>
                <w:sz w:val="20"/>
                <w:szCs w:val="20"/>
              </w:rPr>
            </w:pPr>
            <w:r w:rsidRPr="00E32EAC">
              <w:rPr>
                <w:rFonts w:cs="Arial"/>
                <w:color w:val="auto"/>
                <w:sz w:val="20"/>
                <w:szCs w:val="20"/>
              </w:rPr>
              <w:t>Poboljšanje zdravstvene i socijalne zaštite</w:t>
            </w:r>
          </w:p>
        </w:tc>
      </w:tr>
      <w:tr w:rsidR="00E32EAC" w:rsidRPr="00E32EAC" w:rsidTr="002754F6">
        <w:trPr>
          <w:cantSplit/>
          <w:trHeight w:val="7496"/>
        </w:trPr>
        <w:tc>
          <w:tcPr>
            <w:cnfStyle w:val="001000000000"/>
            <w:tcW w:w="1277" w:type="dxa"/>
            <w:tcBorders>
              <w:left w:val="none" w:sz="0" w:space="0" w:color="auto"/>
              <w:right w:val="none" w:sz="0" w:space="0" w:color="auto"/>
            </w:tcBorders>
            <w:shd w:val="pct10" w:color="1F272D" w:themeColor="accent3" w:themeShade="80" w:fill="E6E5B0"/>
            <w:textDirection w:val="btLr"/>
            <w:vAlign w:val="center"/>
          </w:tcPr>
          <w:p w:rsidR="00836686" w:rsidRPr="00E32EAC" w:rsidRDefault="00836686" w:rsidP="00836686">
            <w:pPr>
              <w:ind w:left="113" w:right="113"/>
              <w:jc w:val="center"/>
              <w:rPr>
                <w:rFonts w:eastAsia="Calibri" w:cs="Arial"/>
                <w:color w:val="auto"/>
                <w:sz w:val="20"/>
                <w:szCs w:val="20"/>
              </w:rPr>
            </w:pPr>
            <w:r w:rsidRPr="00E32EAC">
              <w:rPr>
                <w:rFonts w:eastAsia="Calibri" w:cs="Arial"/>
                <w:color w:val="auto"/>
                <w:sz w:val="20"/>
                <w:szCs w:val="20"/>
              </w:rPr>
              <w:t>Način ostvarenja 2.5.1.</w:t>
            </w:r>
          </w:p>
          <w:p w:rsidR="00836686" w:rsidRPr="00E32EAC" w:rsidRDefault="00836686" w:rsidP="00836686">
            <w:pPr>
              <w:ind w:left="113" w:right="113"/>
              <w:jc w:val="center"/>
              <w:rPr>
                <w:rFonts w:eastAsia="Calibri" w:cs="Arial"/>
                <w:color w:val="auto"/>
                <w:sz w:val="20"/>
                <w:szCs w:val="20"/>
              </w:rPr>
            </w:pPr>
            <w:r w:rsidRPr="00E32EAC">
              <w:rPr>
                <w:rFonts w:cs="Arial"/>
                <w:color w:val="auto"/>
                <w:sz w:val="20"/>
                <w:szCs w:val="20"/>
              </w:rPr>
              <w:t>Osiguranje i pomoć ugroženom stanovništvu i osiguranje više razine socijalne i zdravstvene sigurnosti</w:t>
            </w:r>
          </w:p>
        </w:tc>
        <w:tc>
          <w:tcPr>
            <w:tcW w:w="8185" w:type="dxa"/>
            <w:shd w:val="clear" w:color="auto" w:fill="F9F9ED"/>
            <w:vAlign w:val="center"/>
          </w:tcPr>
          <w:p w:rsidR="00836686" w:rsidRPr="00E32EAC" w:rsidRDefault="00836686" w:rsidP="00836686">
            <w:pPr>
              <w:jc w:val="both"/>
              <w:cnfStyle w:val="000000000000"/>
              <w:rPr>
                <w:rFonts w:cs="Arial"/>
                <w:sz w:val="20"/>
                <w:szCs w:val="20"/>
              </w:rPr>
            </w:pPr>
            <w:r w:rsidRPr="00E32EAC">
              <w:rPr>
                <w:rFonts w:cs="Arial"/>
                <w:sz w:val="20"/>
                <w:szCs w:val="20"/>
              </w:rPr>
              <w:t>Udruge iz područja socijalne i zdravstvene skrbi osnivaju se radi provođenja brojnih programa psiho-socijalne pomoći, pomoći socijalno ugroženim skupinama u društvu, kao i programa koji imaju svrhu razvijanja pozitivnih stavova u društvu prema socijalno i zdravstveno ugroženim osobama. U svrhu poticanja razvoja i jačanja udruga iz područja socijalne i zdravstvene skrbi na području Općine, svake godine se u proračunu osiguravaju financijska sredstva kako bi se omogućilo njihovo djelovanje.</w:t>
            </w:r>
          </w:p>
          <w:p w:rsidR="00836686" w:rsidRPr="00E32EAC" w:rsidRDefault="00836686" w:rsidP="00836686">
            <w:pPr>
              <w:jc w:val="both"/>
              <w:cnfStyle w:val="000000000000"/>
              <w:rPr>
                <w:rFonts w:cs="Arial"/>
                <w:sz w:val="20"/>
                <w:szCs w:val="20"/>
              </w:rPr>
            </w:pPr>
          </w:p>
          <w:p w:rsidR="00836686" w:rsidRPr="00E32EAC" w:rsidRDefault="00836686" w:rsidP="00836686">
            <w:pPr>
              <w:pStyle w:val="StandardWeb"/>
              <w:spacing w:before="0" w:beforeAutospacing="0" w:after="0" w:afterAutospacing="0"/>
              <w:jc w:val="both"/>
              <w:cnfStyle w:val="000000000000"/>
              <w:rPr>
                <w:rFonts w:ascii="Arial" w:hAnsi="Arial" w:cs="Arial"/>
                <w:sz w:val="20"/>
                <w:szCs w:val="20"/>
              </w:rPr>
            </w:pPr>
            <w:r w:rsidRPr="00E32EAC">
              <w:rPr>
                <w:rFonts w:ascii="Arial" w:hAnsi="Arial" w:cs="Arial"/>
                <w:sz w:val="20"/>
                <w:szCs w:val="20"/>
              </w:rPr>
              <w:t>Također, osim financijske pomoći zdravstvenim i socijalnim udrugama i organizacijama Općina kroz ostvarenje Socijalnog programa sufinancira rad i provedbu programa Općinske organizacije Crvenog križa</w:t>
            </w:r>
            <w:r w:rsidR="00935DFE" w:rsidRPr="00E32EAC">
              <w:rPr>
                <w:rFonts w:ascii="Arial" w:hAnsi="Arial" w:cs="Arial"/>
                <w:sz w:val="20"/>
                <w:szCs w:val="20"/>
              </w:rPr>
              <w:t>,</w:t>
            </w:r>
            <w:r w:rsidRPr="00E32EAC">
              <w:rPr>
                <w:rFonts w:ascii="Arial" w:hAnsi="Arial" w:cs="Arial"/>
                <w:sz w:val="20"/>
                <w:szCs w:val="20"/>
              </w:rPr>
              <w:t xml:space="preserve"> a koji unapređuju zdravlje građana, a sukladno raspoloživim sredstvima u proračunu i posebnim propisima. Programom „Pomoć u kući starijim osobama“ pružaju se usluge pomoći starijim osobama u obavljanju svakodnevnih životnih aktivnosti i to neposredno u njihovim kućanstvima</w:t>
            </w:r>
            <w:r w:rsidR="006C728B" w:rsidRPr="00E32EAC">
              <w:rPr>
                <w:rFonts w:ascii="Arial" w:hAnsi="Arial" w:cs="Arial"/>
                <w:sz w:val="20"/>
                <w:szCs w:val="20"/>
              </w:rPr>
              <w:t>. Programom je obuhvaćeno 100-</w:t>
            </w:r>
            <w:proofErr w:type="spellStart"/>
            <w:r w:rsidRPr="00E32EAC">
              <w:rPr>
                <w:rFonts w:ascii="Arial" w:hAnsi="Arial" w:cs="Arial"/>
                <w:sz w:val="20"/>
                <w:szCs w:val="20"/>
              </w:rPr>
              <w:t>tinjak</w:t>
            </w:r>
            <w:proofErr w:type="spellEnd"/>
            <w:r w:rsidRPr="00E32EAC">
              <w:rPr>
                <w:rFonts w:ascii="Arial" w:hAnsi="Arial" w:cs="Arial"/>
                <w:sz w:val="20"/>
                <w:szCs w:val="20"/>
              </w:rPr>
              <w:t xml:space="preserve"> korisni</w:t>
            </w:r>
            <w:r w:rsidR="006C728B" w:rsidRPr="00E32EAC">
              <w:rPr>
                <w:rFonts w:ascii="Arial" w:hAnsi="Arial" w:cs="Arial"/>
                <w:sz w:val="20"/>
                <w:szCs w:val="20"/>
              </w:rPr>
              <w:t>ka starije životne dobi od 65-</w:t>
            </w:r>
            <w:r w:rsidRPr="00E32EAC">
              <w:rPr>
                <w:rFonts w:ascii="Arial" w:hAnsi="Arial" w:cs="Arial"/>
                <w:sz w:val="20"/>
                <w:szCs w:val="20"/>
              </w:rPr>
              <w:t>98 godina, pri čemu su usluge usmjerene na više područja (organizacije prehrane, kućni poslovi i uređenje okućnice, osobna higijena i zdravstvena skrb te posredovanje u ostvarivanju prava, razgovori i druženja ). Usluge su prilagođene uočenim potrebama starijih osoba, a osobito potrebe pomoći u prevladavanju usamljenosti i društvene izoliranosti. Prednosti koju nudi ovaj program pružanje je mogućnosti starijim osobama za što dužim ostankom u vlastitom domu</w:t>
            </w:r>
            <w:r w:rsidR="00935DFE" w:rsidRPr="00E32EAC">
              <w:rPr>
                <w:rFonts w:ascii="Arial" w:hAnsi="Arial" w:cs="Arial"/>
                <w:sz w:val="20"/>
                <w:szCs w:val="20"/>
              </w:rPr>
              <w:t>,</w:t>
            </w:r>
            <w:r w:rsidRPr="00E32EAC">
              <w:rPr>
                <w:rFonts w:ascii="Arial" w:hAnsi="Arial" w:cs="Arial"/>
                <w:sz w:val="20"/>
                <w:szCs w:val="20"/>
              </w:rPr>
              <w:t xml:space="preserve"> odnosno njegova prilagođenost potrebama korisnika. Sufinancira se i rad ispostave hitne medicinske pomoći u Koren</w:t>
            </w:r>
            <w:r w:rsidR="00935DFE" w:rsidRPr="00E32EAC">
              <w:rPr>
                <w:rFonts w:ascii="Arial" w:hAnsi="Arial" w:cs="Arial"/>
                <w:sz w:val="20"/>
                <w:szCs w:val="20"/>
              </w:rPr>
              <w:t>ici</w:t>
            </w:r>
            <w:r w:rsidR="006C728B" w:rsidRPr="00E32EAC">
              <w:rPr>
                <w:rFonts w:ascii="Arial" w:hAnsi="Arial" w:cs="Arial"/>
                <w:sz w:val="20"/>
                <w:szCs w:val="20"/>
              </w:rPr>
              <w:t xml:space="preserve"> te Doma zdravlja Korenica,</w:t>
            </w:r>
            <w:r w:rsidRPr="00E32EAC">
              <w:rPr>
                <w:rFonts w:ascii="Arial" w:hAnsi="Arial" w:cs="Arial"/>
                <w:sz w:val="20"/>
                <w:szCs w:val="20"/>
              </w:rPr>
              <w:t xml:space="preserve"> a u vidu osiguranja financijskih sredstava za pedijatra i doktora Doma zdravlja.</w:t>
            </w:r>
          </w:p>
          <w:p w:rsidR="00836686" w:rsidRPr="00E32EAC" w:rsidRDefault="00836686" w:rsidP="00836686">
            <w:pPr>
              <w:jc w:val="both"/>
              <w:cnfStyle w:val="000000000000"/>
              <w:rPr>
                <w:rFonts w:cs="Arial"/>
                <w:sz w:val="20"/>
                <w:szCs w:val="20"/>
              </w:rPr>
            </w:pPr>
          </w:p>
          <w:p w:rsidR="00836686" w:rsidRPr="00E32EAC" w:rsidRDefault="00836686" w:rsidP="00836686">
            <w:pPr>
              <w:jc w:val="both"/>
              <w:cnfStyle w:val="000000000000"/>
              <w:rPr>
                <w:rFonts w:cs="Arial"/>
                <w:sz w:val="20"/>
                <w:szCs w:val="20"/>
                <w:lang w:eastAsia="hr-HR"/>
              </w:rPr>
            </w:pPr>
            <w:r w:rsidRPr="00E32EAC">
              <w:rPr>
                <w:rFonts w:cs="Arial"/>
                <w:sz w:val="20"/>
                <w:szCs w:val="20"/>
                <w:lang w:eastAsia="hr-HR"/>
              </w:rPr>
              <w:t>Općina u svrhu pružanja pomoći socijalno ugroženim obiteljima i pojedincima, osigurava znatna sredstva u svom proračunu i za isplatu jednokratnih financijskih naknada. Također se obiteljima pruža financijska pomoć putem isplate jednokratne novčane naknade za svako novorođenče.</w:t>
            </w:r>
          </w:p>
          <w:p w:rsidR="00836686" w:rsidRPr="00E32EAC" w:rsidRDefault="00836686" w:rsidP="00836686">
            <w:pPr>
              <w:jc w:val="both"/>
              <w:cnfStyle w:val="000000000000"/>
              <w:rPr>
                <w:rFonts w:cs="Arial"/>
                <w:sz w:val="20"/>
                <w:szCs w:val="20"/>
              </w:rPr>
            </w:pPr>
          </w:p>
          <w:p w:rsidR="00836686" w:rsidRPr="00E32EAC" w:rsidRDefault="00836686" w:rsidP="00836686">
            <w:pPr>
              <w:jc w:val="both"/>
              <w:cnfStyle w:val="000000000000"/>
              <w:rPr>
                <w:rFonts w:cs="Arial"/>
                <w:sz w:val="20"/>
                <w:szCs w:val="20"/>
              </w:rPr>
            </w:pPr>
            <w:r w:rsidRPr="00E32EAC">
              <w:rPr>
                <w:rFonts w:cs="Arial"/>
                <w:sz w:val="20"/>
                <w:szCs w:val="20"/>
              </w:rPr>
              <w:t>Općina Plitvička Jezera s obzirom na važnost sigurnosti u prometu, sudjeluje i u financiranju programa kojem je cilj poboljšanje njezine razine prometne sigurnosti, a u vidu financiranja organizacije i provedbe  „Prometne jedinice mladeži“.</w:t>
            </w:r>
          </w:p>
        </w:tc>
      </w:tr>
    </w:tbl>
    <w:p w:rsidR="00561B97" w:rsidRPr="00CC045D" w:rsidRDefault="00561B97" w:rsidP="00E94330">
      <w:pPr>
        <w:rPr>
          <w:color w:val="FF0000"/>
        </w:rPr>
        <w:sectPr w:rsidR="00561B97" w:rsidRPr="00CC045D" w:rsidSect="0063107F">
          <w:headerReference w:type="even" r:id="rId148"/>
          <w:headerReference w:type="default" r:id="rId149"/>
          <w:headerReference w:type="first" r:id="rId150"/>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237"/>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69"/>
        <w:gridCol w:w="2728"/>
        <w:gridCol w:w="2728"/>
        <w:gridCol w:w="1106"/>
        <w:gridCol w:w="1172"/>
        <w:gridCol w:w="1173"/>
        <w:gridCol w:w="1173"/>
        <w:gridCol w:w="1173"/>
        <w:gridCol w:w="1172"/>
      </w:tblGrid>
      <w:tr w:rsidR="00F81439" w:rsidRPr="00946C2E" w:rsidTr="00B80A7D">
        <w:trPr>
          <w:trHeight w:val="118"/>
        </w:trPr>
        <w:tc>
          <w:tcPr>
            <w:tcW w:w="5000" w:type="pct"/>
            <w:gridSpan w:val="9"/>
            <w:shd w:val="clear" w:color="auto" w:fill="E6E5B0"/>
            <w:noWrap/>
            <w:vAlign w:val="center"/>
          </w:tcPr>
          <w:p w:rsidR="00F81439" w:rsidRPr="00511FA7" w:rsidRDefault="00F81439" w:rsidP="00B80A7D">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F81439" w:rsidRPr="00946C2E" w:rsidTr="00B80A7D">
        <w:trPr>
          <w:trHeight w:val="136"/>
        </w:trPr>
        <w:tc>
          <w:tcPr>
            <w:tcW w:w="857" w:type="pct"/>
            <w:shd w:val="pct10" w:color="auto" w:fill="C7C450"/>
            <w:noWrap/>
            <w:vAlign w:val="center"/>
          </w:tcPr>
          <w:p w:rsidR="00F81439" w:rsidRPr="00233D5F" w:rsidRDefault="00F81439" w:rsidP="00B80A7D">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43" w:type="pct"/>
            <w:gridSpan w:val="8"/>
            <w:shd w:val="clear" w:color="auto" w:fill="B6CCDF" w:themeFill="accent5" w:themeFillTint="66"/>
            <w:noWrap/>
            <w:vAlign w:val="center"/>
          </w:tcPr>
          <w:p w:rsidR="00F81439" w:rsidRPr="00946C2E" w:rsidRDefault="00F81439" w:rsidP="00B80A7D">
            <w:pPr>
              <w:spacing w:line="240" w:lineRule="auto"/>
              <w:rPr>
                <w:rFonts w:eastAsia="Century Schoolbook" w:cs="Arial"/>
                <w:b/>
                <w:bCs/>
                <w:sz w:val="20"/>
                <w:szCs w:val="20"/>
                <w:lang w:eastAsia="hr-HR"/>
              </w:rPr>
            </w:pPr>
            <w:r w:rsidRPr="00946C2E">
              <w:rPr>
                <w:rFonts w:eastAsia="Century Schoolbook" w:cs="Arial"/>
                <w:b/>
                <w:bCs/>
                <w:sz w:val="20"/>
                <w:szCs w:val="20"/>
                <w:lang w:eastAsia="hr-HR"/>
              </w:rPr>
              <w:t>2</w:t>
            </w:r>
            <w:r>
              <w:rPr>
                <w:rFonts w:eastAsia="Century Schoolbook" w:cs="Arial"/>
                <w:b/>
                <w:bCs/>
                <w:sz w:val="20"/>
                <w:szCs w:val="20"/>
                <w:lang w:eastAsia="hr-HR"/>
              </w:rPr>
              <w:t>.</w:t>
            </w:r>
            <w:r w:rsidRPr="00946C2E">
              <w:rPr>
                <w:rFonts w:cs="Arial"/>
                <w:b/>
                <w:sz w:val="20"/>
                <w:szCs w:val="20"/>
              </w:rPr>
              <w:t xml:space="preserve"> Razvoj ljudskih resursa kroz povećanje kvalitete života i standarda građana</w:t>
            </w:r>
          </w:p>
        </w:tc>
      </w:tr>
      <w:tr w:rsidR="00F81439" w:rsidRPr="00946C2E" w:rsidTr="00B80A7D">
        <w:trPr>
          <w:trHeight w:val="168"/>
        </w:trPr>
        <w:tc>
          <w:tcPr>
            <w:tcW w:w="857" w:type="pct"/>
            <w:shd w:val="pct10" w:color="auto" w:fill="C7C450"/>
            <w:noWrap/>
            <w:vAlign w:val="center"/>
          </w:tcPr>
          <w:p w:rsidR="00F81439" w:rsidRPr="00233D5F" w:rsidRDefault="00F81439" w:rsidP="00B80A7D">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43" w:type="pct"/>
            <w:gridSpan w:val="8"/>
            <w:shd w:val="clear" w:color="auto" w:fill="DAE5EF" w:themeFill="accent5" w:themeFillTint="33"/>
            <w:noWrap/>
            <w:vAlign w:val="center"/>
          </w:tcPr>
          <w:p w:rsidR="00F81439" w:rsidRPr="00946C2E" w:rsidRDefault="00F81439" w:rsidP="00B80A7D">
            <w:pPr>
              <w:spacing w:line="240" w:lineRule="auto"/>
              <w:contextualSpacing/>
              <w:rPr>
                <w:rFonts w:eastAsia="Century Schoolbook" w:cs="Arial"/>
                <w:b/>
                <w:sz w:val="20"/>
                <w:szCs w:val="20"/>
              </w:rPr>
            </w:pPr>
            <w:r w:rsidRPr="00946C2E">
              <w:rPr>
                <w:rFonts w:eastAsia="Century Schoolbook" w:cs="Arial"/>
                <w:b/>
                <w:sz w:val="20"/>
                <w:szCs w:val="20"/>
              </w:rPr>
              <w:t>2.1</w:t>
            </w:r>
            <w:r w:rsidRPr="00797803">
              <w:rPr>
                <w:rFonts w:eastAsia="Century Schoolbook" w:cs="Arial"/>
                <w:b/>
                <w:sz w:val="20"/>
                <w:szCs w:val="20"/>
              </w:rPr>
              <w:t xml:space="preserve">. </w:t>
            </w:r>
            <w:r w:rsidRPr="00946C2E">
              <w:rPr>
                <w:rFonts w:cs="Arial"/>
                <w:b/>
                <w:sz w:val="20"/>
                <w:szCs w:val="20"/>
              </w:rPr>
              <w:t xml:space="preserve"> Osiguranje i pružanje veće sigurnosti stanovanja</w:t>
            </w:r>
          </w:p>
        </w:tc>
      </w:tr>
      <w:tr w:rsidR="00F81439" w:rsidRPr="00946C2E" w:rsidTr="00B80A7D">
        <w:trPr>
          <w:trHeight w:val="343"/>
        </w:trPr>
        <w:tc>
          <w:tcPr>
            <w:tcW w:w="857" w:type="pct"/>
            <w:shd w:val="pct20" w:color="auto" w:fill="D1E0EC" w:themeFill="accent4" w:themeFillTint="33"/>
            <w:noWrap/>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Načini ostvarenja</w:t>
            </w:r>
          </w:p>
        </w:tc>
        <w:tc>
          <w:tcPr>
            <w:tcW w:w="910"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 xml:space="preserve">Pokazatelj rezultata </w:t>
            </w:r>
            <w:r w:rsidRPr="00797803">
              <w:rPr>
                <w:rFonts w:eastAsia="Century Schoolbook" w:cs="Arial"/>
                <w:b/>
                <w:bCs/>
                <w:sz w:val="20"/>
                <w:szCs w:val="20"/>
                <w:lang w:eastAsia="hr-HR"/>
              </w:rPr>
              <w:br/>
              <w:t>(output)</w:t>
            </w:r>
          </w:p>
        </w:tc>
        <w:tc>
          <w:tcPr>
            <w:tcW w:w="910" w:type="pct"/>
            <w:shd w:val="pct20" w:color="auto" w:fill="D1E0EC" w:themeFill="accent4" w:themeFillTint="33"/>
            <w:noWrap/>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69" w:type="pct"/>
            <w:shd w:val="pct20" w:color="auto" w:fill="D1E0EC" w:themeFill="accent4" w:themeFillTint="33"/>
            <w:noWrap/>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1" w:type="pct"/>
            <w:shd w:val="pct20" w:color="auto" w:fill="D1E0EC" w:themeFill="accent4" w:themeFillTint="33"/>
            <w:noWrap/>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1" w:type="pct"/>
            <w:shd w:val="pct20" w:color="auto" w:fill="D1E0EC" w:themeFill="accent4" w:themeFillTint="33"/>
          </w:tcPr>
          <w:p w:rsidR="00F81439" w:rsidRPr="00797803" w:rsidRDefault="00F81439" w:rsidP="00B80A7D">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946C2E" w:rsidTr="00E65F6D">
        <w:trPr>
          <w:trHeight w:val="1012"/>
        </w:trPr>
        <w:tc>
          <w:tcPr>
            <w:tcW w:w="857" w:type="pct"/>
            <w:vAlign w:val="center"/>
          </w:tcPr>
          <w:p w:rsidR="00F81439" w:rsidRPr="00946C2E" w:rsidRDefault="00F81439" w:rsidP="00B80A7D">
            <w:pPr>
              <w:spacing w:line="240" w:lineRule="auto"/>
              <w:ind w:left="113" w:right="113"/>
              <w:jc w:val="center"/>
              <w:rPr>
                <w:rFonts w:eastAsia="Calibri" w:cs="Arial"/>
                <w:sz w:val="20"/>
                <w:szCs w:val="20"/>
              </w:rPr>
            </w:pPr>
            <w:r w:rsidRPr="00946C2E">
              <w:rPr>
                <w:rFonts w:eastAsia="Calibri" w:cs="Arial"/>
                <w:sz w:val="20"/>
                <w:szCs w:val="20"/>
              </w:rPr>
              <w:t>2.1.1.</w:t>
            </w:r>
          </w:p>
          <w:p w:rsidR="00F81439" w:rsidRPr="00797803" w:rsidRDefault="00F81439" w:rsidP="00B80A7D">
            <w:pPr>
              <w:spacing w:line="240" w:lineRule="auto"/>
              <w:jc w:val="center"/>
              <w:rPr>
                <w:rFonts w:eastAsia="Century Schoolbook" w:cs="Arial"/>
                <w:sz w:val="20"/>
                <w:szCs w:val="20"/>
              </w:rPr>
            </w:pPr>
            <w:r w:rsidRPr="00946C2E">
              <w:rPr>
                <w:rFonts w:cs="Arial"/>
                <w:sz w:val="20"/>
                <w:szCs w:val="20"/>
              </w:rPr>
              <w:t>Razvoj sustava zaštite i spašavanja</w:t>
            </w:r>
          </w:p>
        </w:tc>
        <w:tc>
          <w:tcPr>
            <w:tcW w:w="910" w:type="pct"/>
            <w:shd w:val="clear" w:color="auto" w:fill="auto"/>
            <w:vAlign w:val="center"/>
          </w:tcPr>
          <w:p w:rsidR="00F81439" w:rsidRPr="00946C2E" w:rsidRDefault="00F81439" w:rsidP="00B80A7D">
            <w:pPr>
              <w:spacing w:line="240" w:lineRule="auto"/>
              <w:rPr>
                <w:rFonts w:cs="Arial"/>
                <w:sz w:val="20"/>
                <w:szCs w:val="20"/>
                <w:lang w:eastAsia="hr-HR"/>
              </w:rPr>
            </w:pPr>
            <w:r w:rsidRPr="00946C2E">
              <w:rPr>
                <w:rFonts w:cs="Arial"/>
                <w:sz w:val="20"/>
                <w:szCs w:val="20"/>
                <w:lang w:eastAsia="hr-HR"/>
              </w:rPr>
              <w:t>2.1.1.1. Broj isplaćenih donacija</w:t>
            </w:r>
          </w:p>
        </w:tc>
        <w:tc>
          <w:tcPr>
            <w:tcW w:w="910" w:type="pct"/>
            <w:shd w:val="clear" w:color="auto" w:fill="auto"/>
            <w:vAlign w:val="center"/>
          </w:tcPr>
          <w:p w:rsidR="00F81439" w:rsidRPr="00797803" w:rsidRDefault="00F81439" w:rsidP="00B80A7D">
            <w:pPr>
              <w:spacing w:line="240" w:lineRule="auto"/>
              <w:rPr>
                <w:rFonts w:eastAsia="Century Schoolbook" w:cs="Arial"/>
                <w:sz w:val="20"/>
                <w:szCs w:val="20"/>
                <w:lang w:eastAsia="hr-HR"/>
              </w:rPr>
            </w:pPr>
            <w:r>
              <w:rPr>
                <w:rFonts w:eastAsia="Century Schoolbook" w:cs="Arial"/>
                <w:sz w:val="20"/>
                <w:szCs w:val="20"/>
                <w:lang w:eastAsia="hr-HR"/>
              </w:rPr>
              <w:t>Tekuće donacije u novcu isplaćuju se Civilnoj zaštiti i Gorskoj službi spašavanja Stanica Gospić</w:t>
            </w:r>
          </w:p>
        </w:tc>
        <w:tc>
          <w:tcPr>
            <w:tcW w:w="369" w:type="pct"/>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F81439" w:rsidRPr="00797803" w:rsidRDefault="00B1108A" w:rsidP="00B80A7D">
            <w:pPr>
              <w:spacing w:line="240" w:lineRule="auto"/>
              <w:jc w:val="center"/>
              <w:rPr>
                <w:rFonts w:eastAsia="Century Schoolbook" w:cs="Arial"/>
                <w:sz w:val="20"/>
                <w:szCs w:val="20"/>
                <w:lang w:eastAsia="hr-HR"/>
              </w:rPr>
            </w:pPr>
            <w:r>
              <w:rPr>
                <w:rFonts w:eastAsia="Century Schoolbook" w:cs="Arial"/>
                <w:sz w:val="20"/>
                <w:szCs w:val="20"/>
                <w:lang w:eastAsia="hr-HR"/>
              </w:rPr>
              <w:t>3</w:t>
            </w:r>
          </w:p>
        </w:tc>
        <w:tc>
          <w:tcPr>
            <w:tcW w:w="391" w:type="pct"/>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E65F6D">
            <w:pPr>
              <w:spacing w:line="240" w:lineRule="auto"/>
              <w:jc w:val="center"/>
              <w:rPr>
                <w:rFonts w:eastAsia="Century Schoolbook" w:cs="Arial"/>
                <w:sz w:val="20"/>
                <w:szCs w:val="20"/>
                <w:lang w:eastAsia="hr-HR"/>
              </w:rPr>
            </w:pPr>
          </w:p>
        </w:tc>
      </w:tr>
      <w:tr w:rsidR="00F81439" w:rsidRPr="00946C2E" w:rsidTr="00E65F6D">
        <w:trPr>
          <w:trHeight w:val="1678"/>
        </w:trPr>
        <w:tc>
          <w:tcPr>
            <w:tcW w:w="857" w:type="pct"/>
            <w:tcBorders>
              <w:bottom w:val="double" w:sz="4" w:space="0" w:color="2A4A66" w:themeColor="accent4" w:themeShade="BF"/>
            </w:tcBorders>
            <w:vAlign w:val="center"/>
          </w:tcPr>
          <w:p w:rsidR="00F81439" w:rsidRDefault="00F81439" w:rsidP="00B80A7D">
            <w:pPr>
              <w:spacing w:line="240" w:lineRule="auto"/>
              <w:ind w:left="113" w:right="113"/>
              <w:jc w:val="center"/>
              <w:rPr>
                <w:rFonts w:cs="Arial"/>
                <w:sz w:val="20"/>
                <w:szCs w:val="20"/>
              </w:rPr>
            </w:pPr>
            <w:r w:rsidRPr="00374EE9">
              <w:rPr>
                <w:rFonts w:cs="Arial"/>
                <w:sz w:val="20"/>
                <w:szCs w:val="20"/>
              </w:rPr>
              <w:t>2.1.2.</w:t>
            </w:r>
          </w:p>
          <w:p w:rsidR="00F81439" w:rsidRPr="00374EE9" w:rsidRDefault="00F81439" w:rsidP="00B80A7D">
            <w:pPr>
              <w:spacing w:line="240" w:lineRule="auto"/>
              <w:ind w:left="113" w:right="113"/>
              <w:jc w:val="center"/>
              <w:rPr>
                <w:rFonts w:eastAsia="Calibri" w:cs="Arial"/>
                <w:sz w:val="20"/>
                <w:szCs w:val="20"/>
              </w:rPr>
            </w:pPr>
            <w:r w:rsidRPr="00374EE9">
              <w:rPr>
                <w:rFonts w:cs="Arial"/>
                <w:sz w:val="20"/>
                <w:szCs w:val="20"/>
              </w:rPr>
              <w:t>Osiguranje redovne djelatnosti JVP Plitvička Jezera</w:t>
            </w:r>
          </w:p>
        </w:tc>
        <w:tc>
          <w:tcPr>
            <w:tcW w:w="910" w:type="pct"/>
            <w:tcBorders>
              <w:bottom w:val="double" w:sz="4" w:space="0" w:color="2A4A66" w:themeColor="accent4" w:themeShade="BF"/>
            </w:tcBorders>
            <w:shd w:val="clear" w:color="auto" w:fill="auto"/>
            <w:vAlign w:val="center"/>
          </w:tcPr>
          <w:p w:rsidR="00F81439" w:rsidRPr="00374EE9" w:rsidRDefault="00F81439" w:rsidP="00B80A7D">
            <w:pPr>
              <w:spacing w:line="240" w:lineRule="auto"/>
              <w:rPr>
                <w:rFonts w:cs="Arial"/>
                <w:sz w:val="20"/>
                <w:szCs w:val="20"/>
                <w:lang w:eastAsia="hr-HR"/>
              </w:rPr>
            </w:pPr>
            <w:r w:rsidRPr="00374EE9">
              <w:rPr>
                <w:rFonts w:cs="Arial"/>
                <w:sz w:val="20"/>
                <w:szCs w:val="20"/>
                <w:lang w:eastAsia="hr-HR"/>
              </w:rPr>
              <w:t>2.1.2.</w:t>
            </w:r>
            <w:r>
              <w:rPr>
                <w:rFonts w:cs="Arial"/>
                <w:sz w:val="20"/>
                <w:szCs w:val="20"/>
                <w:lang w:eastAsia="hr-HR"/>
              </w:rPr>
              <w:t>1.</w:t>
            </w:r>
            <w:r w:rsidRPr="00374EE9">
              <w:rPr>
                <w:rFonts w:cs="Arial"/>
                <w:sz w:val="20"/>
                <w:szCs w:val="20"/>
                <w:lang w:eastAsia="hr-HR"/>
              </w:rPr>
              <w:t xml:space="preserve"> Broj intervencija</w:t>
            </w:r>
          </w:p>
        </w:tc>
        <w:tc>
          <w:tcPr>
            <w:tcW w:w="910" w:type="pct"/>
            <w:tcBorders>
              <w:bottom w:val="double" w:sz="4" w:space="0" w:color="2A4A66" w:themeColor="accent4" w:themeShade="BF"/>
            </w:tcBorders>
            <w:shd w:val="clear" w:color="auto" w:fill="auto"/>
            <w:vAlign w:val="center"/>
          </w:tcPr>
          <w:p w:rsidR="00F81439" w:rsidRPr="00374EE9" w:rsidRDefault="00F81439" w:rsidP="00B80A7D">
            <w:pPr>
              <w:spacing w:line="240" w:lineRule="auto"/>
              <w:rPr>
                <w:rFonts w:eastAsia="Century Schoolbook" w:cs="Arial"/>
                <w:sz w:val="20"/>
                <w:szCs w:val="20"/>
                <w:lang w:eastAsia="hr-HR"/>
              </w:rPr>
            </w:pPr>
            <w:r w:rsidRPr="00374EE9">
              <w:rPr>
                <w:rFonts w:eastAsia="Century Schoolbook" w:cs="Arial"/>
                <w:sz w:val="20"/>
                <w:szCs w:val="20"/>
                <w:lang w:eastAsia="hr-HR"/>
              </w:rPr>
              <w:t>Općina omogućava obavljanje redovne djelatnosti JVP Plitvička Jezera, a što je pružanje usluga zaštite i spašavanja. Realizacija će se pratiti kroz broj intervencija</w:t>
            </w:r>
            <w:r>
              <w:rPr>
                <w:rFonts w:eastAsia="Century Schoolbook" w:cs="Arial"/>
                <w:sz w:val="20"/>
                <w:szCs w:val="20"/>
                <w:lang w:eastAsia="hr-HR"/>
              </w:rPr>
              <w:t>.</w:t>
            </w:r>
          </w:p>
        </w:tc>
        <w:tc>
          <w:tcPr>
            <w:tcW w:w="369" w:type="pct"/>
            <w:tcBorders>
              <w:bottom w:val="double" w:sz="4" w:space="0" w:color="2A4A66" w:themeColor="accent4" w:themeShade="BF"/>
            </w:tcBorders>
            <w:shd w:val="clear" w:color="auto" w:fill="auto"/>
            <w:vAlign w:val="center"/>
          </w:tcPr>
          <w:p w:rsidR="00F81439" w:rsidRDefault="00F81439" w:rsidP="00B80A7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bottom w:val="double" w:sz="4" w:space="0" w:color="2A4A66" w:themeColor="accent4" w:themeShade="BF"/>
            </w:tcBorders>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vAlign w:val="center"/>
          </w:tcPr>
          <w:p w:rsidR="00F81439" w:rsidRPr="00797803" w:rsidRDefault="00F81439" w:rsidP="00E65F6D">
            <w:pPr>
              <w:spacing w:line="240" w:lineRule="auto"/>
              <w:jc w:val="center"/>
              <w:rPr>
                <w:rFonts w:eastAsia="Century Schoolbook" w:cs="Arial"/>
                <w:sz w:val="20"/>
                <w:szCs w:val="20"/>
                <w:lang w:eastAsia="hr-HR"/>
              </w:rPr>
            </w:pPr>
          </w:p>
        </w:tc>
      </w:tr>
      <w:tr w:rsidR="00B80A7D" w:rsidRPr="00946C2E" w:rsidTr="00E65F6D">
        <w:trPr>
          <w:trHeight w:val="1968"/>
        </w:trPr>
        <w:tc>
          <w:tcPr>
            <w:tcW w:w="857" w:type="pct"/>
            <w:vMerge w:val="restart"/>
            <w:vAlign w:val="center"/>
          </w:tcPr>
          <w:p w:rsidR="005E5BEA" w:rsidRDefault="00B80A7D" w:rsidP="00B80A7D">
            <w:pPr>
              <w:spacing w:line="240" w:lineRule="auto"/>
              <w:ind w:left="113" w:right="113"/>
              <w:jc w:val="center"/>
              <w:rPr>
                <w:rFonts w:cs="Arial"/>
                <w:sz w:val="20"/>
                <w:szCs w:val="20"/>
              </w:rPr>
            </w:pPr>
            <w:r w:rsidRPr="001F765E">
              <w:rPr>
                <w:rFonts w:cs="Arial"/>
                <w:sz w:val="20"/>
                <w:szCs w:val="20"/>
              </w:rPr>
              <w:t>2.</w:t>
            </w:r>
            <w:r w:rsidR="005E5BEA">
              <w:rPr>
                <w:rFonts w:cs="Arial"/>
                <w:sz w:val="20"/>
                <w:szCs w:val="20"/>
              </w:rPr>
              <w:t>1.3.</w:t>
            </w:r>
          </w:p>
          <w:p w:rsidR="00B80A7D" w:rsidRPr="001F765E" w:rsidRDefault="00B80A7D" w:rsidP="00B80A7D">
            <w:pPr>
              <w:spacing w:line="240" w:lineRule="auto"/>
              <w:ind w:left="113" w:right="113"/>
              <w:jc w:val="center"/>
              <w:rPr>
                <w:rFonts w:cs="Arial"/>
                <w:sz w:val="20"/>
                <w:szCs w:val="20"/>
              </w:rPr>
            </w:pPr>
            <w:r w:rsidRPr="001F765E">
              <w:rPr>
                <w:rFonts w:cs="Arial"/>
                <w:sz w:val="20"/>
                <w:szCs w:val="20"/>
              </w:rPr>
              <w:t>Izgradnja zgrade za JVP</w:t>
            </w:r>
            <w:r>
              <w:rPr>
                <w:rFonts w:cs="Arial"/>
                <w:sz w:val="20"/>
                <w:szCs w:val="20"/>
              </w:rPr>
              <w:t xml:space="preserve"> Plitvička Jezera</w:t>
            </w:r>
          </w:p>
        </w:tc>
        <w:tc>
          <w:tcPr>
            <w:tcW w:w="910" w:type="pct"/>
            <w:tcBorders>
              <w:bottom w:val="double" w:sz="4" w:space="0" w:color="2A4A66" w:themeColor="accent4" w:themeShade="BF"/>
            </w:tcBorders>
            <w:shd w:val="clear" w:color="auto" w:fill="auto"/>
            <w:vAlign w:val="center"/>
          </w:tcPr>
          <w:p w:rsidR="00B80A7D" w:rsidRPr="00374EE9" w:rsidRDefault="00B80A7D" w:rsidP="00B80A7D">
            <w:pPr>
              <w:spacing w:line="240" w:lineRule="auto"/>
              <w:rPr>
                <w:rFonts w:cs="Arial"/>
                <w:sz w:val="20"/>
                <w:szCs w:val="20"/>
                <w:lang w:eastAsia="hr-HR"/>
              </w:rPr>
            </w:pPr>
            <w:r>
              <w:rPr>
                <w:rFonts w:cs="Arial"/>
                <w:sz w:val="20"/>
                <w:szCs w:val="20"/>
                <w:lang w:eastAsia="hr-HR"/>
              </w:rPr>
              <w:t xml:space="preserve">2.1.3.1. </w:t>
            </w:r>
            <w:r w:rsidR="00142217">
              <w:rPr>
                <w:rFonts w:cs="Arial"/>
                <w:sz w:val="20"/>
                <w:szCs w:val="20"/>
                <w:lang w:eastAsia="hr-HR"/>
              </w:rPr>
              <w:t>Broj nabavljenih novih vozila</w:t>
            </w:r>
          </w:p>
        </w:tc>
        <w:tc>
          <w:tcPr>
            <w:tcW w:w="910" w:type="pct"/>
            <w:tcBorders>
              <w:bottom w:val="double" w:sz="4" w:space="0" w:color="2A4A66" w:themeColor="accent4" w:themeShade="BF"/>
            </w:tcBorders>
            <w:shd w:val="clear" w:color="auto" w:fill="auto"/>
            <w:vAlign w:val="center"/>
          </w:tcPr>
          <w:p w:rsidR="00B80A7D" w:rsidRPr="00374EE9" w:rsidRDefault="00142217" w:rsidP="00B80A7D">
            <w:pPr>
              <w:spacing w:line="240" w:lineRule="auto"/>
              <w:rPr>
                <w:rFonts w:eastAsia="Century Schoolbook" w:cs="Arial"/>
                <w:sz w:val="20"/>
                <w:szCs w:val="20"/>
                <w:lang w:eastAsia="hr-HR"/>
              </w:rPr>
            </w:pPr>
            <w:r>
              <w:rPr>
                <w:rFonts w:eastAsia="Century Schoolbook" w:cs="Arial"/>
                <w:sz w:val="20"/>
                <w:szCs w:val="20"/>
                <w:lang w:eastAsia="hr-HR"/>
              </w:rPr>
              <w:t>Zbog potrebe za</w:t>
            </w:r>
            <w:r w:rsidR="00D07E67">
              <w:rPr>
                <w:rFonts w:eastAsia="Century Schoolbook" w:cs="Arial"/>
                <w:sz w:val="20"/>
                <w:szCs w:val="20"/>
                <w:lang w:eastAsia="hr-HR"/>
              </w:rPr>
              <w:t xml:space="preserve"> izgradnjom nove zgrade za JVP te</w:t>
            </w:r>
            <w:r>
              <w:rPr>
                <w:rFonts w:eastAsia="Century Schoolbook" w:cs="Arial"/>
                <w:sz w:val="20"/>
                <w:szCs w:val="20"/>
                <w:lang w:eastAsia="hr-HR"/>
              </w:rPr>
              <w:t xml:space="preserve"> </w:t>
            </w:r>
            <w:r w:rsidR="00D07E67">
              <w:rPr>
                <w:rFonts w:eastAsia="Century Schoolbook" w:cs="Arial"/>
                <w:sz w:val="20"/>
                <w:szCs w:val="20"/>
                <w:lang w:eastAsia="hr-HR"/>
              </w:rPr>
              <w:t>samim time i povećanja</w:t>
            </w:r>
            <w:r w:rsidR="002B55D7">
              <w:rPr>
                <w:rFonts w:eastAsia="Century Schoolbook" w:cs="Arial"/>
                <w:sz w:val="20"/>
                <w:szCs w:val="20"/>
                <w:lang w:eastAsia="hr-HR"/>
              </w:rPr>
              <w:t xml:space="preserve"> kapaciteta voznog parka, Općina će izdvojiti sredstva za nabavku istih, što će se mjeriti brojem novo nabavljenih vozila</w:t>
            </w:r>
          </w:p>
        </w:tc>
        <w:tc>
          <w:tcPr>
            <w:tcW w:w="369" w:type="pct"/>
            <w:tcBorders>
              <w:bottom w:val="double" w:sz="4" w:space="0" w:color="2A4A66" w:themeColor="accent4" w:themeShade="BF"/>
            </w:tcBorders>
            <w:shd w:val="clear" w:color="auto" w:fill="auto"/>
            <w:vAlign w:val="center"/>
          </w:tcPr>
          <w:p w:rsidR="00B80A7D" w:rsidRDefault="00142217" w:rsidP="00B80A7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vAlign w:val="center"/>
          </w:tcPr>
          <w:p w:rsidR="00B80A7D" w:rsidRPr="00797803" w:rsidRDefault="00B80A7D" w:rsidP="00E65F6D">
            <w:pPr>
              <w:spacing w:line="240" w:lineRule="auto"/>
              <w:jc w:val="center"/>
              <w:rPr>
                <w:rFonts w:eastAsia="Century Schoolbook" w:cs="Arial"/>
                <w:sz w:val="20"/>
                <w:szCs w:val="20"/>
                <w:lang w:eastAsia="hr-HR"/>
              </w:rPr>
            </w:pPr>
          </w:p>
        </w:tc>
      </w:tr>
      <w:tr w:rsidR="00B80A7D" w:rsidRPr="00946C2E" w:rsidTr="00E65F6D">
        <w:trPr>
          <w:trHeight w:val="2714"/>
        </w:trPr>
        <w:tc>
          <w:tcPr>
            <w:tcW w:w="857" w:type="pct"/>
            <w:vMerge/>
            <w:vAlign w:val="center"/>
          </w:tcPr>
          <w:p w:rsidR="00B80A7D" w:rsidRPr="001F765E" w:rsidRDefault="00B80A7D" w:rsidP="00B80A7D">
            <w:pPr>
              <w:spacing w:line="240" w:lineRule="auto"/>
              <w:ind w:left="113" w:right="113"/>
              <w:jc w:val="center"/>
              <w:rPr>
                <w:rFonts w:cs="Arial"/>
                <w:sz w:val="20"/>
                <w:szCs w:val="20"/>
              </w:rPr>
            </w:pPr>
          </w:p>
        </w:tc>
        <w:tc>
          <w:tcPr>
            <w:tcW w:w="910" w:type="pct"/>
            <w:tcBorders>
              <w:top w:val="double" w:sz="4" w:space="0" w:color="2A4A66" w:themeColor="accent4" w:themeShade="BF"/>
              <w:bottom w:val="double" w:sz="4" w:space="0" w:color="2A4A66" w:themeColor="accent4" w:themeShade="BF"/>
            </w:tcBorders>
            <w:shd w:val="clear" w:color="auto" w:fill="auto"/>
            <w:vAlign w:val="center"/>
          </w:tcPr>
          <w:p w:rsidR="00B80A7D" w:rsidRDefault="00B80A7D" w:rsidP="00B80A7D">
            <w:pPr>
              <w:spacing w:line="240" w:lineRule="auto"/>
              <w:rPr>
                <w:rFonts w:cs="Arial"/>
                <w:sz w:val="20"/>
                <w:szCs w:val="20"/>
                <w:lang w:eastAsia="hr-HR"/>
              </w:rPr>
            </w:pPr>
            <w:r>
              <w:rPr>
                <w:rFonts w:cs="Arial"/>
                <w:sz w:val="20"/>
                <w:szCs w:val="20"/>
                <w:lang w:eastAsia="hr-HR"/>
              </w:rPr>
              <w:t>2.1.3.2. Broj prekvalificiranih zaposlenika/vatrogasaca</w:t>
            </w:r>
          </w:p>
        </w:tc>
        <w:tc>
          <w:tcPr>
            <w:tcW w:w="910" w:type="pct"/>
            <w:tcBorders>
              <w:top w:val="double" w:sz="4" w:space="0" w:color="2A4A66" w:themeColor="accent4" w:themeShade="BF"/>
              <w:bottom w:val="double" w:sz="4" w:space="0" w:color="2A4A66" w:themeColor="accent4" w:themeShade="BF"/>
            </w:tcBorders>
            <w:shd w:val="clear" w:color="auto" w:fill="auto"/>
            <w:vAlign w:val="center"/>
          </w:tcPr>
          <w:p w:rsidR="00B80A7D" w:rsidRDefault="002B55D7" w:rsidP="002B55D7">
            <w:pPr>
              <w:spacing w:line="240" w:lineRule="auto"/>
              <w:rPr>
                <w:rFonts w:eastAsia="Century Schoolbook" w:cs="Arial"/>
                <w:sz w:val="20"/>
                <w:szCs w:val="20"/>
                <w:lang w:eastAsia="hr-HR"/>
              </w:rPr>
            </w:pPr>
            <w:r>
              <w:rPr>
                <w:sz w:val="20"/>
                <w:szCs w:val="20"/>
              </w:rPr>
              <w:t>Zbog nedostatka</w:t>
            </w:r>
            <w:r w:rsidRPr="000035DB">
              <w:rPr>
                <w:sz w:val="20"/>
                <w:szCs w:val="20"/>
              </w:rPr>
              <w:t xml:space="preserve"> vatrogasaca koji samostalno mogu voditi intervencije, kao i vatrogasaca KV vo</w:t>
            </w:r>
            <w:r>
              <w:rPr>
                <w:sz w:val="20"/>
                <w:szCs w:val="20"/>
              </w:rPr>
              <w:t xml:space="preserve">zača, </w:t>
            </w:r>
            <w:r w:rsidRPr="000035DB">
              <w:rPr>
                <w:sz w:val="20"/>
                <w:szCs w:val="20"/>
              </w:rPr>
              <w:t xml:space="preserve">potrebno </w:t>
            </w:r>
            <w:r>
              <w:rPr>
                <w:sz w:val="20"/>
                <w:szCs w:val="20"/>
              </w:rPr>
              <w:t xml:space="preserve">je </w:t>
            </w:r>
            <w:r w:rsidRPr="000035DB">
              <w:rPr>
                <w:sz w:val="20"/>
                <w:szCs w:val="20"/>
              </w:rPr>
              <w:t xml:space="preserve">osigurati sredstva za prekvalifikaciju </w:t>
            </w:r>
            <w:r>
              <w:rPr>
                <w:sz w:val="20"/>
                <w:szCs w:val="20"/>
              </w:rPr>
              <w:t xml:space="preserve">vatrogasaca. Realizacija aktivnosti će se mjeriti kroz broj prekvalificiranih zaposlenika. </w:t>
            </w:r>
          </w:p>
        </w:tc>
        <w:tc>
          <w:tcPr>
            <w:tcW w:w="369" w:type="pct"/>
            <w:tcBorders>
              <w:top w:val="double" w:sz="4" w:space="0" w:color="2A4A66" w:themeColor="accent4" w:themeShade="BF"/>
              <w:bottom w:val="double" w:sz="4" w:space="0" w:color="2A4A66" w:themeColor="accent4" w:themeShade="BF"/>
            </w:tcBorders>
            <w:shd w:val="clear" w:color="auto" w:fill="auto"/>
            <w:vAlign w:val="center"/>
          </w:tcPr>
          <w:p w:rsidR="00B80A7D" w:rsidRDefault="00142217" w:rsidP="00B80A7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vAlign w:val="center"/>
          </w:tcPr>
          <w:p w:rsidR="00B80A7D" w:rsidRPr="00797803" w:rsidRDefault="00B80A7D" w:rsidP="00E65F6D">
            <w:pPr>
              <w:spacing w:line="240" w:lineRule="auto"/>
              <w:jc w:val="center"/>
              <w:rPr>
                <w:rFonts w:eastAsia="Century Schoolbook" w:cs="Arial"/>
                <w:sz w:val="20"/>
                <w:szCs w:val="20"/>
                <w:lang w:eastAsia="hr-HR"/>
              </w:rPr>
            </w:pPr>
          </w:p>
        </w:tc>
      </w:tr>
      <w:tr w:rsidR="00B80A7D" w:rsidRPr="00946C2E" w:rsidTr="00E65F6D">
        <w:trPr>
          <w:trHeight w:val="1531"/>
        </w:trPr>
        <w:tc>
          <w:tcPr>
            <w:tcW w:w="857" w:type="pct"/>
            <w:vMerge/>
            <w:tcBorders>
              <w:bottom w:val="double" w:sz="4" w:space="0" w:color="2A4A66" w:themeColor="accent4" w:themeShade="BF"/>
            </w:tcBorders>
            <w:vAlign w:val="center"/>
          </w:tcPr>
          <w:p w:rsidR="00B80A7D" w:rsidRPr="001F765E" w:rsidRDefault="00B80A7D" w:rsidP="00B80A7D">
            <w:pPr>
              <w:spacing w:line="240" w:lineRule="auto"/>
              <w:ind w:left="113" w:right="113"/>
              <w:jc w:val="center"/>
              <w:rPr>
                <w:rFonts w:cs="Arial"/>
                <w:sz w:val="20"/>
                <w:szCs w:val="20"/>
              </w:rPr>
            </w:pPr>
          </w:p>
        </w:tc>
        <w:tc>
          <w:tcPr>
            <w:tcW w:w="910" w:type="pct"/>
            <w:tcBorders>
              <w:top w:val="double" w:sz="4" w:space="0" w:color="2A4A66" w:themeColor="accent4" w:themeShade="BF"/>
              <w:bottom w:val="double" w:sz="4" w:space="0" w:color="2A4A66" w:themeColor="accent4" w:themeShade="BF"/>
            </w:tcBorders>
            <w:shd w:val="clear" w:color="auto" w:fill="auto"/>
            <w:vAlign w:val="center"/>
          </w:tcPr>
          <w:p w:rsidR="00B80A7D" w:rsidRDefault="00B80A7D" w:rsidP="00B80A7D">
            <w:pPr>
              <w:spacing w:line="240" w:lineRule="auto"/>
              <w:rPr>
                <w:rFonts w:cs="Arial"/>
                <w:sz w:val="20"/>
                <w:szCs w:val="20"/>
                <w:lang w:eastAsia="hr-HR"/>
              </w:rPr>
            </w:pPr>
            <w:r>
              <w:rPr>
                <w:rFonts w:cs="Arial"/>
                <w:sz w:val="20"/>
                <w:szCs w:val="20"/>
                <w:lang w:eastAsia="hr-HR"/>
              </w:rPr>
              <w:t>2.1.3.3. Postotna realizacija izgradnje zgrade</w:t>
            </w:r>
          </w:p>
        </w:tc>
        <w:tc>
          <w:tcPr>
            <w:tcW w:w="910" w:type="pct"/>
            <w:tcBorders>
              <w:top w:val="double" w:sz="4" w:space="0" w:color="2A4A66" w:themeColor="accent4" w:themeShade="BF"/>
            </w:tcBorders>
            <w:shd w:val="clear" w:color="auto" w:fill="auto"/>
            <w:vAlign w:val="center"/>
          </w:tcPr>
          <w:p w:rsidR="00B80A7D" w:rsidRDefault="00142217" w:rsidP="00B80A7D">
            <w:pPr>
              <w:spacing w:line="240" w:lineRule="auto"/>
              <w:rPr>
                <w:rFonts w:eastAsia="Century Schoolbook" w:cs="Arial"/>
                <w:sz w:val="20"/>
                <w:szCs w:val="20"/>
                <w:lang w:eastAsia="hr-HR"/>
              </w:rPr>
            </w:pPr>
            <w:r>
              <w:rPr>
                <w:rFonts w:eastAsia="Century Schoolbook" w:cs="Arial"/>
                <w:sz w:val="20"/>
                <w:szCs w:val="20"/>
                <w:lang w:eastAsia="hr-HR"/>
              </w:rPr>
              <w:t>Zbog dotrajalosti zgrade u kojoj se trenutno nalazi JVP, Općina je izdvojila sredstva za izgradnju nove zgrade JVP koja će se mjeriti postotkom realizacije</w:t>
            </w:r>
          </w:p>
        </w:tc>
        <w:tc>
          <w:tcPr>
            <w:tcW w:w="369" w:type="pct"/>
            <w:tcBorders>
              <w:top w:val="double" w:sz="4" w:space="0" w:color="2A4A66" w:themeColor="accent4" w:themeShade="BF"/>
            </w:tcBorders>
            <w:shd w:val="clear" w:color="auto" w:fill="auto"/>
            <w:vAlign w:val="center"/>
          </w:tcPr>
          <w:p w:rsidR="00B80A7D" w:rsidRDefault="00142217" w:rsidP="00B80A7D">
            <w:pPr>
              <w:spacing w:line="240" w:lineRule="auto"/>
              <w:jc w:val="center"/>
              <w:rPr>
                <w:rFonts w:eastAsia="Century Schoolbook" w:cs="Arial"/>
                <w:sz w:val="20"/>
                <w:szCs w:val="20"/>
                <w:lang w:eastAsia="hr-HR"/>
              </w:rPr>
            </w:pPr>
            <w:r>
              <w:rPr>
                <w:rFonts w:eastAsia="Century Schoolbook" w:cs="Arial"/>
                <w:sz w:val="20"/>
                <w:szCs w:val="20"/>
                <w:lang w:eastAsia="hr-HR"/>
              </w:rPr>
              <w:t>% realizacije</w:t>
            </w:r>
          </w:p>
        </w:tc>
        <w:tc>
          <w:tcPr>
            <w:tcW w:w="391" w:type="pct"/>
            <w:tcBorders>
              <w:top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shd w:val="clear" w:color="auto" w:fill="auto"/>
            <w:vAlign w:val="center"/>
          </w:tcPr>
          <w:p w:rsidR="00B80A7D" w:rsidRPr="00797803" w:rsidRDefault="00B80A7D" w:rsidP="00B80A7D">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vAlign w:val="center"/>
          </w:tcPr>
          <w:p w:rsidR="00B80A7D" w:rsidRPr="00797803" w:rsidRDefault="00B80A7D" w:rsidP="00E65F6D">
            <w:pPr>
              <w:spacing w:line="240" w:lineRule="auto"/>
              <w:jc w:val="center"/>
              <w:rPr>
                <w:rFonts w:eastAsia="Century Schoolbook" w:cs="Arial"/>
                <w:sz w:val="20"/>
                <w:szCs w:val="20"/>
                <w:lang w:eastAsia="hr-HR"/>
              </w:rPr>
            </w:pPr>
          </w:p>
        </w:tc>
      </w:tr>
      <w:tr w:rsidR="00F81439" w:rsidRPr="00946C2E" w:rsidTr="00B80A7D">
        <w:trPr>
          <w:trHeight w:val="514"/>
        </w:trPr>
        <w:tc>
          <w:tcPr>
            <w:tcW w:w="1766" w:type="pct"/>
            <w:gridSpan w:val="2"/>
            <w:shd w:val="clear" w:color="auto" w:fill="E6E5B0"/>
            <w:vAlign w:val="center"/>
          </w:tcPr>
          <w:p w:rsidR="00F81439" w:rsidRPr="00511FA7" w:rsidRDefault="00F81439" w:rsidP="00B80A7D">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10"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69"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1" w:type="pct"/>
            <w:shd w:val="pct20" w:color="auto" w:fill="D1E0EC" w:themeFill="accent4" w:themeFillTint="33"/>
            <w:vAlign w:val="center"/>
          </w:tcPr>
          <w:p w:rsidR="00F81439" w:rsidRPr="00797803" w:rsidRDefault="00F81439" w:rsidP="00B80A7D">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1" w:type="pct"/>
            <w:shd w:val="pct20" w:color="auto" w:fill="D1E0EC" w:themeFill="accent4" w:themeFillTint="33"/>
          </w:tcPr>
          <w:p w:rsidR="00F81439" w:rsidRPr="00797803" w:rsidRDefault="00F81439" w:rsidP="00B80A7D">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946C2E" w:rsidTr="00E65F6D">
        <w:trPr>
          <w:trHeight w:val="2235"/>
        </w:trPr>
        <w:tc>
          <w:tcPr>
            <w:tcW w:w="1766" w:type="pct"/>
            <w:gridSpan w:val="2"/>
            <w:vAlign w:val="center"/>
          </w:tcPr>
          <w:p w:rsidR="00F81439" w:rsidRPr="00670AEA" w:rsidRDefault="00F81439" w:rsidP="00B80A7D">
            <w:pPr>
              <w:spacing w:line="240" w:lineRule="auto"/>
              <w:jc w:val="center"/>
              <w:rPr>
                <w:rFonts w:eastAsia="Century Schoolbook" w:cs="Arial"/>
                <w:sz w:val="20"/>
                <w:szCs w:val="20"/>
                <w:lang w:eastAsia="hr-HR"/>
              </w:rPr>
            </w:pPr>
            <w:r w:rsidRPr="00670AEA">
              <w:rPr>
                <w:rFonts w:eastAsia="Century Schoolbook" w:cs="Arial"/>
                <w:sz w:val="20"/>
                <w:szCs w:val="20"/>
                <w:lang w:eastAsia="hr-HR"/>
              </w:rPr>
              <w:t>Broj provedenih akcija zaštite i spašavanja</w:t>
            </w:r>
          </w:p>
        </w:tc>
        <w:tc>
          <w:tcPr>
            <w:tcW w:w="910" w:type="pct"/>
            <w:vAlign w:val="center"/>
          </w:tcPr>
          <w:p w:rsidR="00F81439" w:rsidRPr="00670AEA" w:rsidRDefault="00F81439" w:rsidP="00B80A7D">
            <w:pPr>
              <w:spacing w:line="240" w:lineRule="auto"/>
              <w:rPr>
                <w:rFonts w:eastAsia="Century Schoolbook" w:cs="Arial"/>
                <w:sz w:val="20"/>
                <w:szCs w:val="20"/>
                <w:lang w:eastAsia="hr-HR"/>
              </w:rPr>
            </w:pPr>
            <w:r w:rsidRPr="00670AEA">
              <w:rPr>
                <w:rFonts w:eastAsia="Century Schoolbook" w:cs="Arial"/>
                <w:sz w:val="20"/>
                <w:szCs w:val="20"/>
                <w:lang w:eastAsia="hr-HR"/>
              </w:rPr>
              <w:t>Provedene akcije i intervencije od strane JVP Plitvička Jezera, Postrojbi civilne zaštite te Hrvatske gorske službe spašavanja osiguravaju</w:t>
            </w:r>
            <w:r w:rsidR="005E5CE2">
              <w:rPr>
                <w:rFonts w:eastAsia="Century Schoolbook" w:cs="Arial"/>
                <w:sz w:val="20"/>
                <w:szCs w:val="20"/>
                <w:lang w:eastAsia="hr-HR"/>
              </w:rPr>
              <w:t xml:space="preserve"> </w:t>
            </w:r>
            <w:r w:rsidRPr="00670AEA">
              <w:rPr>
                <w:rFonts w:eastAsia="Century Schoolbook" w:cs="Arial"/>
                <w:sz w:val="20"/>
                <w:szCs w:val="20"/>
                <w:lang w:eastAsia="hr-HR"/>
              </w:rPr>
              <w:t>i pružaju osjećaj veće sigurnosti u životu građana na području Općine</w:t>
            </w:r>
          </w:p>
        </w:tc>
        <w:tc>
          <w:tcPr>
            <w:tcW w:w="369" w:type="pct"/>
            <w:vAlign w:val="center"/>
          </w:tcPr>
          <w:p w:rsidR="00F81439" w:rsidRPr="00670AEA" w:rsidRDefault="00F81439" w:rsidP="00B80A7D">
            <w:pPr>
              <w:spacing w:line="240" w:lineRule="auto"/>
              <w:jc w:val="center"/>
              <w:rPr>
                <w:rFonts w:eastAsia="Century Schoolbook" w:cs="Arial"/>
                <w:sz w:val="20"/>
                <w:szCs w:val="20"/>
                <w:lang w:eastAsia="hr-HR"/>
              </w:rPr>
            </w:pPr>
            <w:r w:rsidRPr="00670AEA">
              <w:rPr>
                <w:rFonts w:eastAsia="Century Schoolbook" w:cs="Arial"/>
                <w:sz w:val="20"/>
                <w:szCs w:val="20"/>
                <w:lang w:eastAsia="hr-HR"/>
              </w:rPr>
              <w:t>broj</w:t>
            </w:r>
          </w:p>
        </w:tc>
        <w:tc>
          <w:tcPr>
            <w:tcW w:w="391" w:type="pct"/>
            <w:vAlign w:val="center"/>
          </w:tcPr>
          <w:p w:rsidR="00F81439" w:rsidRPr="00670AEA" w:rsidRDefault="00F81439" w:rsidP="00B80A7D">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B80A7D">
            <w:pPr>
              <w:spacing w:line="240" w:lineRule="auto"/>
              <w:jc w:val="center"/>
              <w:rPr>
                <w:rFonts w:eastAsia="Century Schoolbook" w:cs="Arial"/>
                <w:sz w:val="20"/>
                <w:szCs w:val="20"/>
                <w:lang w:eastAsia="hr-HR"/>
              </w:rPr>
            </w:pPr>
          </w:p>
        </w:tc>
        <w:tc>
          <w:tcPr>
            <w:tcW w:w="391" w:type="pct"/>
            <w:vAlign w:val="center"/>
          </w:tcPr>
          <w:p w:rsidR="00F81439" w:rsidRPr="00797803" w:rsidRDefault="00F81439" w:rsidP="00E65F6D">
            <w:pPr>
              <w:spacing w:line="240" w:lineRule="auto"/>
              <w:jc w:val="center"/>
              <w:rPr>
                <w:rFonts w:eastAsia="Century Schoolbook" w:cs="Arial"/>
                <w:sz w:val="20"/>
                <w:szCs w:val="20"/>
                <w:lang w:eastAsia="hr-HR"/>
              </w:rPr>
            </w:pPr>
          </w:p>
        </w:tc>
      </w:tr>
    </w:tbl>
    <w:p w:rsidR="007D28D2" w:rsidRPr="00CC045D" w:rsidRDefault="007D28D2" w:rsidP="00E94330">
      <w:pPr>
        <w:rPr>
          <w:color w:val="FF0000"/>
        </w:rPr>
        <w:sectPr w:rsidR="007D28D2" w:rsidRPr="00CC045D" w:rsidSect="00FB1D46">
          <w:headerReference w:type="even" r:id="rId151"/>
          <w:headerReference w:type="default" r:id="rId152"/>
          <w:headerReference w:type="first" r:id="rId153"/>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61"/>
        <w:tblW w:w="5286"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08"/>
        <w:gridCol w:w="2185"/>
        <w:gridCol w:w="3184"/>
        <w:gridCol w:w="1194"/>
        <w:gridCol w:w="1172"/>
        <w:gridCol w:w="1172"/>
        <w:gridCol w:w="1172"/>
        <w:gridCol w:w="1172"/>
        <w:gridCol w:w="1172"/>
      </w:tblGrid>
      <w:tr w:rsidR="00F81439" w:rsidRPr="00152010" w:rsidTr="00F81439">
        <w:trPr>
          <w:trHeight w:val="118"/>
        </w:trPr>
        <w:tc>
          <w:tcPr>
            <w:tcW w:w="5000" w:type="pct"/>
            <w:gridSpan w:val="9"/>
            <w:shd w:val="clear" w:color="auto" w:fill="E6E5B0"/>
            <w:noWrap/>
            <w:vAlign w:val="center"/>
          </w:tcPr>
          <w:p w:rsidR="00F81439" w:rsidRPr="00511FA7" w:rsidRDefault="00F81439" w:rsidP="00ED1EE3">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F81439" w:rsidRPr="00152010" w:rsidTr="00F81439">
        <w:trPr>
          <w:trHeight w:val="136"/>
        </w:trPr>
        <w:tc>
          <w:tcPr>
            <w:tcW w:w="868" w:type="pct"/>
            <w:shd w:val="pct10" w:color="auto" w:fill="C7C450"/>
            <w:noWrap/>
            <w:vAlign w:val="center"/>
          </w:tcPr>
          <w:p w:rsidR="00F81439" w:rsidRPr="00233D5F" w:rsidRDefault="00F81439" w:rsidP="00ED1EE3">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32" w:type="pct"/>
            <w:gridSpan w:val="8"/>
            <w:shd w:val="clear" w:color="auto" w:fill="B6CCDF" w:themeFill="accent5" w:themeFillTint="66"/>
            <w:noWrap/>
            <w:vAlign w:val="center"/>
          </w:tcPr>
          <w:p w:rsidR="00F81439" w:rsidRPr="00152010" w:rsidRDefault="00F81439" w:rsidP="00ED1EE3">
            <w:pPr>
              <w:spacing w:line="240" w:lineRule="auto"/>
              <w:rPr>
                <w:rFonts w:eastAsia="Century Schoolbook" w:cs="Arial"/>
                <w:b/>
                <w:bCs/>
                <w:sz w:val="20"/>
                <w:szCs w:val="20"/>
                <w:lang w:eastAsia="hr-HR"/>
              </w:rPr>
            </w:pPr>
            <w:r w:rsidRPr="00152010">
              <w:rPr>
                <w:rFonts w:eastAsia="Century Schoolbook" w:cs="Arial"/>
                <w:b/>
                <w:bCs/>
                <w:sz w:val="20"/>
                <w:szCs w:val="20"/>
                <w:lang w:eastAsia="hr-HR"/>
              </w:rPr>
              <w:t>2</w:t>
            </w:r>
            <w:r>
              <w:rPr>
                <w:rFonts w:eastAsia="Century Schoolbook" w:cs="Arial"/>
                <w:b/>
                <w:bCs/>
                <w:sz w:val="20"/>
                <w:szCs w:val="20"/>
                <w:lang w:eastAsia="hr-HR"/>
              </w:rPr>
              <w:t>.</w:t>
            </w:r>
            <w:r w:rsidRPr="00152010">
              <w:rPr>
                <w:rFonts w:cs="Arial"/>
                <w:b/>
                <w:sz w:val="20"/>
                <w:szCs w:val="20"/>
              </w:rPr>
              <w:t xml:space="preserve"> Razvoj ljudskih resursa kroz povećanje kvalitete života i standarda građana</w:t>
            </w:r>
          </w:p>
        </w:tc>
      </w:tr>
      <w:tr w:rsidR="00F81439" w:rsidRPr="00152010" w:rsidTr="00F81439">
        <w:trPr>
          <w:trHeight w:val="168"/>
        </w:trPr>
        <w:tc>
          <w:tcPr>
            <w:tcW w:w="868" w:type="pct"/>
            <w:shd w:val="pct10" w:color="auto" w:fill="C7C450"/>
            <w:noWrap/>
            <w:vAlign w:val="center"/>
          </w:tcPr>
          <w:p w:rsidR="00F81439" w:rsidRPr="00233D5F" w:rsidRDefault="00F81439" w:rsidP="00ED1EE3">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32" w:type="pct"/>
            <w:gridSpan w:val="8"/>
            <w:shd w:val="clear" w:color="auto" w:fill="DAE5EF" w:themeFill="accent5" w:themeFillTint="33"/>
            <w:noWrap/>
            <w:vAlign w:val="center"/>
          </w:tcPr>
          <w:p w:rsidR="00F81439" w:rsidRPr="00152010" w:rsidRDefault="00F81439" w:rsidP="00ED1EE3">
            <w:pPr>
              <w:spacing w:line="240" w:lineRule="auto"/>
              <w:rPr>
                <w:rFonts w:eastAsia="Century Schoolbook" w:cs="Arial"/>
                <w:b/>
                <w:sz w:val="20"/>
                <w:szCs w:val="20"/>
              </w:rPr>
            </w:pPr>
            <w:r w:rsidRPr="00152010">
              <w:rPr>
                <w:rFonts w:eastAsia="Century Schoolbook" w:cs="Arial"/>
                <w:b/>
                <w:sz w:val="20"/>
                <w:szCs w:val="20"/>
              </w:rPr>
              <w:t>2.2</w:t>
            </w:r>
            <w:r w:rsidRPr="00797803">
              <w:rPr>
                <w:rFonts w:eastAsia="Century Schoolbook" w:cs="Arial"/>
                <w:b/>
                <w:sz w:val="20"/>
                <w:szCs w:val="20"/>
              </w:rPr>
              <w:t xml:space="preserve">. </w:t>
            </w:r>
            <w:r w:rsidRPr="00152010">
              <w:rPr>
                <w:rFonts w:cs="Arial"/>
                <w:b/>
                <w:sz w:val="20"/>
                <w:szCs w:val="20"/>
              </w:rPr>
              <w:t xml:space="preserve">  Poboljšanje razine kvalitete i standarda odgoja i obrazovanja stanovništva</w:t>
            </w:r>
          </w:p>
        </w:tc>
      </w:tr>
      <w:tr w:rsidR="00F81439" w:rsidRPr="00152010" w:rsidTr="00F81439">
        <w:trPr>
          <w:trHeight w:val="343"/>
        </w:trPr>
        <w:tc>
          <w:tcPr>
            <w:tcW w:w="868"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Načini ostvarenja</w:t>
            </w:r>
          </w:p>
        </w:tc>
        <w:tc>
          <w:tcPr>
            <w:tcW w:w="727"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 xml:space="preserve">Pokazatelj rezultata </w:t>
            </w:r>
            <w:r w:rsidRPr="00797803">
              <w:rPr>
                <w:rFonts w:eastAsia="Century Schoolbook" w:cs="Arial"/>
                <w:b/>
                <w:bCs/>
                <w:sz w:val="20"/>
                <w:szCs w:val="20"/>
                <w:lang w:eastAsia="hr-HR"/>
              </w:rPr>
              <w:br/>
              <w:t>(output)</w:t>
            </w:r>
          </w:p>
        </w:tc>
        <w:tc>
          <w:tcPr>
            <w:tcW w:w="1059"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97"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0" w:type="pct"/>
            <w:shd w:val="pct20" w:color="auto" w:fill="D1E0EC" w:themeFill="accent4" w:themeFillTint="33"/>
            <w:noWrap/>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0" w:type="pct"/>
            <w:shd w:val="pct20" w:color="auto" w:fill="D1E0EC" w:themeFill="accent4" w:themeFillTint="33"/>
          </w:tcPr>
          <w:p w:rsidR="00F81439" w:rsidRPr="00797803" w:rsidRDefault="00F81439"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152010" w:rsidTr="00E65F6D">
        <w:trPr>
          <w:trHeight w:val="1873"/>
        </w:trPr>
        <w:tc>
          <w:tcPr>
            <w:tcW w:w="868" w:type="pct"/>
            <w:vAlign w:val="center"/>
          </w:tcPr>
          <w:p w:rsidR="00F81439" w:rsidRPr="00AC6528" w:rsidRDefault="00F81439" w:rsidP="00C47F6C">
            <w:pPr>
              <w:spacing w:line="240" w:lineRule="auto"/>
              <w:ind w:left="113" w:right="113"/>
              <w:jc w:val="center"/>
              <w:rPr>
                <w:rFonts w:eastAsia="Calibri" w:cs="Arial"/>
                <w:sz w:val="20"/>
                <w:szCs w:val="20"/>
              </w:rPr>
            </w:pPr>
            <w:r w:rsidRPr="00AC6528">
              <w:rPr>
                <w:rFonts w:eastAsia="Calibri" w:cs="Arial"/>
                <w:sz w:val="20"/>
                <w:szCs w:val="20"/>
              </w:rPr>
              <w:t>2.2.1.</w:t>
            </w:r>
          </w:p>
          <w:p w:rsidR="00F81439" w:rsidRPr="00152010" w:rsidRDefault="00F81439" w:rsidP="00C47F6C">
            <w:pPr>
              <w:spacing w:line="240" w:lineRule="auto"/>
              <w:jc w:val="center"/>
              <w:rPr>
                <w:rFonts w:cs="Arial"/>
                <w:sz w:val="20"/>
                <w:szCs w:val="20"/>
              </w:rPr>
            </w:pPr>
            <w:r w:rsidRPr="00AC6528">
              <w:rPr>
                <w:rFonts w:cs="Arial"/>
                <w:sz w:val="20"/>
                <w:szCs w:val="20"/>
              </w:rPr>
              <w:t>Osiguranje redovne djelatnosti Dječjeg vrtića</w:t>
            </w:r>
          </w:p>
        </w:tc>
        <w:tc>
          <w:tcPr>
            <w:tcW w:w="727" w:type="pct"/>
            <w:shd w:val="clear" w:color="auto" w:fill="auto"/>
            <w:vAlign w:val="center"/>
          </w:tcPr>
          <w:p w:rsidR="00F81439" w:rsidRPr="00152010" w:rsidRDefault="00F81439" w:rsidP="00BC095C">
            <w:pPr>
              <w:spacing w:line="240" w:lineRule="auto"/>
              <w:rPr>
                <w:rFonts w:cs="Arial"/>
                <w:sz w:val="20"/>
                <w:szCs w:val="20"/>
              </w:rPr>
            </w:pPr>
            <w:r>
              <w:rPr>
                <w:rFonts w:cs="Arial"/>
                <w:sz w:val="20"/>
                <w:szCs w:val="20"/>
              </w:rPr>
              <w:t>2.2.1.1. Broj djece u Dječjem vrtiću</w:t>
            </w:r>
          </w:p>
        </w:tc>
        <w:tc>
          <w:tcPr>
            <w:tcW w:w="1059" w:type="pct"/>
            <w:shd w:val="clear" w:color="auto" w:fill="auto"/>
            <w:vAlign w:val="center"/>
          </w:tcPr>
          <w:p w:rsidR="00F81439" w:rsidRDefault="00F81439" w:rsidP="00FC1090">
            <w:pPr>
              <w:spacing w:line="240" w:lineRule="auto"/>
              <w:rPr>
                <w:rFonts w:eastAsia="Century Schoolbook" w:cs="Arial"/>
                <w:sz w:val="20"/>
                <w:szCs w:val="20"/>
                <w:lang w:eastAsia="hr-HR"/>
              </w:rPr>
            </w:pPr>
            <w:r>
              <w:rPr>
                <w:rFonts w:eastAsia="Times New Roman" w:cs="Arial"/>
                <w:sz w:val="20"/>
                <w:szCs w:val="20"/>
                <w:lang w:eastAsia="hr-HR"/>
              </w:rPr>
              <w:t>Općina osigurava sredstva za financiranje plaća, doprinosa, materijalnih i financijskih troškova čime omogućava funkcioniranje i rad</w:t>
            </w:r>
            <w:r>
              <w:rPr>
                <w:rFonts w:eastAsia="Times New Roman" w:cs="Arial"/>
                <w:sz w:val="20"/>
                <w:szCs w:val="20"/>
                <w:u w:color="F2F2F2"/>
                <w:lang w:eastAsia="hr-HR"/>
              </w:rPr>
              <w:t xml:space="preserve"> dječjeg vrtića</w:t>
            </w:r>
            <w:r>
              <w:rPr>
                <w:rFonts w:eastAsia="Times New Roman" w:cs="Arial"/>
                <w:sz w:val="20"/>
                <w:szCs w:val="20"/>
                <w:lang w:eastAsia="hr-HR"/>
              </w:rPr>
              <w:t>,</w:t>
            </w:r>
            <w:r>
              <w:rPr>
                <w:rFonts w:eastAsia="Times New Roman" w:cs="Arial"/>
                <w:sz w:val="20"/>
                <w:szCs w:val="20"/>
                <w:u w:color="F2F2F2"/>
                <w:lang w:eastAsia="hr-HR"/>
              </w:rPr>
              <w:t xml:space="preserve"> a u svrhu da se </w:t>
            </w:r>
            <w:r>
              <w:rPr>
                <w:rFonts w:eastAsia="Times New Roman" w:cs="Arial"/>
                <w:sz w:val="20"/>
                <w:szCs w:val="20"/>
                <w:lang w:eastAsia="hr-HR"/>
              </w:rPr>
              <w:t>djeci s područja Općine</w:t>
            </w:r>
            <w:r>
              <w:rPr>
                <w:rFonts w:eastAsia="Times New Roman" w:cs="Arial"/>
                <w:sz w:val="20"/>
                <w:szCs w:val="20"/>
                <w:u w:color="F2F2F2"/>
                <w:lang w:eastAsia="hr-HR"/>
              </w:rPr>
              <w:t xml:space="preserve"> omogući predškolski odgoj</w:t>
            </w:r>
          </w:p>
        </w:tc>
        <w:tc>
          <w:tcPr>
            <w:tcW w:w="397" w:type="pct"/>
            <w:shd w:val="clear" w:color="auto" w:fill="auto"/>
            <w:vAlign w:val="center"/>
          </w:tcPr>
          <w:p w:rsidR="00F81439"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797803" w:rsidRDefault="00A407DD" w:rsidP="00C47F6C">
            <w:pPr>
              <w:spacing w:line="240" w:lineRule="auto"/>
              <w:jc w:val="center"/>
              <w:rPr>
                <w:rFonts w:eastAsia="Century Schoolbook" w:cs="Arial"/>
                <w:sz w:val="20"/>
                <w:szCs w:val="20"/>
                <w:lang w:eastAsia="hr-HR"/>
              </w:rPr>
            </w:pPr>
            <w:r>
              <w:rPr>
                <w:rFonts w:eastAsia="Century Schoolbook" w:cs="Arial"/>
                <w:sz w:val="20"/>
                <w:szCs w:val="20"/>
                <w:lang w:eastAsia="hr-HR"/>
              </w:rPr>
              <w:t>81</w:t>
            </w: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E65F6D">
            <w:pPr>
              <w:spacing w:line="240" w:lineRule="auto"/>
              <w:jc w:val="center"/>
              <w:rPr>
                <w:rFonts w:eastAsia="Century Schoolbook" w:cs="Arial"/>
                <w:sz w:val="20"/>
                <w:szCs w:val="20"/>
                <w:lang w:eastAsia="hr-HR"/>
              </w:rPr>
            </w:pPr>
          </w:p>
        </w:tc>
      </w:tr>
      <w:tr w:rsidR="00F81439" w:rsidRPr="00152010" w:rsidTr="00E65F6D">
        <w:trPr>
          <w:trHeight w:val="1373"/>
        </w:trPr>
        <w:tc>
          <w:tcPr>
            <w:tcW w:w="868" w:type="pct"/>
            <w:vMerge w:val="restart"/>
            <w:vAlign w:val="center"/>
          </w:tcPr>
          <w:p w:rsidR="00F81439" w:rsidRPr="00935DFE" w:rsidRDefault="00F81439" w:rsidP="00C47F6C">
            <w:pPr>
              <w:spacing w:line="240" w:lineRule="auto"/>
              <w:jc w:val="center"/>
              <w:rPr>
                <w:rFonts w:cs="Arial"/>
                <w:sz w:val="20"/>
                <w:szCs w:val="20"/>
              </w:rPr>
            </w:pPr>
            <w:r w:rsidRPr="00935DFE">
              <w:rPr>
                <w:rFonts w:cs="Arial"/>
                <w:sz w:val="20"/>
                <w:szCs w:val="20"/>
              </w:rPr>
              <w:t>2.2.2.</w:t>
            </w:r>
          </w:p>
          <w:p w:rsidR="00F81439" w:rsidRPr="00935DFE" w:rsidRDefault="00F81439" w:rsidP="00C47F6C">
            <w:pPr>
              <w:spacing w:line="240" w:lineRule="auto"/>
              <w:jc w:val="center"/>
              <w:rPr>
                <w:rFonts w:cs="Arial"/>
                <w:sz w:val="20"/>
                <w:szCs w:val="20"/>
              </w:rPr>
            </w:pPr>
            <w:r w:rsidRPr="00935DFE">
              <w:rPr>
                <w:rFonts w:cs="Arial"/>
                <w:sz w:val="20"/>
                <w:szCs w:val="20"/>
              </w:rPr>
              <w:t>Dogradnja objekata Dječjeg vrtića i poboljšanje kvalitete uvjeta boravka djece</w:t>
            </w:r>
          </w:p>
        </w:tc>
        <w:tc>
          <w:tcPr>
            <w:tcW w:w="727" w:type="pct"/>
            <w:shd w:val="clear" w:color="auto" w:fill="auto"/>
            <w:vAlign w:val="center"/>
          </w:tcPr>
          <w:p w:rsidR="00F81439" w:rsidRPr="00152010" w:rsidRDefault="00F81439" w:rsidP="00BC095C">
            <w:pPr>
              <w:spacing w:line="240" w:lineRule="auto"/>
              <w:rPr>
                <w:rFonts w:cs="Arial"/>
                <w:sz w:val="20"/>
                <w:szCs w:val="20"/>
              </w:rPr>
            </w:pPr>
            <w:r w:rsidRPr="00152010">
              <w:rPr>
                <w:rFonts w:cs="Arial"/>
                <w:sz w:val="20"/>
                <w:szCs w:val="20"/>
              </w:rPr>
              <w:t>2.2</w:t>
            </w:r>
            <w:r>
              <w:rPr>
                <w:rFonts w:cs="Arial"/>
                <w:sz w:val="20"/>
                <w:szCs w:val="20"/>
              </w:rPr>
              <w:t>.2</w:t>
            </w:r>
            <w:r w:rsidRPr="00152010">
              <w:rPr>
                <w:rFonts w:cs="Arial"/>
                <w:sz w:val="20"/>
                <w:szCs w:val="20"/>
              </w:rPr>
              <w:t xml:space="preserve">.1. Povećanje </w:t>
            </w:r>
            <w:r>
              <w:rPr>
                <w:rFonts w:cs="Arial"/>
                <w:sz w:val="20"/>
                <w:szCs w:val="20"/>
              </w:rPr>
              <w:t>broja djece u matičnom objektu vrtića</w:t>
            </w:r>
          </w:p>
        </w:tc>
        <w:tc>
          <w:tcPr>
            <w:tcW w:w="1059" w:type="pct"/>
            <w:shd w:val="clear" w:color="auto" w:fill="auto"/>
            <w:vAlign w:val="center"/>
          </w:tcPr>
          <w:p w:rsidR="00F81439" w:rsidRPr="00797803"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Dogradnjom matičnog objekta dječjeg vrtića „Slapić“ u Korenici povećat će se njegov kapacitet te će se većem broju djece omogućiti upis u vrtić</w:t>
            </w:r>
          </w:p>
        </w:tc>
        <w:tc>
          <w:tcPr>
            <w:tcW w:w="397"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797803"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797803" w:rsidRDefault="00F81439" w:rsidP="00E65F6D">
            <w:pPr>
              <w:spacing w:line="240" w:lineRule="auto"/>
              <w:jc w:val="center"/>
              <w:rPr>
                <w:rFonts w:eastAsia="Century Schoolbook" w:cs="Arial"/>
                <w:sz w:val="20"/>
                <w:szCs w:val="20"/>
                <w:lang w:eastAsia="hr-HR"/>
              </w:rPr>
            </w:pPr>
          </w:p>
        </w:tc>
      </w:tr>
      <w:tr w:rsidR="00F81439" w:rsidRPr="00152010" w:rsidTr="00E65F6D">
        <w:trPr>
          <w:trHeight w:val="1108"/>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152010" w:rsidRDefault="00F81439" w:rsidP="00BC095C">
            <w:pPr>
              <w:spacing w:line="240" w:lineRule="auto"/>
              <w:rPr>
                <w:rFonts w:cs="Arial"/>
                <w:sz w:val="20"/>
                <w:szCs w:val="20"/>
              </w:rPr>
            </w:pPr>
            <w:r w:rsidRPr="00152010">
              <w:rPr>
                <w:rFonts w:cs="Arial"/>
                <w:sz w:val="20"/>
                <w:szCs w:val="20"/>
              </w:rPr>
              <w:t>2.2</w:t>
            </w:r>
            <w:r>
              <w:rPr>
                <w:rFonts w:cs="Arial"/>
                <w:sz w:val="20"/>
                <w:szCs w:val="20"/>
              </w:rPr>
              <w:t>.2</w:t>
            </w:r>
            <w:r w:rsidRPr="00152010">
              <w:rPr>
                <w:rFonts w:cs="Arial"/>
                <w:sz w:val="20"/>
                <w:szCs w:val="20"/>
              </w:rPr>
              <w:t xml:space="preserve">.2. </w:t>
            </w:r>
            <w:r>
              <w:rPr>
                <w:rFonts w:cs="Arial"/>
                <w:sz w:val="20"/>
                <w:szCs w:val="20"/>
              </w:rPr>
              <w:t>Broj djece u područnom objektu vrtića</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Izmjenom stolarije u područnom objektu „Vidra“ u Mukinjama omogućit će se kvalitetniji boravak djece</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110"/>
        </w:trPr>
        <w:tc>
          <w:tcPr>
            <w:tcW w:w="868" w:type="pct"/>
            <w:vAlign w:val="center"/>
          </w:tcPr>
          <w:p w:rsidR="00F81439" w:rsidRDefault="00F81439" w:rsidP="00C47F6C">
            <w:pPr>
              <w:spacing w:line="240" w:lineRule="auto"/>
              <w:jc w:val="center"/>
              <w:rPr>
                <w:rFonts w:cs="Arial"/>
                <w:sz w:val="20"/>
                <w:szCs w:val="20"/>
              </w:rPr>
            </w:pPr>
            <w:r w:rsidRPr="00152010">
              <w:rPr>
                <w:rFonts w:cs="Arial"/>
                <w:sz w:val="20"/>
                <w:szCs w:val="20"/>
              </w:rPr>
              <w:t>2.2</w:t>
            </w:r>
            <w:r>
              <w:rPr>
                <w:rFonts w:cs="Arial"/>
                <w:sz w:val="20"/>
                <w:szCs w:val="20"/>
              </w:rPr>
              <w:t>.3.</w:t>
            </w:r>
          </w:p>
          <w:p w:rsidR="00F81439" w:rsidRPr="00152010" w:rsidRDefault="00F81439" w:rsidP="00C47F6C">
            <w:pPr>
              <w:spacing w:line="240" w:lineRule="auto"/>
              <w:jc w:val="center"/>
              <w:rPr>
                <w:rFonts w:cs="Arial"/>
                <w:sz w:val="20"/>
                <w:szCs w:val="20"/>
              </w:rPr>
            </w:pPr>
            <w:r>
              <w:rPr>
                <w:rFonts w:cs="Arial"/>
                <w:sz w:val="20"/>
                <w:szCs w:val="20"/>
              </w:rPr>
              <w:t>Opremanje D</w:t>
            </w:r>
            <w:r w:rsidRPr="00152010">
              <w:rPr>
                <w:rFonts w:cs="Arial"/>
                <w:sz w:val="20"/>
                <w:szCs w:val="20"/>
              </w:rPr>
              <w:t>ječjeg vrtića</w:t>
            </w:r>
          </w:p>
        </w:tc>
        <w:tc>
          <w:tcPr>
            <w:tcW w:w="727" w:type="pct"/>
            <w:shd w:val="clear" w:color="auto" w:fill="auto"/>
            <w:vAlign w:val="center"/>
          </w:tcPr>
          <w:p w:rsidR="00F81439" w:rsidRPr="00152010" w:rsidRDefault="00F81439" w:rsidP="00BC095C">
            <w:pPr>
              <w:spacing w:line="240" w:lineRule="auto"/>
              <w:rPr>
                <w:rFonts w:cs="Arial"/>
                <w:sz w:val="20"/>
                <w:szCs w:val="20"/>
              </w:rPr>
            </w:pPr>
            <w:r w:rsidRPr="00152010">
              <w:rPr>
                <w:rFonts w:cs="Arial"/>
                <w:sz w:val="20"/>
                <w:szCs w:val="20"/>
              </w:rPr>
              <w:t>2.2</w:t>
            </w:r>
            <w:r>
              <w:rPr>
                <w:rFonts w:cs="Arial"/>
                <w:sz w:val="20"/>
                <w:szCs w:val="20"/>
              </w:rPr>
              <w:t>.3</w:t>
            </w:r>
            <w:r w:rsidRPr="00152010">
              <w:rPr>
                <w:rFonts w:cs="Arial"/>
                <w:sz w:val="20"/>
                <w:szCs w:val="20"/>
              </w:rPr>
              <w:t>.1. Broj nabavljenih komada dječjeg namještaja</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Opremanjem dječjeg vrtića (matičnog i područnog objekta) pružit će se kvalitetniji boravak djece u vrtiću</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95"/>
        </w:trPr>
        <w:tc>
          <w:tcPr>
            <w:tcW w:w="868" w:type="pct"/>
            <w:vMerge w:val="restart"/>
            <w:vAlign w:val="center"/>
          </w:tcPr>
          <w:p w:rsidR="00F81439" w:rsidRDefault="00F81439" w:rsidP="00C47F6C">
            <w:pPr>
              <w:spacing w:line="240" w:lineRule="auto"/>
              <w:jc w:val="center"/>
              <w:rPr>
                <w:rFonts w:cs="Arial"/>
                <w:sz w:val="20"/>
                <w:szCs w:val="20"/>
              </w:rPr>
            </w:pPr>
            <w:r w:rsidRPr="00152010">
              <w:rPr>
                <w:rFonts w:cs="Arial"/>
                <w:sz w:val="20"/>
                <w:szCs w:val="20"/>
              </w:rPr>
              <w:t>2.2</w:t>
            </w:r>
            <w:r>
              <w:rPr>
                <w:rFonts w:cs="Arial"/>
                <w:sz w:val="20"/>
                <w:szCs w:val="20"/>
              </w:rPr>
              <w:t>.4</w:t>
            </w:r>
            <w:r w:rsidRPr="00152010">
              <w:rPr>
                <w:rFonts w:cs="Arial"/>
                <w:sz w:val="20"/>
                <w:szCs w:val="20"/>
              </w:rPr>
              <w:t>.</w:t>
            </w:r>
          </w:p>
          <w:p w:rsidR="00F81439" w:rsidRPr="00152010" w:rsidRDefault="00F81439" w:rsidP="00C47F6C">
            <w:pPr>
              <w:spacing w:line="240" w:lineRule="auto"/>
              <w:jc w:val="center"/>
              <w:rPr>
                <w:rFonts w:cs="Arial"/>
                <w:sz w:val="20"/>
                <w:szCs w:val="20"/>
              </w:rPr>
            </w:pPr>
            <w:r w:rsidRPr="00152010">
              <w:rPr>
                <w:rFonts w:cs="Arial"/>
                <w:sz w:val="20"/>
                <w:szCs w:val="20"/>
              </w:rPr>
              <w:t>Financiranje</w:t>
            </w:r>
          </w:p>
          <w:p w:rsidR="00F81439" w:rsidRPr="00152010" w:rsidRDefault="00F81439" w:rsidP="00C47F6C">
            <w:pPr>
              <w:spacing w:line="240" w:lineRule="auto"/>
              <w:jc w:val="center"/>
              <w:rPr>
                <w:rFonts w:cs="Arial"/>
                <w:sz w:val="20"/>
                <w:szCs w:val="20"/>
              </w:rPr>
            </w:pPr>
            <w:r w:rsidRPr="00152010">
              <w:rPr>
                <w:rFonts w:cs="Arial"/>
                <w:sz w:val="20"/>
                <w:szCs w:val="20"/>
              </w:rPr>
              <w:t>javnih potreba u školstvu</w:t>
            </w:r>
          </w:p>
        </w:tc>
        <w:tc>
          <w:tcPr>
            <w:tcW w:w="727" w:type="pct"/>
            <w:shd w:val="clear" w:color="auto" w:fill="auto"/>
            <w:vAlign w:val="center"/>
          </w:tcPr>
          <w:p w:rsidR="00F81439" w:rsidRPr="00152010" w:rsidRDefault="00F81439" w:rsidP="00BC095C">
            <w:pPr>
              <w:spacing w:line="240" w:lineRule="auto"/>
              <w:rPr>
                <w:rFonts w:cs="Arial"/>
                <w:sz w:val="20"/>
                <w:szCs w:val="20"/>
              </w:rPr>
            </w:pPr>
            <w:r w:rsidRPr="00152010">
              <w:rPr>
                <w:rFonts w:cs="Arial"/>
                <w:sz w:val="20"/>
                <w:szCs w:val="20"/>
              </w:rPr>
              <w:t>2.2</w:t>
            </w:r>
            <w:r>
              <w:rPr>
                <w:rFonts w:cs="Arial"/>
                <w:sz w:val="20"/>
                <w:szCs w:val="20"/>
              </w:rPr>
              <w:t>.4</w:t>
            </w:r>
            <w:r w:rsidRPr="00152010">
              <w:rPr>
                <w:rFonts w:cs="Arial"/>
                <w:sz w:val="20"/>
                <w:szCs w:val="20"/>
              </w:rPr>
              <w:t>.1.  Povećanje broja održanih manifestacija i provedenih programa OŠ Dr.F.Tuđman</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Općina tekućim donacijama Osnovnoj školi Dr.F.Tuđman omogućava obilježavanje manifestacija i programa: Dan škole, Dani kruha, učenička natjecanja, maturalna putovanja, izleti, škola u prirodi i dr.</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9</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1</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957"/>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152010" w:rsidRDefault="00F81439" w:rsidP="00BC095C">
            <w:pPr>
              <w:spacing w:line="240" w:lineRule="auto"/>
              <w:rPr>
                <w:rFonts w:cs="Arial"/>
                <w:sz w:val="20"/>
                <w:szCs w:val="20"/>
                <w:lang w:eastAsia="hr-HR"/>
              </w:rPr>
            </w:pPr>
            <w:r w:rsidRPr="00152010">
              <w:rPr>
                <w:rFonts w:cs="Arial"/>
                <w:sz w:val="20"/>
                <w:szCs w:val="20"/>
              </w:rPr>
              <w:t>2.2</w:t>
            </w:r>
            <w:r>
              <w:rPr>
                <w:rFonts w:cs="Arial"/>
                <w:sz w:val="20"/>
                <w:szCs w:val="20"/>
              </w:rPr>
              <w:t>.4</w:t>
            </w:r>
            <w:r w:rsidRPr="00152010">
              <w:rPr>
                <w:rFonts w:cs="Arial"/>
                <w:sz w:val="20"/>
                <w:szCs w:val="20"/>
              </w:rPr>
              <w:t>.2. Povećanje broja održanih manifestacija i provedenih programa OŠ Plitvička Jezera</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Općina tekućim donacijama Osnovnoj školi Plitvička Jezera omogućava obilježavanje manifestacija i programa: Dan škole, Dani kruha, nogometni turnir „Josipa Jovića“, maturalna putovanja i dr.</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3</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1</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544"/>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152010" w:rsidRDefault="00F81439" w:rsidP="00BC095C">
            <w:pPr>
              <w:spacing w:line="240" w:lineRule="auto"/>
              <w:rPr>
                <w:rFonts w:cs="Arial"/>
                <w:sz w:val="20"/>
                <w:szCs w:val="20"/>
              </w:rPr>
            </w:pPr>
            <w:r w:rsidRPr="00152010">
              <w:rPr>
                <w:rFonts w:cs="Arial"/>
                <w:sz w:val="20"/>
                <w:szCs w:val="20"/>
              </w:rPr>
              <w:t>2.2</w:t>
            </w:r>
            <w:r>
              <w:rPr>
                <w:rFonts w:cs="Arial"/>
                <w:sz w:val="20"/>
                <w:szCs w:val="20"/>
              </w:rPr>
              <w:t>.4</w:t>
            </w:r>
            <w:r w:rsidRPr="00152010">
              <w:rPr>
                <w:rFonts w:cs="Arial"/>
                <w:sz w:val="20"/>
                <w:szCs w:val="20"/>
              </w:rPr>
              <w:t>.3. Broj učenika kojima je financirana nabava udžbenika</w:t>
            </w:r>
          </w:p>
        </w:tc>
        <w:tc>
          <w:tcPr>
            <w:tcW w:w="1059" w:type="pct"/>
            <w:shd w:val="clear" w:color="auto" w:fill="auto"/>
            <w:vAlign w:val="center"/>
          </w:tcPr>
          <w:p w:rsidR="00F81439" w:rsidRPr="00152010" w:rsidRDefault="00F81439" w:rsidP="00B1108A">
            <w:pPr>
              <w:spacing w:line="240" w:lineRule="auto"/>
              <w:rPr>
                <w:rFonts w:eastAsia="Century Schoolbook" w:cs="Arial"/>
                <w:sz w:val="20"/>
                <w:szCs w:val="20"/>
                <w:lang w:eastAsia="hr-HR"/>
              </w:rPr>
            </w:pPr>
            <w:r>
              <w:rPr>
                <w:rFonts w:eastAsia="Century Schoolbook" w:cs="Arial"/>
                <w:sz w:val="20"/>
                <w:szCs w:val="20"/>
                <w:lang w:eastAsia="hr-HR"/>
              </w:rPr>
              <w:t>Općina osigurava financijska sredstva u proračunu u svrhu nabave udžbenika učenika osnovnih škola na području Općine</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227"/>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152010" w:rsidRDefault="00F81439" w:rsidP="00BC095C">
            <w:pPr>
              <w:spacing w:line="240" w:lineRule="auto"/>
              <w:rPr>
                <w:rFonts w:cs="Arial"/>
                <w:sz w:val="20"/>
                <w:szCs w:val="20"/>
                <w:lang w:eastAsia="hr-HR"/>
              </w:rPr>
            </w:pPr>
            <w:r w:rsidRPr="00152010">
              <w:rPr>
                <w:rFonts w:cs="Arial"/>
                <w:sz w:val="20"/>
                <w:szCs w:val="20"/>
              </w:rPr>
              <w:t>2.2</w:t>
            </w:r>
            <w:r>
              <w:rPr>
                <w:rFonts w:cs="Arial"/>
                <w:sz w:val="20"/>
                <w:szCs w:val="20"/>
              </w:rPr>
              <w:t>.4</w:t>
            </w:r>
            <w:r w:rsidRPr="00152010">
              <w:rPr>
                <w:rFonts w:cs="Arial"/>
                <w:sz w:val="20"/>
                <w:szCs w:val="20"/>
              </w:rPr>
              <w:t>.4. Broj financiranih asistenata u nastavi</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 xml:space="preserve">Općina financira asistente u nastavi za djecu s posebnim potrebama u OŠ. </w:t>
            </w:r>
            <w:proofErr w:type="spellStart"/>
            <w:r>
              <w:rPr>
                <w:rFonts w:eastAsia="Century Schoolbook" w:cs="Arial"/>
                <w:sz w:val="20"/>
                <w:szCs w:val="20"/>
                <w:lang w:eastAsia="hr-HR"/>
              </w:rPr>
              <w:t>Dr.Franje</w:t>
            </w:r>
            <w:proofErr w:type="spellEnd"/>
            <w:r>
              <w:rPr>
                <w:rFonts w:eastAsia="Century Schoolbook" w:cs="Arial"/>
                <w:sz w:val="20"/>
                <w:szCs w:val="20"/>
                <w:lang w:eastAsia="hr-HR"/>
              </w:rPr>
              <w:t xml:space="preserve"> Tuđmana, Korenica</w:t>
            </w:r>
            <w:r w:rsidR="00B1108A">
              <w:rPr>
                <w:rFonts w:eastAsia="Century Schoolbook" w:cs="Arial"/>
                <w:sz w:val="20"/>
                <w:szCs w:val="20"/>
                <w:lang w:eastAsia="hr-HR"/>
              </w:rPr>
              <w:t xml:space="preserve"> i OŠ </w:t>
            </w:r>
            <w:proofErr w:type="spellStart"/>
            <w:r w:rsidR="00B1108A">
              <w:rPr>
                <w:rFonts w:eastAsia="Century Schoolbook" w:cs="Arial"/>
                <w:sz w:val="20"/>
                <w:szCs w:val="20"/>
                <w:lang w:eastAsia="hr-HR"/>
              </w:rPr>
              <w:t>Plitivčka</w:t>
            </w:r>
            <w:proofErr w:type="spellEnd"/>
            <w:r w:rsidR="00B1108A">
              <w:rPr>
                <w:rFonts w:eastAsia="Century Schoolbook" w:cs="Arial"/>
                <w:sz w:val="20"/>
                <w:szCs w:val="20"/>
                <w:lang w:eastAsia="hr-HR"/>
              </w:rPr>
              <w:t xml:space="preserve"> jezera, Mukinje</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542"/>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152010" w:rsidRDefault="00F81439" w:rsidP="00BC095C">
            <w:pPr>
              <w:spacing w:line="240" w:lineRule="auto"/>
              <w:rPr>
                <w:rFonts w:cs="Arial"/>
                <w:sz w:val="20"/>
                <w:szCs w:val="20"/>
              </w:rPr>
            </w:pPr>
            <w:r w:rsidRPr="00152010">
              <w:rPr>
                <w:rFonts w:cs="Arial"/>
                <w:sz w:val="20"/>
                <w:szCs w:val="20"/>
              </w:rPr>
              <w:t>2.2</w:t>
            </w:r>
            <w:r>
              <w:rPr>
                <w:rFonts w:cs="Arial"/>
                <w:sz w:val="20"/>
                <w:szCs w:val="20"/>
              </w:rPr>
              <w:t>.4</w:t>
            </w:r>
            <w:r w:rsidRPr="00152010">
              <w:rPr>
                <w:rFonts w:cs="Arial"/>
                <w:sz w:val="20"/>
                <w:szCs w:val="20"/>
              </w:rPr>
              <w:t>.5. Broj djece korisnika usluga logopeda</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Općina financira uslu</w:t>
            </w:r>
            <w:r w:rsidR="00B1108A">
              <w:rPr>
                <w:rFonts w:eastAsia="Century Schoolbook" w:cs="Arial"/>
                <w:sz w:val="20"/>
                <w:szCs w:val="20"/>
                <w:lang w:eastAsia="hr-HR"/>
              </w:rPr>
              <w:t xml:space="preserve">ge logopeda u osnovnim školama i vrtićkoj djeci. </w:t>
            </w:r>
            <w:r>
              <w:rPr>
                <w:rFonts w:eastAsia="Century Schoolbook" w:cs="Arial"/>
                <w:sz w:val="20"/>
                <w:szCs w:val="20"/>
                <w:lang w:eastAsia="hr-HR"/>
              </w:rPr>
              <w:t>Korist navedenog će se pratiti kroz broj djece koja koriste usluge.</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954"/>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152010" w:rsidRDefault="00F81439" w:rsidP="00BC095C">
            <w:pPr>
              <w:spacing w:line="240" w:lineRule="auto"/>
              <w:rPr>
                <w:rFonts w:cs="Arial"/>
                <w:sz w:val="20"/>
                <w:szCs w:val="20"/>
                <w:lang w:eastAsia="hr-HR"/>
              </w:rPr>
            </w:pPr>
            <w:r w:rsidRPr="00152010">
              <w:rPr>
                <w:rFonts w:cs="Arial"/>
                <w:sz w:val="20"/>
                <w:szCs w:val="20"/>
              </w:rPr>
              <w:t>2.2</w:t>
            </w:r>
            <w:r>
              <w:rPr>
                <w:rFonts w:cs="Arial"/>
                <w:sz w:val="20"/>
                <w:szCs w:val="20"/>
              </w:rPr>
              <w:t>.4</w:t>
            </w:r>
            <w:r w:rsidRPr="00152010">
              <w:rPr>
                <w:rFonts w:cs="Arial"/>
                <w:sz w:val="20"/>
                <w:szCs w:val="20"/>
              </w:rPr>
              <w:t>.6. Povećanje broja održanih i provedenih manifestacija, aktivnosti i programa Srednje škole Korenica i Učeničkog doma</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Općina tekućim donacija Srednjoj školi Korenici i Učeničkom domu omogućava obilježavanje manifestacija i programa: Dan škole, učenička natjecanja, uređenje okoliša i sl.</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1532"/>
        </w:trPr>
        <w:tc>
          <w:tcPr>
            <w:tcW w:w="868" w:type="pct"/>
            <w:vMerge/>
            <w:vAlign w:val="center"/>
          </w:tcPr>
          <w:p w:rsidR="00F81439" w:rsidRPr="00152010" w:rsidRDefault="00F81439" w:rsidP="00C47F6C">
            <w:pPr>
              <w:spacing w:line="240" w:lineRule="auto"/>
              <w:jc w:val="center"/>
              <w:rPr>
                <w:rFonts w:cs="Arial"/>
                <w:sz w:val="20"/>
                <w:szCs w:val="20"/>
              </w:rPr>
            </w:pPr>
          </w:p>
        </w:tc>
        <w:tc>
          <w:tcPr>
            <w:tcW w:w="727" w:type="pct"/>
            <w:shd w:val="clear" w:color="auto" w:fill="auto"/>
            <w:vAlign w:val="center"/>
          </w:tcPr>
          <w:p w:rsidR="00F81439" w:rsidRPr="00CB3300" w:rsidRDefault="00F81439" w:rsidP="00BC095C">
            <w:pPr>
              <w:spacing w:line="240" w:lineRule="auto"/>
              <w:rPr>
                <w:rFonts w:cs="Arial"/>
                <w:sz w:val="20"/>
                <w:szCs w:val="20"/>
              </w:rPr>
            </w:pPr>
            <w:r w:rsidRPr="00CB3300">
              <w:rPr>
                <w:rFonts w:cs="Arial"/>
                <w:sz w:val="20"/>
                <w:szCs w:val="20"/>
              </w:rPr>
              <w:t>2.2</w:t>
            </w:r>
            <w:r>
              <w:rPr>
                <w:rFonts w:cs="Arial"/>
                <w:sz w:val="20"/>
                <w:szCs w:val="20"/>
              </w:rPr>
              <w:t>.4</w:t>
            </w:r>
            <w:r w:rsidRPr="00CB3300">
              <w:rPr>
                <w:rFonts w:cs="Arial"/>
                <w:sz w:val="20"/>
                <w:szCs w:val="20"/>
              </w:rPr>
              <w:t>.7. Povećanje broja učenika kojima se sufinancira prijevoz</w:t>
            </w:r>
          </w:p>
        </w:tc>
        <w:tc>
          <w:tcPr>
            <w:tcW w:w="1059" w:type="pct"/>
            <w:shd w:val="clear" w:color="auto" w:fill="auto"/>
            <w:vAlign w:val="center"/>
          </w:tcPr>
          <w:p w:rsidR="00F81439" w:rsidRPr="00152010" w:rsidRDefault="00F81439" w:rsidP="00FC1090">
            <w:pPr>
              <w:spacing w:line="240" w:lineRule="auto"/>
              <w:rPr>
                <w:rFonts w:eastAsia="Century Schoolbook" w:cs="Arial"/>
                <w:sz w:val="20"/>
                <w:szCs w:val="20"/>
                <w:lang w:eastAsia="hr-HR"/>
              </w:rPr>
            </w:pPr>
            <w:r>
              <w:rPr>
                <w:rFonts w:eastAsia="Times New Roman" w:cs="Arial"/>
                <w:sz w:val="20"/>
                <w:szCs w:val="20"/>
                <w:lang w:eastAsia="hr-HR"/>
              </w:rPr>
              <w:t>Općina subvencionira cijenu prijevoza učenika srednje škole u iznosu od 50% utvrđene cijene mjesečne karte.</w:t>
            </w:r>
            <w:r>
              <w:rPr>
                <w:rFonts w:eastAsia="Century Schoolbook" w:cs="Arial"/>
                <w:sz w:val="20"/>
                <w:szCs w:val="20"/>
                <w:lang w:eastAsia="hr-HR"/>
              </w:rPr>
              <w:t xml:space="preserve"> Realizacija će se pratiti kroz broj učenika kojima se sufinancira prijevoz.</w:t>
            </w:r>
          </w:p>
        </w:tc>
        <w:tc>
          <w:tcPr>
            <w:tcW w:w="397"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79</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65</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E65F6D">
        <w:trPr>
          <w:trHeight w:val="971"/>
        </w:trPr>
        <w:tc>
          <w:tcPr>
            <w:tcW w:w="868" w:type="pct"/>
            <w:vMerge/>
            <w:tcBorders>
              <w:bottom w:val="double" w:sz="4" w:space="0" w:color="2A4A66" w:themeColor="accent4" w:themeShade="BF"/>
            </w:tcBorders>
            <w:vAlign w:val="center"/>
          </w:tcPr>
          <w:p w:rsidR="00F81439" w:rsidRPr="00152010" w:rsidRDefault="00F81439" w:rsidP="00C47F6C">
            <w:pPr>
              <w:spacing w:line="240" w:lineRule="auto"/>
              <w:jc w:val="center"/>
              <w:rPr>
                <w:rFonts w:cs="Arial"/>
                <w:sz w:val="20"/>
                <w:szCs w:val="20"/>
              </w:rPr>
            </w:pPr>
          </w:p>
        </w:tc>
        <w:tc>
          <w:tcPr>
            <w:tcW w:w="727" w:type="pct"/>
            <w:tcBorders>
              <w:bottom w:val="double" w:sz="4" w:space="0" w:color="2A4A66" w:themeColor="accent4" w:themeShade="BF"/>
            </w:tcBorders>
            <w:shd w:val="clear" w:color="auto" w:fill="auto"/>
            <w:vAlign w:val="center"/>
          </w:tcPr>
          <w:p w:rsidR="00F81439" w:rsidRPr="00CB3300" w:rsidRDefault="00F81439" w:rsidP="00BC095C">
            <w:pPr>
              <w:spacing w:line="240" w:lineRule="auto"/>
              <w:rPr>
                <w:rFonts w:cs="Arial"/>
                <w:sz w:val="20"/>
                <w:szCs w:val="20"/>
              </w:rPr>
            </w:pPr>
            <w:r w:rsidRPr="00CB3300">
              <w:rPr>
                <w:rFonts w:cs="Arial"/>
                <w:sz w:val="20"/>
                <w:szCs w:val="20"/>
              </w:rPr>
              <w:t>2</w:t>
            </w:r>
            <w:r>
              <w:rPr>
                <w:rFonts w:cs="Arial"/>
                <w:sz w:val="20"/>
                <w:szCs w:val="20"/>
              </w:rPr>
              <w:t>.2.4</w:t>
            </w:r>
            <w:r w:rsidRPr="00CB3300">
              <w:rPr>
                <w:rFonts w:cs="Arial"/>
                <w:sz w:val="20"/>
                <w:szCs w:val="20"/>
              </w:rPr>
              <w:t xml:space="preserve">.8. Povećanje broja </w:t>
            </w:r>
            <w:r>
              <w:rPr>
                <w:rFonts w:cs="Arial"/>
                <w:sz w:val="20"/>
                <w:szCs w:val="20"/>
              </w:rPr>
              <w:t>stipendista</w:t>
            </w:r>
          </w:p>
        </w:tc>
        <w:tc>
          <w:tcPr>
            <w:tcW w:w="1059" w:type="pct"/>
            <w:shd w:val="clear" w:color="auto" w:fill="auto"/>
            <w:vAlign w:val="center"/>
          </w:tcPr>
          <w:p w:rsidR="00F81439" w:rsidRDefault="00F81439" w:rsidP="00FC1090">
            <w:pPr>
              <w:spacing w:line="240" w:lineRule="auto"/>
              <w:rPr>
                <w:rFonts w:eastAsia="Century Schoolbook" w:cs="Arial"/>
                <w:sz w:val="20"/>
                <w:szCs w:val="20"/>
                <w:lang w:eastAsia="hr-HR"/>
              </w:rPr>
            </w:pPr>
            <w:r>
              <w:rPr>
                <w:rFonts w:eastAsia="Times New Roman" w:cs="Arial"/>
                <w:sz w:val="20"/>
                <w:szCs w:val="20"/>
                <w:u w:color="F2F2F2"/>
                <w:lang w:eastAsia="hr-HR"/>
              </w:rPr>
              <w:t>Osiguranje financijskih sredstava za stipendiranje što većeg broja učenika i studenata</w:t>
            </w:r>
          </w:p>
        </w:tc>
        <w:tc>
          <w:tcPr>
            <w:tcW w:w="397" w:type="pct"/>
            <w:shd w:val="clear" w:color="auto" w:fill="auto"/>
            <w:vAlign w:val="center"/>
          </w:tcPr>
          <w:p w:rsidR="00F81439"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7</w:t>
            </w:r>
          </w:p>
        </w:tc>
        <w:tc>
          <w:tcPr>
            <w:tcW w:w="390" w:type="pct"/>
            <w:shd w:val="clear" w:color="auto" w:fill="auto"/>
            <w:vAlign w:val="center"/>
          </w:tcPr>
          <w:p w:rsidR="00F81439" w:rsidRPr="0015201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5</w:t>
            </w: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F81439" w:rsidRPr="00152010" w:rsidRDefault="00F81439" w:rsidP="00C47F6C">
            <w:pPr>
              <w:spacing w:line="240" w:lineRule="auto"/>
              <w:jc w:val="center"/>
              <w:rPr>
                <w:rFonts w:eastAsia="Century Schoolbook" w:cs="Arial"/>
                <w:sz w:val="20"/>
                <w:szCs w:val="20"/>
                <w:lang w:eastAsia="hr-HR"/>
              </w:rPr>
            </w:pPr>
          </w:p>
        </w:tc>
        <w:tc>
          <w:tcPr>
            <w:tcW w:w="390" w:type="pct"/>
            <w:vAlign w:val="center"/>
          </w:tcPr>
          <w:p w:rsidR="00F81439" w:rsidRPr="00152010" w:rsidRDefault="00F81439" w:rsidP="00E65F6D">
            <w:pPr>
              <w:spacing w:line="240" w:lineRule="auto"/>
              <w:jc w:val="center"/>
              <w:rPr>
                <w:rFonts w:eastAsia="Century Schoolbook" w:cs="Arial"/>
                <w:sz w:val="20"/>
                <w:szCs w:val="20"/>
                <w:lang w:eastAsia="hr-HR"/>
              </w:rPr>
            </w:pPr>
          </w:p>
        </w:tc>
      </w:tr>
      <w:tr w:rsidR="00F81439" w:rsidRPr="00152010" w:rsidTr="00F81439">
        <w:trPr>
          <w:trHeight w:val="514"/>
        </w:trPr>
        <w:tc>
          <w:tcPr>
            <w:tcW w:w="1594" w:type="pct"/>
            <w:gridSpan w:val="2"/>
            <w:shd w:val="clear" w:color="auto" w:fill="E6E5B0"/>
            <w:vAlign w:val="center"/>
          </w:tcPr>
          <w:p w:rsidR="00F81439" w:rsidRPr="00511FA7" w:rsidRDefault="00F81439"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1059"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397"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0" w:type="pct"/>
            <w:shd w:val="pct20" w:color="auto" w:fill="D1E0EC" w:themeFill="accent4" w:themeFillTint="33"/>
            <w:vAlign w:val="center"/>
          </w:tcPr>
          <w:p w:rsidR="00F81439" w:rsidRPr="00797803" w:rsidRDefault="00F81439" w:rsidP="00C47F6C">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0" w:type="pct"/>
            <w:shd w:val="pct20" w:color="auto" w:fill="D1E0EC" w:themeFill="accent4" w:themeFillTint="33"/>
          </w:tcPr>
          <w:p w:rsidR="00F81439" w:rsidRPr="00797803" w:rsidRDefault="00F81439"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F81439" w:rsidRPr="00152010" w:rsidTr="00E65F6D">
        <w:trPr>
          <w:trHeight w:val="1220"/>
        </w:trPr>
        <w:tc>
          <w:tcPr>
            <w:tcW w:w="1594" w:type="pct"/>
            <w:gridSpan w:val="2"/>
            <w:vAlign w:val="center"/>
          </w:tcPr>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Povećanje standarda</w:t>
            </w:r>
            <w:r w:rsidR="001F765E">
              <w:rPr>
                <w:rFonts w:eastAsia="Century Schoolbook" w:cs="Arial"/>
                <w:sz w:val="20"/>
                <w:szCs w:val="20"/>
                <w:lang w:eastAsia="hr-HR"/>
              </w:rPr>
              <w:t xml:space="preserve"> </w:t>
            </w:r>
            <w:r w:rsidRPr="004305A4">
              <w:rPr>
                <w:rFonts w:cs="Arial"/>
                <w:sz w:val="20"/>
                <w:szCs w:val="20"/>
              </w:rPr>
              <w:t>odgoja i obrazovanja stanovništva</w:t>
            </w:r>
          </w:p>
        </w:tc>
        <w:tc>
          <w:tcPr>
            <w:tcW w:w="1059" w:type="pct"/>
            <w:vAlign w:val="center"/>
          </w:tcPr>
          <w:p w:rsidR="00F81439" w:rsidRPr="00797803" w:rsidRDefault="00F81439" w:rsidP="00FC1090">
            <w:pPr>
              <w:spacing w:line="240" w:lineRule="auto"/>
              <w:rPr>
                <w:rFonts w:eastAsia="Century Schoolbook" w:cs="Arial"/>
                <w:sz w:val="20"/>
                <w:szCs w:val="20"/>
                <w:lang w:eastAsia="hr-HR"/>
              </w:rPr>
            </w:pPr>
            <w:r>
              <w:rPr>
                <w:rFonts w:eastAsia="Century Schoolbook" w:cs="Arial"/>
                <w:sz w:val="20"/>
                <w:szCs w:val="20"/>
                <w:lang w:eastAsia="hr-HR"/>
              </w:rPr>
              <w:t>Udio povećanja obuhvaćenih potreba u odgoju i obrazovanju u odnosu na trenutno stanje</w:t>
            </w:r>
          </w:p>
        </w:tc>
        <w:tc>
          <w:tcPr>
            <w:tcW w:w="397" w:type="pct"/>
            <w:vAlign w:val="center"/>
          </w:tcPr>
          <w:p w:rsidR="00F81439"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(kumulativ)</w:t>
            </w:r>
          </w:p>
        </w:tc>
        <w:tc>
          <w:tcPr>
            <w:tcW w:w="390" w:type="pct"/>
            <w:vAlign w:val="center"/>
          </w:tcPr>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70</w:t>
            </w:r>
          </w:p>
        </w:tc>
        <w:tc>
          <w:tcPr>
            <w:tcW w:w="390" w:type="pct"/>
            <w:vAlign w:val="center"/>
          </w:tcPr>
          <w:p w:rsidR="00F81439" w:rsidRPr="00797803" w:rsidRDefault="00E65F6D" w:rsidP="00C47F6C">
            <w:pPr>
              <w:spacing w:line="240" w:lineRule="auto"/>
              <w:jc w:val="center"/>
              <w:rPr>
                <w:rFonts w:eastAsia="Century Schoolbook" w:cs="Arial"/>
                <w:sz w:val="20"/>
                <w:szCs w:val="20"/>
                <w:lang w:eastAsia="hr-HR"/>
              </w:rPr>
            </w:pPr>
            <w:r>
              <w:rPr>
                <w:rFonts w:eastAsia="Century Schoolbook" w:cs="Arial"/>
                <w:sz w:val="20"/>
                <w:szCs w:val="20"/>
                <w:lang w:eastAsia="hr-HR"/>
              </w:rPr>
              <w:t>75</w:t>
            </w:r>
          </w:p>
        </w:tc>
        <w:tc>
          <w:tcPr>
            <w:tcW w:w="390" w:type="pct"/>
            <w:vAlign w:val="center"/>
          </w:tcPr>
          <w:p w:rsidR="00F81439" w:rsidRPr="00797803" w:rsidRDefault="00E65F6D" w:rsidP="00C47F6C">
            <w:pPr>
              <w:spacing w:line="240" w:lineRule="auto"/>
              <w:jc w:val="center"/>
              <w:rPr>
                <w:rFonts w:eastAsia="Century Schoolbook" w:cs="Arial"/>
                <w:sz w:val="20"/>
                <w:szCs w:val="20"/>
                <w:lang w:eastAsia="hr-HR"/>
              </w:rPr>
            </w:pPr>
            <w:r>
              <w:rPr>
                <w:rFonts w:eastAsia="Century Schoolbook" w:cs="Arial"/>
                <w:sz w:val="20"/>
                <w:szCs w:val="20"/>
                <w:lang w:eastAsia="hr-HR"/>
              </w:rPr>
              <w:t>8</w:t>
            </w:r>
            <w:r w:rsidR="00F81439">
              <w:rPr>
                <w:rFonts w:eastAsia="Century Schoolbook" w:cs="Arial"/>
                <w:sz w:val="20"/>
                <w:szCs w:val="20"/>
                <w:lang w:eastAsia="hr-HR"/>
              </w:rPr>
              <w:t>0</w:t>
            </w:r>
          </w:p>
        </w:tc>
        <w:tc>
          <w:tcPr>
            <w:tcW w:w="390" w:type="pct"/>
            <w:vAlign w:val="center"/>
          </w:tcPr>
          <w:p w:rsidR="00F81439" w:rsidRPr="00797803" w:rsidRDefault="00F81439" w:rsidP="00C47F6C">
            <w:pPr>
              <w:spacing w:line="240" w:lineRule="auto"/>
              <w:jc w:val="center"/>
              <w:rPr>
                <w:rFonts w:eastAsia="Century Schoolbook" w:cs="Arial"/>
                <w:sz w:val="20"/>
                <w:szCs w:val="20"/>
                <w:lang w:eastAsia="hr-HR"/>
              </w:rPr>
            </w:pPr>
            <w:r>
              <w:rPr>
                <w:rFonts w:eastAsia="Century Schoolbook" w:cs="Arial"/>
                <w:sz w:val="20"/>
                <w:szCs w:val="20"/>
                <w:lang w:eastAsia="hr-HR"/>
              </w:rPr>
              <w:t>9</w:t>
            </w:r>
            <w:r w:rsidR="00E65F6D">
              <w:rPr>
                <w:rFonts w:eastAsia="Century Schoolbook" w:cs="Arial"/>
                <w:sz w:val="20"/>
                <w:szCs w:val="20"/>
                <w:lang w:eastAsia="hr-HR"/>
              </w:rPr>
              <w:t>0</w:t>
            </w:r>
          </w:p>
        </w:tc>
        <w:tc>
          <w:tcPr>
            <w:tcW w:w="390" w:type="pct"/>
            <w:vAlign w:val="center"/>
          </w:tcPr>
          <w:p w:rsidR="00F81439" w:rsidRDefault="00E65F6D" w:rsidP="00E65F6D">
            <w:pPr>
              <w:spacing w:line="240" w:lineRule="auto"/>
              <w:jc w:val="center"/>
              <w:rPr>
                <w:rFonts w:eastAsia="Century Schoolbook" w:cs="Arial"/>
                <w:sz w:val="20"/>
                <w:szCs w:val="20"/>
                <w:lang w:eastAsia="hr-HR"/>
              </w:rPr>
            </w:pPr>
            <w:r>
              <w:rPr>
                <w:rFonts w:eastAsia="Century Schoolbook" w:cs="Arial"/>
                <w:sz w:val="20"/>
                <w:szCs w:val="20"/>
                <w:lang w:eastAsia="hr-HR"/>
              </w:rPr>
              <w:t>95</w:t>
            </w:r>
          </w:p>
        </w:tc>
      </w:tr>
    </w:tbl>
    <w:p w:rsidR="00601351" w:rsidRDefault="00601351">
      <w:r>
        <w:rPr>
          <w:b/>
          <w:bCs/>
        </w:rPr>
        <w:br w:type="page"/>
      </w:r>
    </w:p>
    <w:p w:rsidR="00253C78" w:rsidRPr="00CC045D" w:rsidRDefault="00253C78" w:rsidP="00E94330">
      <w:pPr>
        <w:rPr>
          <w:color w:val="FF0000"/>
        </w:rPr>
        <w:sectPr w:rsidR="00253C78" w:rsidRPr="00CC045D" w:rsidSect="00FB1D46">
          <w:headerReference w:type="even" r:id="rId154"/>
          <w:headerReference w:type="default" r:id="rId155"/>
          <w:headerReference w:type="first" r:id="rId156"/>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22"/>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51"/>
        <w:gridCol w:w="2239"/>
        <w:gridCol w:w="3235"/>
        <w:gridCol w:w="1106"/>
        <w:gridCol w:w="1172"/>
        <w:gridCol w:w="1173"/>
        <w:gridCol w:w="1173"/>
        <w:gridCol w:w="1173"/>
        <w:gridCol w:w="1172"/>
      </w:tblGrid>
      <w:tr w:rsidR="009E653A" w:rsidRPr="000F2670" w:rsidTr="009E653A">
        <w:trPr>
          <w:trHeight w:val="118"/>
        </w:trPr>
        <w:tc>
          <w:tcPr>
            <w:tcW w:w="5000" w:type="pct"/>
            <w:gridSpan w:val="9"/>
            <w:shd w:val="clear" w:color="auto" w:fill="E6E5B0"/>
            <w:noWrap/>
            <w:vAlign w:val="center"/>
          </w:tcPr>
          <w:p w:rsidR="009E653A" w:rsidRPr="00361872" w:rsidRDefault="009E653A" w:rsidP="0036338E">
            <w:pPr>
              <w:spacing w:line="240" w:lineRule="auto"/>
              <w:rPr>
                <w:rFonts w:eastAsia="Century Schoolbook" w:cs="Arial"/>
                <w:b/>
                <w:bCs/>
                <w:sz w:val="20"/>
                <w:szCs w:val="20"/>
                <w:lang w:eastAsia="hr-HR"/>
              </w:rPr>
            </w:pPr>
            <w:r w:rsidRPr="00361872">
              <w:rPr>
                <w:rFonts w:eastAsia="Century Schoolbook" w:cs="Arial"/>
                <w:b/>
                <w:bCs/>
                <w:sz w:val="20"/>
                <w:szCs w:val="20"/>
                <w:lang w:eastAsia="hr-HR"/>
              </w:rPr>
              <w:lastRenderedPageBreak/>
              <w:t>POKAZATELJI REZULTATA (OUTPUT)</w:t>
            </w:r>
          </w:p>
        </w:tc>
      </w:tr>
      <w:tr w:rsidR="009E653A" w:rsidRPr="000F2670" w:rsidTr="009E653A">
        <w:trPr>
          <w:trHeight w:val="136"/>
        </w:trPr>
        <w:tc>
          <w:tcPr>
            <w:tcW w:w="851" w:type="pct"/>
            <w:shd w:val="pct10" w:color="auto" w:fill="C7C450"/>
            <w:noWrap/>
            <w:vAlign w:val="center"/>
          </w:tcPr>
          <w:p w:rsidR="009E653A" w:rsidRPr="00361872" w:rsidRDefault="009E653A" w:rsidP="0036338E">
            <w:pPr>
              <w:spacing w:line="240" w:lineRule="auto"/>
              <w:rPr>
                <w:rFonts w:eastAsia="Century Schoolbook" w:cs="Arial"/>
                <w:b/>
                <w:bCs/>
                <w:sz w:val="20"/>
                <w:szCs w:val="20"/>
                <w:lang w:eastAsia="hr-HR"/>
              </w:rPr>
            </w:pPr>
            <w:r w:rsidRPr="00361872">
              <w:rPr>
                <w:rFonts w:eastAsia="Century Schoolbook" w:cs="Arial"/>
                <w:b/>
                <w:bCs/>
                <w:sz w:val="20"/>
                <w:szCs w:val="20"/>
                <w:lang w:eastAsia="hr-HR"/>
              </w:rPr>
              <w:t>Opći cilj</w:t>
            </w:r>
          </w:p>
        </w:tc>
        <w:tc>
          <w:tcPr>
            <w:tcW w:w="4149" w:type="pct"/>
            <w:gridSpan w:val="8"/>
            <w:shd w:val="clear" w:color="auto" w:fill="B6CCDF" w:themeFill="accent5" w:themeFillTint="66"/>
            <w:noWrap/>
            <w:vAlign w:val="center"/>
          </w:tcPr>
          <w:p w:rsidR="009E653A" w:rsidRPr="000F2670" w:rsidRDefault="009E653A" w:rsidP="0036338E">
            <w:pPr>
              <w:spacing w:line="240" w:lineRule="auto"/>
              <w:rPr>
                <w:rFonts w:eastAsia="Century Schoolbook" w:cs="Arial"/>
                <w:b/>
                <w:bCs/>
                <w:sz w:val="20"/>
                <w:szCs w:val="20"/>
                <w:lang w:eastAsia="hr-HR"/>
              </w:rPr>
            </w:pPr>
            <w:r w:rsidRPr="000F2670">
              <w:rPr>
                <w:rFonts w:eastAsia="Century Schoolbook" w:cs="Arial"/>
                <w:b/>
                <w:bCs/>
                <w:sz w:val="20"/>
                <w:szCs w:val="20"/>
                <w:lang w:eastAsia="hr-HR"/>
              </w:rPr>
              <w:t>2</w:t>
            </w:r>
            <w:r>
              <w:rPr>
                <w:rFonts w:eastAsia="Century Schoolbook" w:cs="Arial"/>
                <w:b/>
                <w:bCs/>
                <w:sz w:val="20"/>
                <w:szCs w:val="20"/>
                <w:lang w:eastAsia="hr-HR"/>
              </w:rPr>
              <w:t>.</w:t>
            </w:r>
            <w:r w:rsidRPr="000F2670">
              <w:rPr>
                <w:rFonts w:cs="Arial"/>
                <w:b/>
                <w:sz w:val="20"/>
                <w:szCs w:val="20"/>
              </w:rPr>
              <w:t xml:space="preserve"> Razvoj ljudskih resursa kroz povećanje kvalitete života i standarda građana</w:t>
            </w:r>
          </w:p>
        </w:tc>
      </w:tr>
      <w:tr w:rsidR="009E653A" w:rsidRPr="000F2670" w:rsidTr="009E653A">
        <w:trPr>
          <w:trHeight w:val="168"/>
        </w:trPr>
        <w:tc>
          <w:tcPr>
            <w:tcW w:w="851" w:type="pct"/>
            <w:shd w:val="pct10" w:color="auto" w:fill="C7C450"/>
            <w:noWrap/>
            <w:vAlign w:val="center"/>
          </w:tcPr>
          <w:p w:rsidR="009E653A" w:rsidRPr="00361872" w:rsidRDefault="009E653A" w:rsidP="0036338E">
            <w:pPr>
              <w:spacing w:line="240" w:lineRule="auto"/>
              <w:rPr>
                <w:rFonts w:eastAsia="Century Schoolbook" w:cs="Arial"/>
                <w:b/>
                <w:bCs/>
                <w:sz w:val="20"/>
                <w:szCs w:val="20"/>
                <w:lang w:eastAsia="hr-HR"/>
              </w:rPr>
            </w:pPr>
            <w:r w:rsidRPr="00361872">
              <w:rPr>
                <w:rFonts w:eastAsia="Century Schoolbook" w:cs="Arial"/>
                <w:b/>
                <w:bCs/>
                <w:sz w:val="20"/>
                <w:szCs w:val="20"/>
                <w:lang w:eastAsia="hr-HR"/>
              </w:rPr>
              <w:t xml:space="preserve">Posebni cilj </w:t>
            </w:r>
          </w:p>
        </w:tc>
        <w:tc>
          <w:tcPr>
            <w:tcW w:w="4149" w:type="pct"/>
            <w:gridSpan w:val="8"/>
            <w:shd w:val="clear" w:color="auto" w:fill="DAE5EF" w:themeFill="accent5" w:themeFillTint="33"/>
            <w:noWrap/>
            <w:vAlign w:val="center"/>
          </w:tcPr>
          <w:p w:rsidR="009E653A" w:rsidRPr="000F2670" w:rsidRDefault="009E653A" w:rsidP="0036338E">
            <w:pPr>
              <w:spacing w:line="240" w:lineRule="auto"/>
              <w:rPr>
                <w:rFonts w:eastAsia="Century Schoolbook" w:cs="Arial"/>
                <w:b/>
                <w:sz w:val="20"/>
                <w:szCs w:val="20"/>
              </w:rPr>
            </w:pPr>
            <w:r w:rsidRPr="000F2670">
              <w:rPr>
                <w:rFonts w:eastAsia="Century Schoolbook" w:cs="Arial"/>
                <w:b/>
                <w:sz w:val="20"/>
                <w:szCs w:val="20"/>
              </w:rPr>
              <w:t xml:space="preserve">2.3. </w:t>
            </w:r>
            <w:r w:rsidRPr="000F2670">
              <w:rPr>
                <w:rFonts w:eastAsia="Calibri" w:cs="Arial"/>
                <w:b/>
                <w:sz w:val="20"/>
                <w:szCs w:val="20"/>
              </w:rPr>
              <w:t xml:space="preserve"> Razvoj i promicanje kulturnog života Općine</w:t>
            </w:r>
          </w:p>
        </w:tc>
      </w:tr>
      <w:tr w:rsidR="009E653A" w:rsidRPr="000F2670" w:rsidTr="009E653A">
        <w:trPr>
          <w:trHeight w:val="614"/>
        </w:trPr>
        <w:tc>
          <w:tcPr>
            <w:tcW w:w="851" w:type="pct"/>
            <w:tcBorders>
              <w:bottom w:val="double" w:sz="4" w:space="0" w:color="2A4A66" w:themeColor="accent4" w:themeShade="BF"/>
            </w:tcBorders>
            <w:shd w:val="pct20" w:color="auto" w:fill="D1E0EC" w:themeFill="accent4" w:themeFillTint="33"/>
            <w:noWrap/>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Načini ostvarenja</w:t>
            </w:r>
          </w:p>
        </w:tc>
        <w:tc>
          <w:tcPr>
            <w:tcW w:w="747" w:type="pct"/>
            <w:tcBorders>
              <w:bottom w:val="double" w:sz="4" w:space="0" w:color="2A4A66" w:themeColor="accent4" w:themeShade="BF"/>
            </w:tcBorders>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 xml:space="preserve">Pokazatelj rezultata </w:t>
            </w:r>
            <w:r w:rsidRPr="000F2670">
              <w:rPr>
                <w:rFonts w:eastAsia="Century Schoolbook" w:cs="Arial"/>
                <w:b/>
                <w:bCs/>
                <w:sz w:val="20"/>
                <w:szCs w:val="20"/>
                <w:lang w:eastAsia="hr-HR"/>
              </w:rPr>
              <w:br/>
              <w:t>(output)</w:t>
            </w:r>
          </w:p>
        </w:tc>
        <w:tc>
          <w:tcPr>
            <w:tcW w:w="1079" w:type="pct"/>
            <w:tcBorders>
              <w:bottom w:val="double" w:sz="4" w:space="0" w:color="2A4A66" w:themeColor="accent4" w:themeShade="BF"/>
            </w:tcBorders>
            <w:shd w:val="pct20" w:color="auto" w:fill="D1E0EC" w:themeFill="accent4" w:themeFillTint="33"/>
            <w:noWrap/>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Definicija</w:t>
            </w:r>
          </w:p>
        </w:tc>
        <w:tc>
          <w:tcPr>
            <w:tcW w:w="369" w:type="pct"/>
            <w:tcBorders>
              <w:bottom w:val="double" w:sz="4" w:space="0" w:color="2A4A66" w:themeColor="accent4" w:themeShade="BF"/>
            </w:tcBorders>
            <w:shd w:val="pct20" w:color="auto" w:fill="D1E0EC" w:themeFill="accent4" w:themeFillTint="33"/>
            <w:noWrap/>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Jedinica</w:t>
            </w:r>
          </w:p>
        </w:tc>
        <w:tc>
          <w:tcPr>
            <w:tcW w:w="391" w:type="pct"/>
            <w:tcBorders>
              <w:bottom w:val="double" w:sz="4" w:space="0" w:color="2A4A66" w:themeColor="accent4" w:themeShade="BF"/>
            </w:tcBorders>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Polazna vrijednost</w:t>
            </w:r>
          </w:p>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(2014.)</w:t>
            </w:r>
          </w:p>
        </w:tc>
        <w:tc>
          <w:tcPr>
            <w:tcW w:w="391" w:type="pct"/>
            <w:tcBorders>
              <w:bottom w:val="double" w:sz="4" w:space="0" w:color="2A4A66" w:themeColor="accent4" w:themeShade="BF"/>
            </w:tcBorders>
            <w:shd w:val="pct20" w:color="auto" w:fill="D1E0EC" w:themeFill="accent4" w:themeFillTint="33"/>
            <w:noWrap/>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Ciljana</w:t>
            </w:r>
            <w:r w:rsidRPr="000F2670">
              <w:rPr>
                <w:rFonts w:eastAsia="Century Schoolbook" w:cs="Arial"/>
                <w:b/>
                <w:bCs/>
                <w:sz w:val="20"/>
                <w:szCs w:val="20"/>
                <w:lang w:eastAsia="hr-HR"/>
              </w:rPr>
              <w:br/>
              <w:t>vrijednost</w:t>
            </w:r>
            <w:r w:rsidRPr="000F2670">
              <w:rPr>
                <w:rFonts w:eastAsia="Century Schoolbook" w:cs="Arial"/>
                <w:b/>
                <w:bCs/>
                <w:sz w:val="20"/>
                <w:szCs w:val="20"/>
                <w:lang w:eastAsia="hr-HR"/>
              </w:rPr>
              <w:br/>
              <w:t>(2015.)</w:t>
            </w:r>
          </w:p>
        </w:tc>
        <w:tc>
          <w:tcPr>
            <w:tcW w:w="391" w:type="pct"/>
            <w:tcBorders>
              <w:bottom w:val="double" w:sz="4" w:space="0" w:color="2A4A66" w:themeColor="accent4" w:themeShade="BF"/>
            </w:tcBorders>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Ciljana</w:t>
            </w:r>
            <w:r w:rsidRPr="000F2670">
              <w:rPr>
                <w:rFonts w:eastAsia="Century Schoolbook" w:cs="Arial"/>
                <w:b/>
                <w:bCs/>
                <w:sz w:val="20"/>
                <w:szCs w:val="20"/>
                <w:lang w:eastAsia="hr-HR"/>
              </w:rPr>
              <w:br/>
              <w:t>vrijednost</w:t>
            </w:r>
            <w:r w:rsidRPr="000F2670">
              <w:rPr>
                <w:rFonts w:eastAsia="Century Schoolbook" w:cs="Arial"/>
                <w:b/>
                <w:bCs/>
                <w:sz w:val="20"/>
                <w:szCs w:val="20"/>
                <w:lang w:eastAsia="hr-HR"/>
              </w:rPr>
              <w:br/>
              <w:t>(2016.)</w:t>
            </w:r>
          </w:p>
        </w:tc>
        <w:tc>
          <w:tcPr>
            <w:tcW w:w="391" w:type="pct"/>
            <w:tcBorders>
              <w:bottom w:val="double" w:sz="4" w:space="0" w:color="2A4A66" w:themeColor="accent4" w:themeShade="BF"/>
            </w:tcBorders>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Ciljana</w:t>
            </w:r>
            <w:r w:rsidRPr="000F2670">
              <w:rPr>
                <w:rFonts w:eastAsia="Century Schoolbook" w:cs="Arial"/>
                <w:b/>
                <w:bCs/>
                <w:sz w:val="20"/>
                <w:szCs w:val="20"/>
                <w:lang w:eastAsia="hr-HR"/>
              </w:rPr>
              <w:br/>
              <w:t>vrijednost</w:t>
            </w:r>
            <w:r w:rsidRPr="000F2670">
              <w:rPr>
                <w:rFonts w:eastAsia="Century Schoolbook" w:cs="Arial"/>
                <w:b/>
                <w:bCs/>
                <w:sz w:val="20"/>
                <w:szCs w:val="20"/>
                <w:lang w:eastAsia="hr-HR"/>
              </w:rPr>
              <w:br/>
              <w:t>(2017.)</w:t>
            </w:r>
          </w:p>
        </w:tc>
        <w:tc>
          <w:tcPr>
            <w:tcW w:w="391" w:type="pct"/>
            <w:tcBorders>
              <w:bottom w:val="double" w:sz="4" w:space="0" w:color="2A4A66" w:themeColor="accent4" w:themeShade="BF"/>
            </w:tcBorders>
            <w:shd w:val="pct20" w:color="auto" w:fill="D1E0EC" w:themeFill="accent4" w:themeFillTint="33"/>
          </w:tcPr>
          <w:p w:rsidR="009E653A" w:rsidRPr="000F2670"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0F2670" w:rsidTr="00E65F6D">
        <w:trPr>
          <w:trHeight w:val="870"/>
        </w:trPr>
        <w:tc>
          <w:tcPr>
            <w:tcW w:w="851" w:type="pct"/>
            <w:vMerge w:val="restart"/>
            <w:tcBorders>
              <w:bottom w:val="double" w:sz="4" w:space="0" w:color="2A4A66" w:themeColor="accent4" w:themeShade="BF"/>
            </w:tcBorders>
            <w:vAlign w:val="center"/>
          </w:tcPr>
          <w:p w:rsidR="009E653A" w:rsidRDefault="009E653A" w:rsidP="00C47F6C">
            <w:pPr>
              <w:spacing w:line="240" w:lineRule="auto"/>
              <w:jc w:val="center"/>
              <w:rPr>
                <w:rFonts w:eastAsia="SimSun" w:cs="Arial"/>
                <w:sz w:val="20"/>
                <w:szCs w:val="20"/>
                <w:lang w:eastAsia="hr-HR"/>
              </w:rPr>
            </w:pPr>
            <w:r w:rsidRPr="000F2670">
              <w:rPr>
                <w:rFonts w:eastAsia="SimSun" w:cs="Arial"/>
                <w:sz w:val="20"/>
                <w:szCs w:val="20"/>
                <w:lang w:eastAsia="hr-HR"/>
              </w:rPr>
              <w:t>2.3.1.</w:t>
            </w:r>
          </w:p>
          <w:p w:rsidR="009E653A" w:rsidRPr="000F2670" w:rsidRDefault="009E653A" w:rsidP="00C47F6C">
            <w:pPr>
              <w:spacing w:line="240" w:lineRule="auto"/>
              <w:jc w:val="center"/>
              <w:rPr>
                <w:rFonts w:eastAsia="SimSun" w:cs="Arial"/>
                <w:sz w:val="20"/>
                <w:szCs w:val="20"/>
                <w:lang w:eastAsia="hr-HR"/>
              </w:rPr>
            </w:pPr>
            <w:r w:rsidRPr="000F2670">
              <w:rPr>
                <w:rFonts w:eastAsia="SimSun" w:cs="Arial"/>
                <w:sz w:val="20"/>
                <w:szCs w:val="20"/>
                <w:lang w:eastAsia="hr-HR"/>
              </w:rPr>
              <w:t xml:space="preserve">Financiranje </w:t>
            </w:r>
            <w:r>
              <w:rPr>
                <w:rFonts w:eastAsia="SimSun" w:cs="Arial"/>
                <w:sz w:val="20"/>
                <w:szCs w:val="20"/>
                <w:lang w:eastAsia="hr-HR"/>
              </w:rPr>
              <w:t xml:space="preserve">djelatnosti i </w:t>
            </w:r>
            <w:r w:rsidRPr="000F2670">
              <w:rPr>
                <w:rFonts w:eastAsia="SimSun" w:cs="Arial"/>
                <w:sz w:val="20"/>
                <w:szCs w:val="20"/>
                <w:lang w:eastAsia="hr-HR"/>
              </w:rPr>
              <w:t>projekata Narodne knjižnice Općine Plitvička Jezera</w:t>
            </w:r>
          </w:p>
        </w:tc>
        <w:tc>
          <w:tcPr>
            <w:tcW w:w="747" w:type="pct"/>
            <w:tcBorders>
              <w:bottom w:val="double" w:sz="4" w:space="0" w:color="2A4A66" w:themeColor="accent4" w:themeShade="BF"/>
            </w:tcBorders>
            <w:shd w:val="clear" w:color="auto" w:fill="auto"/>
            <w:vAlign w:val="center"/>
          </w:tcPr>
          <w:p w:rsidR="009E653A" w:rsidRPr="000F2670" w:rsidRDefault="009E653A" w:rsidP="00BC095C">
            <w:pPr>
              <w:spacing w:line="240" w:lineRule="auto"/>
              <w:rPr>
                <w:rFonts w:cs="Arial"/>
                <w:sz w:val="20"/>
                <w:szCs w:val="20"/>
              </w:rPr>
            </w:pPr>
            <w:r>
              <w:rPr>
                <w:rFonts w:cs="Arial"/>
                <w:sz w:val="20"/>
                <w:szCs w:val="20"/>
              </w:rPr>
              <w:t>2.3.1.1. Broj članova Narodne knjižnice</w:t>
            </w:r>
          </w:p>
        </w:tc>
        <w:tc>
          <w:tcPr>
            <w:tcW w:w="1079" w:type="pct"/>
            <w:vMerge w:val="restart"/>
            <w:tcBorders>
              <w:bottom w:val="double" w:sz="4" w:space="0" w:color="2A4A66" w:themeColor="accent4" w:themeShade="BF"/>
            </w:tcBorders>
            <w:shd w:val="clear" w:color="auto" w:fill="auto"/>
            <w:vAlign w:val="center"/>
          </w:tcPr>
          <w:p w:rsidR="009E653A" w:rsidRDefault="009E653A" w:rsidP="00361872">
            <w:pPr>
              <w:spacing w:line="240" w:lineRule="auto"/>
              <w:rPr>
                <w:rFonts w:eastAsia="Century Schoolbook" w:cs="Arial"/>
                <w:sz w:val="20"/>
                <w:szCs w:val="20"/>
                <w:lang w:eastAsia="hr-HR"/>
              </w:rPr>
            </w:pPr>
            <w:r>
              <w:rPr>
                <w:rFonts w:eastAsia="Times New Roman" w:cs="Arial"/>
                <w:sz w:val="20"/>
                <w:szCs w:val="20"/>
                <w:lang w:eastAsia="hr-HR"/>
              </w:rPr>
              <w:t>Općina osigurava (kroz Program javnih potreba u kulturi) sredstva za financiranje plaća, doprinosa, materijalnih i financijskih troškova s ciljem osiguranja provedbe knjižnične djelatnosti i provedbu raznih programa u sklopu knjižničnog objekta</w:t>
            </w:r>
          </w:p>
        </w:tc>
        <w:tc>
          <w:tcPr>
            <w:tcW w:w="369" w:type="pct"/>
            <w:tcBorders>
              <w:bottom w:val="double" w:sz="4" w:space="0" w:color="2A4A66" w:themeColor="accent4" w:themeShade="BF"/>
            </w:tcBorders>
            <w:shd w:val="clear" w:color="auto" w:fill="auto"/>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vAlign w:val="center"/>
          </w:tcPr>
          <w:p w:rsidR="009E653A" w:rsidRPr="000F2670" w:rsidRDefault="009E653A" w:rsidP="00E65F6D">
            <w:pPr>
              <w:spacing w:line="240" w:lineRule="auto"/>
              <w:jc w:val="center"/>
              <w:rPr>
                <w:rFonts w:eastAsia="Century Schoolbook" w:cs="Arial"/>
                <w:sz w:val="20"/>
                <w:szCs w:val="20"/>
                <w:lang w:eastAsia="hr-HR"/>
              </w:rPr>
            </w:pPr>
          </w:p>
        </w:tc>
      </w:tr>
      <w:tr w:rsidR="009E653A" w:rsidRPr="000F2670" w:rsidTr="00E65F6D">
        <w:trPr>
          <w:trHeight w:val="1249"/>
        </w:trPr>
        <w:tc>
          <w:tcPr>
            <w:tcW w:w="851" w:type="pct"/>
            <w:vMerge/>
            <w:tcBorders>
              <w:top w:val="double" w:sz="4" w:space="0" w:color="2A4A66" w:themeColor="accent4" w:themeShade="BF"/>
              <w:bottom w:val="double" w:sz="4" w:space="0" w:color="2A4A66" w:themeColor="accent4" w:themeShade="BF"/>
            </w:tcBorders>
            <w:vAlign w:val="center"/>
          </w:tcPr>
          <w:p w:rsidR="009E653A" w:rsidRPr="000F2670" w:rsidRDefault="009E653A" w:rsidP="00C47F6C">
            <w:pPr>
              <w:spacing w:line="240" w:lineRule="auto"/>
              <w:jc w:val="center"/>
              <w:rPr>
                <w:rFonts w:eastAsia="SimSun" w:cs="Arial"/>
                <w:sz w:val="20"/>
                <w:szCs w:val="20"/>
                <w:lang w:eastAsia="hr-HR"/>
              </w:rPr>
            </w:pPr>
          </w:p>
        </w:tc>
        <w:tc>
          <w:tcPr>
            <w:tcW w:w="747" w:type="pct"/>
            <w:tcBorders>
              <w:top w:val="double" w:sz="4" w:space="0" w:color="2A4A66" w:themeColor="accent4" w:themeShade="BF"/>
              <w:bottom w:val="double" w:sz="4" w:space="0" w:color="2A4A66" w:themeColor="accent4" w:themeShade="BF"/>
            </w:tcBorders>
            <w:shd w:val="clear" w:color="auto" w:fill="auto"/>
            <w:vAlign w:val="center"/>
          </w:tcPr>
          <w:p w:rsidR="009E653A" w:rsidRDefault="009E653A" w:rsidP="00BC095C">
            <w:pPr>
              <w:spacing w:line="240" w:lineRule="auto"/>
              <w:rPr>
                <w:rFonts w:cs="Arial"/>
                <w:sz w:val="20"/>
                <w:szCs w:val="20"/>
              </w:rPr>
            </w:pPr>
            <w:r>
              <w:rPr>
                <w:rFonts w:cs="Arial"/>
                <w:sz w:val="20"/>
                <w:szCs w:val="20"/>
              </w:rPr>
              <w:t>2.3.1.2. Broj provedenih programa</w:t>
            </w:r>
          </w:p>
        </w:tc>
        <w:tc>
          <w:tcPr>
            <w:tcW w:w="1079" w:type="pct"/>
            <w:vMerge/>
            <w:tcBorders>
              <w:top w:val="double" w:sz="4" w:space="0" w:color="2A4A66" w:themeColor="accent4" w:themeShade="BF"/>
              <w:bottom w:val="double" w:sz="4" w:space="0" w:color="2A4A66" w:themeColor="accent4" w:themeShade="BF"/>
            </w:tcBorders>
            <w:shd w:val="clear" w:color="auto" w:fill="auto"/>
            <w:vAlign w:val="center"/>
          </w:tcPr>
          <w:p w:rsidR="009E653A" w:rsidRDefault="009E653A" w:rsidP="00361872">
            <w:pPr>
              <w:spacing w:line="240" w:lineRule="auto"/>
              <w:rPr>
                <w:rFonts w:eastAsia="Times New Roman" w:cs="Arial"/>
                <w:sz w:val="20"/>
                <w:szCs w:val="20"/>
                <w:lang w:eastAsia="hr-HR"/>
              </w:rPr>
            </w:pPr>
          </w:p>
        </w:tc>
        <w:tc>
          <w:tcPr>
            <w:tcW w:w="369" w:type="pct"/>
            <w:tcBorders>
              <w:top w:val="double" w:sz="4" w:space="0" w:color="2A4A66" w:themeColor="accent4" w:themeShade="BF"/>
              <w:bottom w:val="double" w:sz="4" w:space="0" w:color="2A4A66" w:themeColor="accent4" w:themeShade="BF"/>
            </w:tcBorders>
            <w:shd w:val="clear" w:color="auto" w:fill="auto"/>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bottom w:val="double" w:sz="4" w:space="0" w:color="2A4A66" w:themeColor="accent4" w:themeShade="BF"/>
            </w:tcBorders>
            <w:vAlign w:val="center"/>
          </w:tcPr>
          <w:p w:rsidR="009E653A" w:rsidRPr="000F2670" w:rsidRDefault="009E653A" w:rsidP="00E65F6D">
            <w:pPr>
              <w:spacing w:line="240" w:lineRule="auto"/>
              <w:jc w:val="center"/>
              <w:rPr>
                <w:rFonts w:eastAsia="Century Schoolbook" w:cs="Arial"/>
                <w:sz w:val="20"/>
                <w:szCs w:val="20"/>
                <w:lang w:eastAsia="hr-HR"/>
              </w:rPr>
            </w:pPr>
          </w:p>
        </w:tc>
      </w:tr>
      <w:tr w:rsidR="009E653A" w:rsidRPr="000F2670" w:rsidTr="00E65F6D">
        <w:trPr>
          <w:trHeight w:val="1253"/>
        </w:trPr>
        <w:tc>
          <w:tcPr>
            <w:tcW w:w="851" w:type="pct"/>
            <w:vMerge/>
            <w:tcBorders>
              <w:bottom w:val="double" w:sz="4" w:space="0" w:color="2A4A66" w:themeColor="accent4" w:themeShade="BF"/>
            </w:tcBorders>
            <w:vAlign w:val="center"/>
          </w:tcPr>
          <w:p w:rsidR="009E653A" w:rsidRPr="000F2670" w:rsidRDefault="009E653A" w:rsidP="00C47F6C">
            <w:pPr>
              <w:spacing w:line="240" w:lineRule="auto"/>
              <w:jc w:val="center"/>
              <w:rPr>
                <w:rFonts w:cs="Arial"/>
                <w:sz w:val="20"/>
                <w:szCs w:val="20"/>
              </w:rPr>
            </w:pPr>
          </w:p>
        </w:tc>
        <w:tc>
          <w:tcPr>
            <w:tcW w:w="747" w:type="pct"/>
            <w:tcBorders>
              <w:bottom w:val="double" w:sz="4" w:space="0" w:color="2A4A66" w:themeColor="accent4" w:themeShade="BF"/>
            </w:tcBorders>
            <w:shd w:val="clear" w:color="auto" w:fill="auto"/>
            <w:vAlign w:val="center"/>
          </w:tcPr>
          <w:p w:rsidR="009E653A" w:rsidRPr="000F2670" w:rsidRDefault="009E653A" w:rsidP="00BC095C">
            <w:pPr>
              <w:spacing w:line="240" w:lineRule="auto"/>
              <w:rPr>
                <w:rFonts w:cs="Arial"/>
                <w:sz w:val="20"/>
                <w:szCs w:val="20"/>
              </w:rPr>
            </w:pPr>
            <w:r>
              <w:rPr>
                <w:rFonts w:cs="Arial"/>
                <w:sz w:val="20"/>
                <w:szCs w:val="20"/>
              </w:rPr>
              <w:t>2.3.1.3</w:t>
            </w:r>
            <w:r w:rsidRPr="000F2670">
              <w:rPr>
                <w:rFonts w:cs="Arial"/>
                <w:sz w:val="20"/>
                <w:szCs w:val="20"/>
              </w:rPr>
              <w:t>. Postotna realizacij</w:t>
            </w:r>
            <w:r>
              <w:rPr>
                <w:rFonts w:cs="Arial"/>
                <w:sz w:val="20"/>
                <w:szCs w:val="20"/>
              </w:rPr>
              <w:t>a projekta izgradnje kulturno-</w:t>
            </w:r>
            <w:r w:rsidRPr="000F2670">
              <w:rPr>
                <w:rFonts w:cs="Arial"/>
                <w:sz w:val="20"/>
                <w:szCs w:val="20"/>
              </w:rPr>
              <w:t>informativnog centra</w:t>
            </w:r>
          </w:p>
        </w:tc>
        <w:tc>
          <w:tcPr>
            <w:tcW w:w="1079" w:type="pct"/>
            <w:tcBorders>
              <w:bottom w:val="double" w:sz="4" w:space="0" w:color="2A4A66" w:themeColor="accent4" w:themeShade="BF"/>
            </w:tcBorders>
            <w:shd w:val="clear" w:color="auto" w:fill="auto"/>
            <w:vAlign w:val="center"/>
          </w:tcPr>
          <w:p w:rsidR="009E653A" w:rsidRPr="000F267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Izgradnja kulturno-informacijskog centra u Korenici</w:t>
            </w:r>
          </w:p>
        </w:tc>
        <w:tc>
          <w:tcPr>
            <w:tcW w:w="369" w:type="pct"/>
            <w:tcBorders>
              <w:bottom w:val="double" w:sz="4" w:space="0" w:color="2A4A66" w:themeColor="accent4" w:themeShade="BF"/>
            </w:tcBorders>
            <w:shd w:val="clear" w:color="auto" w:fill="auto"/>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9E653A" w:rsidRPr="000F267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vAlign w:val="center"/>
          </w:tcPr>
          <w:p w:rsidR="009E653A" w:rsidRPr="000F2670" w:rsidRDefault="009E653A" w:rsidP="00E65F6D">
            <w:pPr>
              <w:spacing w:line="240" w:lineRule="auto"/>
              <w:jc w:val="center"/>
              <w:rPr>
                <w:rFonts w:eastAsia="Century Schoolbook" w:cs="Arial"/>
                <w:sz w:val="20"/>
                <w:szCs w:val="20"/>
                <w:lang w:eastAsia="hr-HR"/>
              </w:rPr>
            </w:pPr>
          </w:p>
        </w:tc>
      </w:tr>
      <w:tr w:rsidR="009E653A" w:rsidRPr="000F2670" w:rsidTr="00E65F6D">
        <w:trPr>
          <w:trHeight w:val="944"/>
        </w:trPr>
        <w:tc>
          <w:tcPr>
            <w:tcW w:w="851" w:type="pct"/>
            <w:vMerge/>
            <w:tcBorders>
              <w:top w:val="double" w:sz="4" w:space="0" w:color="2A4A66" w:themeColor="accent4" w:themeShade="BF"/>
            </w:tcBorders>
            <w:vAlign w:val="center"/>
          </w:tcPr>
          <w:p w:rsidR="009E653A" w:rsidRPr="000F2670" w:rsidRDefault="009E653A" w:rsidP="00C47F6C">
            <w:pPr>
              <w:spacing w:line="240" w:lineRule="auto"/>
              <w:jc w:val="center"/>
              <w:rPr>
                <w:rFonts w:eastAsia="SimSun" w:cs="Arial"/>
                <w:sz w:val="20"/>
                <w:szCs w:val="20"/>
                <w:lang w:eastAsia="hr-HR"/>
              </w:rPr>
            </w:pPr>
          </w:p>
        </w:tc>
        <w:tc>
          <w:tcPr>
            <w:tcW w:w="747" w:type="pct"/>
            <w:tcBorders>
              <w:top w:val="double" w:sz="4" w:space="0" w:color="2A4A66" w:themeColor="accent4" w:themeShade="BF"/>
            </w:tcBorders>
            <w:shd w:val="clear" w:color="auto" w:fill="auto"/>
            <w:vAlign w:val="center"/>
          </w:tcPr>
          <w:p w:rsidR="009E653A" w:rsidRPr="000F2670" w:rsidRDefault="009E653A" w:rsidP="00BC095C">
            <w:pPr>
              <w:spacing w:line="240" w:lineRule="auto"/>
              <w:rPr>
                <w:rFonts w:cs="Arial"/>
                <w:sz w:val="20"/>
                <w:szCs w:val="20"/>
              </w:rPr>
            </w:pPr>
            <w:r>
              <w:rPr>
                <w:rFonts w:cs="Arial"/>
                <w:sz w:val="20"/>
                <w:szCs w:val="20"/>
              </w:rPr>
              <w:t>2.3.1.4</w:t>
            </w:r>
            <w:r w:rsidRPr="000F2670">
              <w:rPr>
                <w:rFonts w:cs="Arial"/>
                <w:sz w:val="20"/>
                <w:szCs w:val="20"/>
              </w:rPr>
              <w:t>. Povećanje broja nabavljenih knjiga</w:t>
            </w:r>
          </w:p>
        </w:tc>
        <w:tc>
          <w:tcPr>
            <w:tcW w:w="1079" w:type="pct"/>
            <w:tcBorders>
              <w:top w:val="double" w:sz="4" w:space="0" w:color="2A4A66" w:themeColor="accent4" w:themeShade="BF"/>
            </w:tcBorders>
            <w:shd w:val="clear" w:color="auto" w:fill="auto"/>
            <w:vAlign w:val="center"/>
          </w:tcPr>
          <w:p w:rsidR="009E653A" w:rsidRPr="000F267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Obogaćenje knjižničnog fonda Narodne knjižnice Plitvička Jezera</w:t>
            </w:r>
          </w:p>
        </w:tc>
        <w:tc>
          <w:tcPr>
            <w:tcW w:w="369" w:type="pct"/>
            <w:tcBorders>
              <w:top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top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tcBorders>
              <w:top w:val="double" w:sz="4" w:space="0" w:color="2A4A66" w:themeColor="accent4" w:themeShade="BF"/>
            </w:tcBorders>
            <w:vAlign w:val="center"/>
          </w:tcPr>
          <w:p w:rsidR="009E653A" w:rsidRPr="000F2670" w:rsidRDefault="009E653A" w:rsidP="00E65F6D">
            <w:pPr>
              <w:spacing w:line="240" w:lineRule="auto"/>
              <w:jc w:val="center"/>
              <w:rPr>
                <w:rFonts w:eastAsia="Century Schoolbook" w:cs="Arial"/>
                <w:sz w:val="20"/>
                <w:szCs w:val="20"/>
                <w:lang w:eastAsia="hr-HR"/>
              </w:rPr>
            </w:pPr>
          </w:p>
        </w:tc>
      </w:tr>
      <w:tr w:rsidR="009E653A" w:rsidRPr="000F2670" w:rsidTr="00E65F6D">
        <w:trPr>
          <w:trHeight w:val="1259"/>
        </w:trPr>
        <w:tc>
          <w:tcPr>
            <w:tcW w:w="851" w:type="pct"/>
            <w:vMerge w:val="restart"/>
            <w:vAlign w:val="center"/>
          </w:tcPr>
          <w:p w:rsidR="009E653A" w:rsidRDefault="009E653A" w:rsidP="00C47F6C">
            <w:pPr>
              <w:spacing w:line="240" w:lineRule="auto"/>
              <w:jc w:val="center"/>
              <w:rPr>
                <w:rFonts w:eastAsia="SimSun" w:cs="Arial"/>
                <w:sz w:val="20"/>
                <w:szCs w:val="20"/>
                <w:lang w:eastAsia="hr-HR"/>
              </w:rPr>
            </w:pPr>
            <w:r w:rsidRPr="000F2670">
              <w:rPr>
                <w:rFonts w:eastAsia="SimSun" w:cs="Arial"/>
                <w:sz w:val="20"/>
                <w:szCs w:val="20"/>
                <w:lang w:eastAsia="hr-HR"/>
              </w:rPr>
              <w:t>2.3.2.</w:t>
            </w:r>
          </w:p>
          <w:p w:rsidR="009E653A" w:rsidRPr="000F2670" w:rsidRDefault="009E653A" w:rsidP="00C47F6C">
            <w:pPr>
              <w:spacing w:line="240" w:lineRule="auto"/>
              <w:jc w:val="center"/>
              <w:rPr>
                <w:rFonts w:cs="Arial"/>
                <w:sz w:val="20"/>
                <w:szCs w:val="20"/>
              </w:rPr>
            </w:pPr>
            <w:r w:rsidRPr="000F2670">
              <w:rPr>
                <w:rFonts w:eastAsia="SimSun" w:cs="Arial"/>
                <w:sz w:val="20"/>
                <w:szCs w:val="20"/>
                <w:lang w:eastAsia="hr-HR"/>
              </w:rPr>
              <w:t>Osiguranje financij</w:t>
            </w:r>
            <w:r>
              <w:rPr>
                <w:rFonts w:eastAsia="SimSun" w:cs="Arial"/>
                <w:sz w:val="20"/>
                <w:szCs w:val="20"/>
                <w:lang w:eastAsia="hr-HR"/>
              </w:rPr>
              <w:t>skih donacija u svrhu promicanja</w:t>
            </w:r>
            <w:r w:rsidRPr="000F2670">
              <w:rPr>
                <w:rFonts w:eastAsia="SimSun" w:cs="Arial"/>
                <w:sz w:val="20"/>
                <w:szCs w:val="20"/>
                <w:lang w:eastAsia="hr-HR"/>
              </w:rPr>
              <w:t xml:space="preserve"> kulture</w:t>
            </w:r>
          </w:p>
        </w:tc>
        <w:tc>
          <w:tcPr>
            <w:tcW w:w="747" w:type="pct"/>
            <w:shd w:val="clear" w:color="auto" w:fill="auto"/>
            <w:vAlign w:val="center"/>
          </w:tcPr>
          <w:p w:rsidR="009E653A" w:rsidRPr="000F2670" w:rsidRDefault="009E653A" w:rsidP="00BC095C">
            <w:pPr>
              <w:spacing w:line="240" w:lineRule="auto"/>
              <w:rPr>
                <w:rFonts w:cs="Arial"/>
                <w:sz w:val="20"/>
                <w:szCs w:val="20"/>
              </w:rPr>
            </w:pPr>
            <w:r w:rsidRPr="000F2670">
              <w:rPr>
                <w:rFonts w:cs="Arial"/>
                <w:sz w:val="20"/>
                <w:szCs w:val="20"/>
              </w:rPr>
              <w:t>2.3.2.1. Broj održanih kulturnih manifestacija i proslava</w:t>
            </w:r>
          </w:p>
        </w:tc>
        <w:tc>
          <w:tcPr>
            <w:tcW w:w="1079" w:type="pct"/>
            <w:shd w:val="clear" w:color="auto" w:fill="auto"/>
            <w:vAlign w:val="center"/>
          </w:tcPr>
          <w:p w:rsidR="009E653A" w:rsidRPr="000F267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financijskim donacijama potiče održavanje kulturnih manifestacija i proslava na području Općine</w:t>
            </w:r>
          </w:p>
        </w:tc>
        <w:tc>
          <w:tcPr>
            <w:tcW w:w="369"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0F2670" w:rsidRDefault="009E653A" w:rsidP="00E65F6D">
            <w:pPr>
              <w:spacing w:line="240" w:lineRule="auto"/>
              <w:jc w:val="center"/>
              <w:rPr>
                <w:rFonts w:eastAsia="Century Schoolbook" w:cs="Arial"/>
                <w:sz w:val="20"/>
                <w:szCs w:val="20"/>
                <w:lang w:eastAsia="hr-HR"/>
              </w:rPr>
            </w:pPr>
          </w:p>
        </w:tc>
      </w:tr>
      <w:tr w:rsidR="009E653A" w:rsidRPr="000F2670" w:rsidTr="00E65F6D">
        <w:trPr>
          <w:trHeight w:val="1399"/>
        </w:trPr>
        <w:tc>
          <w:tcPr>
            <w:tcW w:w="851" w:type="pct"/>
            <w:vMerge/>
            <w:tcBorders>
              <w:bottom w:val="double" w:sz="4" w:space="0" w:color="2A4A66" w:themeColor="accent4" w:themeShade="BF"/>
            </w:tcBorders>
            <w:vAlign w:val="center"/>
          </w:tcPr>
          <w:p w:rsidR="009E653A" w:rsidRPr="000F2670" w:rsidRDefault="009E653A" w:rsidP="00C47F6C">
            <w:pPr>
              <w:spacing w:line="240" w:lineRule="auto"/>
              <w:jc w:val="center"/>
              <w:rPr>
                <w:rFonts w:cs="Arial"/>
                <w:sz w:val="20"/>
                <w:szCs w:val="20"/>
              </w:rPr>
            </w:pPr>
          </w:p>
        </w:tc>
        <w:tc>
          <w:tcPr>
            <w:tcW w:w="747" w:type="pct"/>
            <w:tcBorders>
              <w:bottom w:val="double" w:sz="4" w:space="0" w:color="2A4A66" w:themeColor="accent4" w:themeShade="BF"/>
            </w:tcBorders>
            <w:shd w:val="clear" w:color="auto" w:fill="auto"/>
            <w:vAlign w:val="center"/>
          </w:tcPr>
          <w:p w:rsidR="009E653A" w:rsidRPr="000F2670" w:rsidRDefault="009E653A" w:rsidP="00BC095C">
            <w:pPr>
              <w:spacing w:line="240" w:lineRule="auto"/>
              <w:rPr>
                <w:rFonts w:cs="Arial"/>
                <w:sz w:val="20"/>
                <w:szCs w:val="20"/>
              </w:rPr>
            </w:pPr>
            <w:r w:rsidRPr="000F2670">
              <w:rPr>
                <w:rFonts w:cs="Arial"/>
                <w:sz w:val="20"/>
                <w:szCs w:val="20"/>
              </w:rPr>
              <w:t>2.3.2.2. Bro</w:t>
            </w:r>
            <w:r>
              <w:rPr>
                <w:rFonts w:cs="Arial"/>
                <w:sz w:val="20"/>
                <w:szCs w:val="20"/>
              </w:rPr>
              <w:t xml:space="preserve">j </w:t>
            </w:r>
            <w:r w:rsidRPr="000F2670">
              <w:rPr>
                <w:rFonts w:cs="Arial"/>
                <w:sz w:val="20"/>
                <w:szCs w:val="20"/>
              </w:rPr>
              <w:t xml:space="preserve"> udruga kojima su odobrena donacijska sredstva</w:t>
            </w:r>
          </w:p>
        </w:tc>
        <w:tc>
          <w:tcPr>
            <w:tcW w:w="1079" w:type="pct"/>
            <w:shd w:val="clear" w:color="auto" w:fill="auto"/>
            <w:vAlign w:val="center"/>
          </w:tcPr>
          <w:p w:rsidR="009E653A" w:rsidRPr="000F267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Plitvička Jezera u svrhu promicanja kulture svake godine osigurava financijska sredstva i potiče rad kulturnih, vjerskih i građanskih udruga</w:t>
            </w:r>
          </w:p>
        </w:tc>
        <w:tc>
          <w:tcPr>
            <w:tcW w:w="369"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0F2670" w:rsidRDefault="009E653A" w:rsidP="00E65F6D">
            <w:pPr>
              <w:spacing w:line="240" w:lineRule="auto"/>
              <w:jc w:val="center"/>
              <w:rPr>
                <w:rFonts w:eastAsia="Century Schoolbook" w:cs="Arial"/>
                <w:sz w:val="20"/>
                <w:szCs w:val="20"/>
                <w:lang w:eastAsia="hr-HR"/>
              </w:rPr>
            </w:pPr>
          </w:p>
        </w:tc>
      </w:tr>
      <w:tr w:rsidR="009E653A" w:rsidRPr="000F2670" w:rsidTr="009E653A">
        <w:trPr>
          <w:trHeight w:val="514"/>
        </w:trPr>
        <w:tc>
          <w:tcPr>
            <w:tcW w:w="1597" w:type="pct"/>
            <w:gridSpan w:val="2"/>
            <w:shd w:val="clear" w:color="auto" w:fill="E6E5B0"/>
            <w:vAlign w:val="center"/>
          </w:tcPr>
          <w:p w:rsidR="009E653A" w:rsidRPr="00511FA7" w:rsidRDefault="009E653A"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lastRenderedPageBreak/>
              <w:t xml:space="preserve">POKAZATELJ UČINKA </w:t>
            </w:r>
            <w:r w:rsidRPr="00511FA7">
              <w:rPr>
                <w:rFonts w:eastAsia="Century Schoolbook" w:cs="Arial"/>
                <w:b/>
                <w:bCs/>
                <w:sz w:val="20"/>
                <w:szCs w:val="20"/>
                <w:lang w:eastAsia="hr-HR"/>
              </w:rPr>
              <w:br/>
              <w:t>(OUTCOME)</w:t>
            </w:r>
          </w:p>
        </w:tc>
        <w:tc>
          <w:tcPr>
            <w:tcW w:w="1079" w:type="pct"/>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Definicija</w:t>
            </w:r>
          </w:p>
        </w:tc>
        <w:tc>
          <w:tcPr>
            <w:tcW w:w="369" w:type="pct"/>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Polazna vrijednost</w:t>
            </w:r>
          </w:p>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(2014.)</w:t>
            </w:r>
          </w:p>
        </w:tc>
        <w:tc>
          <w:tcPr>
            <w:tcW w:w="391" w:type="pct"/>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Ciljana</w:t>
            </w:r>
            <w:r w:rsidRPr="000F2670">
              <w:rPr>
                <w:rFonts w:eastAsia="Century Schoolbook" w:cs="Arial"/>
                <w:b/>
                <w:bCs/>
                <w:sz w:val="20"/>
                <w:szCs w:val="20"/>
                <w:lang w:eastAsia="hr-HR"/>
              </w:rPr>
              <w:br/>
              <w:t>vrijednost</w:t>
            </w:r>
            <w:r w:rsidRPr="000F2670">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Ciljana</w:t>
            </w:r>
            <w:r w:rsidRPr="000F2670">
              <w:rPr>
                <w:rFonts w:eastAsia="Century Schoolbook" w:cs="Arial"/>
                <w:b/>
                <w:bCs/>
                <w:sz w:val="20"/>
                <w:szCs w:val="20"/>
                <w:lang w:eastAsia="hr-HR"/>
              </w:rPr>
              <w:br/>
              <w:t>vrijednost</w:t>
            </w:r>
            <w:r w:rsidRPr="000F2670">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0F2670" w:rsidRDefault="009E653A" w:rsidP="00C47F6C">
            <w:pPr>
              <w:spacing w:line="240" w:lineRule="auto"/>
              <w:jc w:val="center"/>
              <w:rPr>
                <w:rFonts w:eastAsia="Century Schoolbook" w:cs="Arial"/>
                <w:b/>
                <w:bCs/>
                <w:sz w:val="20"/>
                <w:szCs w:val="20"/>
                <w:lang w:eastAsia="hr-HR"/>
              </w:rPr>
            </w:pPr>
            <w:r w:rsidRPr="000F2670">
              <w:rPr>
                <w:rFonts w:eastAsia="Century Schoolbook" w:cs="Arial"/>
                <w:b/>
                <w:bCs/>
                <w:sz w:val="20"/>
                <w:szCs w:val="20"/>
                <w:lang w:eastAsia="hr-HR"/>
              </w:rPr>
              <w:t>Ciljana</w:t>
            </w:r>
            <w:r w:rsidRPr="000F2670">
              <w:rPr>
                <w:rFonts w:eastAsia="Century Schoolbook" w:cs="Arial"/>
                <w:b/>
                <w:bCs/>
                <w:sz w:val="20"/>
                <w:szCs w:val="20"/>
                <w:lang w:eastAsia="hr-HR"/>
              </w:rPr>
              <w:br/>
              <w:t>vrijednost</w:t>
            </w:r>
            <w:r w:rsidRPr="000F2670">
              <w:rPr>
                <w:rFonts w:eastAsia="Century Schoolbook" w:cs="Arial"/>
                <w:b/>
                <w:bCs/>
                <w:sz w:val="20"/>
                <w:szCs w:val="20"/>
                <w:lang w:eastAsia="hr-HR"/>
              </w:rPr>
              <w:br/>
              <w:t>(2017.)</w:t>
            </w:r>
          </w:p>
        </w:tc>
        <w:tc>
          <w:tcPr>
            <w:tcW w:w="391" w:type="pct"/>
            <w:shd w:val="pct20" w:color="auto" w:fill="D1E0EC" w:themeFill="accent4" w:themeFillTint="33"/>
          </w:tcPr>
          <w:p w:rsidR="009E653A" w:rsidRPr="000F2670"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0F2670" w:rsidTr="00E65F6D">
        <w:trPr>
          <w:trHeight w:val="3229"/>
        </w:trPr>
        <w:tc>
          <w:tcPr>
            <w:tcW w:w="1597" w:type="pct"/>
            <w:gridSpan w:val="2"/>
            <w:vAlign w:val="center"/>
          </w:tcPr>
          <w:p w:rsidR="009E653A" w:rsidRPr="000F2670" w:rsidRDefault="009E653A" w:rsidP="00C47F6C">
            <w:pPr>
              <w:spacing w:line="240" w:lineRule="auto"/>
              <w:jc w:val="center"/>
              <w:rPr>
                <w:rFonts w:eastAsia="Century Schoolbook" w:cs="Arial"/>
                <w:sz w:val="20"/>
                <w:szCs w:val="20"/>
                <w:lang w:eastAsia="hr-HR"/>
              </w:rPr>
            </w:pPr>
            <w:r>
              <w:rPr>
                <w:rFonts w:eastAsia="Times New Roman" w:cs="Arial"/>
                <w:sz w:val="20"/>
                <w:szCs w:val="20"/>
                <w:lang w:eastAsia="hr-HR"/>
              </w:rPr>
              <w:t>Postotno povećanje posjećenosti brojnih kulturnih događanja na području Općine</w:t>
            </w:r>
          </w:p>
        </w:tc>
        <w:tc>
          <w:tcPr>
            <w:tcW w:w="1079" w:type="pct"/>
            <w:vAlign w:val="center"/>
          </w:tcPr>
          <w:p w:rsidR="009E653A" w:rsidRPr="000F2670" w:rsidRDefault="009E653A" w:rsidP="00361872">
            <w:pPr>
              <w:spacing w:line="240" w:lineRule="auto"/>
              <w:rPr>
                <w:rFonts w:eastAsia="Century Schoolbook" w:cs="Arial"/>
                <w:sz w:val="20"/>
                <w:szCs w:val="20"/>
                <w:lang w:eastAsia="hr-HR"/>
              </w:rPr>
            </w:pPr>
            <w:r w:rsidRPr="00376F9C">
              <w:rPr>
                <w:rFonts w:eastAsia="Times New Roman" w:cs="Arial"/>
                <w:sz w:val="20"/>
                <w:szCs w:val="20"/>
                <w:lang w:eastAsia="hr-HR"/>
              </w:rPr>
              <w:t>Zadovoljenjem javnih potreba</w:t>
            </w:r>
            <w:r>
              <w:rPr>
                <w:rFonts w:eastAsia="Times New Roman" w:cs="Arial"/>
                <w:sz w:val="20"/>
                <w:szCs w:val="20"/>
                <w:lang w:eastAsia="hr-HR"/>
              </w:rPr>
              <w:t xml:space="preserve"> u </w:t>
            </w:r>
            <w:proofErr w:type="spellStart"/>
            <w:r>
              <w:rPr>
                <w:rFonts w:eastAsia="Times New Roman" w:cs="Arial"/>
                <w:sz w:val="20"/>
                <w:szCs w:val="20"/>
                <w:lang w:eastAsia="hr-HR"/>
              </w:rPr>
              <w:t>kulturiOpćine</w:t>
            </w:r>
            <w:proofErr w:type="spellEnd"/>
            <w:r>
              <w:rPr>
                <w:rFonts w:eastAsia="Times New Roman" w:cs="Arial"/>
                <w:sz w:val="20"/>
                <w:szCs w:val="20"/>
                <w:lang w:eastAsia="hr-HR"/>
              </w:rPr>
              <w:t xml:space="preserve"> utječe se </w:t>
            </w:r>
            <w:proofErr w:type="spellStart"/>
            <w:r>
              <w:rPr>
                <w:rFonts w:eastAsia="Times New Roman" w:cs="Arial"/>
                <w:sz w:val="20"/>
                <w:szCs w:val="20"/>
                <w:lang w:eastAsia="hr-HR"/>
              </w:rPr>
              <w:t>napodizanje</w:t>
            </w:r>
            <w:proofErr w:type="spellEnd"/>
            <w:r>
              <w:rPr>
                <w:rFonts w:eastAsia="Times New Roman" w:cs="Arial"/>
                <w:sz w:val="20"/>
                <w:szCs w:val="20"/>
                <w:lang w:eastAsia="hr-HR"/>
              </w:rPr>
              <w:t xml:space="preserve"> razine svijesti građana o kulturnoj važnosti, a putem osiguranja uvjeta za provedbu brojnih kulturnih događanja što rezultira povećanjem zainteresiranosti stanovništva i povećanje posjećenosti organiziranih događanja - ostvarenje će se mjeriti postotnim povećanjem u odnosu na 2014. godinu</w:t>
            </w:r>
          </w:p>
        </w:tc>
        <w:tc>
          <w:tcPr>
            <w:tcW w:w="369" w:type="pct"/>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9E653A" w:rsidRPr="000F2670" w:rsidRDefault="009E653A" w:rsidP="00C47F6C">
            <w:pPr>
              <w:spacing w:line="240" w:lineRule="auto"/>
              <w:jc w:val="center"/>
              <w:rPr>
                <w:rFonts w:eastAsia="Century Schoolbook" w:cs="Arial"/>
                <w:sz w:val="20"/>
                <w:szCs w:val="20"/>
                <w:lang w:eastAsia="hr-HR"/>
              </w:rPr>
            </w:pPr>
            <w:proofErr w:type="spellStart"/>
            <w:r>
              <w:rPr>
                <w:rFonts w:eastAsia="Century Schoolbook" w:cs="Arial"/>
                <w:sz w:val="20"/>
                <w:szCs w:val="20"/>
                <w:lang w:eastAsia="hr-HR"/>
              </w:rPr>
              <w:t>posjeće</w:t>
            </w:r>
            <w:proofErr w:type="spellEnd"/>
            <w:r>
              <w:rPr>
                <w:rFonts w:eastAsia="Century Schoolbook" w:cs="Arial"/>
                <w:sz w:val="20"/>
                <w:szCs w:val="20"/>
                <w:lang w:eastAsia="hr-HR"/>
              </w:rPr>
              <w:t xml:space="preserve"> - </w:t>
            </w:r>
            <w:proofErr w:type="spellStart"/>
            <w:r>
              <w:rPr>
                <w:rFonts w:eastAsia="Century Schoolbook" w:cs="Arial"/>
                <w:sz w:val="20"/>
                <w:szCs w:val="20"/>
                <w:lang w:eastAsia="hr-HR"/>
              </w:rPr>
              <w:t>nosti</w:t>
            </w:r>
            <w:proofErr w:type="spellEnd"/>
          </w:p>
        </w:tc>
        <w:tc>
          <w:tcPr>
            <w:tcW w:w="391" w:type="pct"/>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0F2670"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0F2670" w:rsidRDefault="009E653A" w:rsidP="00E65F6D">
            <w:pPr>
              <w:spacing w:line="240" w:lineRule="auto"/>
              <w:jc w:val="center"/>
              <w:rPr>
                <w:rFonts w:eastAsia="Century Schoolbook" w:cs="Arial"/>
                <w:sz w:val="20"/>
                <w:szCs w:val="20"/>
                <w:lang w:eastAsia="hr-HR"/>
              </w:rPr>
            </w:pPr>
          </w:p>
        </w:tc>
      </w:tr>
    </w:tbl>
    <w:p w:rsidR="00D24CB3" w:rsidRDefault="00D24CB3"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Default="009E653A" w:rsidP="00E94330">
      <w:pPr>
        <w:rPr>
          <w:color w:val="FF0000"/>
        </w:rPr>
      </w:pPr>
    </w:p>
    <w:p w:rsidR="009E653A" w:rsidRPr="00CC045D" w:rsidRDefault="009E653A" w:rsidP="00E94330">
      <w:pPr>
        <w:rPr>
          <w:color w:val="FF0000"/>
        </w:rPr>
      </w:pPr>
    </w:p>
    <w:tbl>
      <w:tblPr>
        <w:tblpPr w:leftFromText="180" w:rightFromText="180" w:vertAnchor="text" w:horzAnchor="margin" w:tblpXSpec="center" w:tblpY="90"/>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69"/>
        <w:gridCol w:w="2554"/>
        <w:gridCol w:w="2680"/>
        <w:gridCol w:w="1328"/>
        <w:gridCol w:w="1172"/>
        <w:gridCol w:w="1173"/>
        <w:gridCol w:w="1173"/>
        <w:gridCol w:w="1173"/>
        <w:gridCol w:w="1172"/>
      </w:tblGrid>
      <w:tr w:rsidR="009E653A" w:rsidRPr="00946C2E" w:rsidTr="005E5BEA">
        <w:trPr>
          <w:trHeight w:val="118"/>
        </w:trPr>
        <w:tc>
          <w:tcPr>
            <w:tcW w:w="5000" w:type="pct"/>
            <w:gridSpan w:val="9"/>
            <w:shd w:val="clear" w:color="auto" w:fill="E6E5B0"/>
            <w:noWrap/>
            <w:vAlign w:val="center"/>
          </w:tcPr>
          <w:p w:rsidR="009E653A" w:rsidRPr="00511FA7" w:rsidRDefault="009E653A" w:rsidP="005E5BEA">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 xml:space="preserve">POKAZATELJI </w:t>
            </w:r>
            <w:r w:rsidRPr="00361872">
              <w:rPr>
                <w:rFonts w:eastAsia="Century Schoolbook" w:cs="Arial"/>
                <w:b/>
                <w:bCs/>
                <w:sz w:val="20"/>
                <w:szCs w:val="20"/>
                <w:shd w:val="clear" w:color="auto" w:fill="E6E5B0"/>
                <w:lang w:eastAsia="hr-HR"/>
              </w:rPr>
              <w:t>REZULTATA</w:t>
            </w:r>
            <w:r w:rsidRPr="00511FA7">
              <w:rPr>
                <w:rFonts w:eastAsia="Century Schoolbook" w:cs="Arial"/>
                <w:b/>
                <w:bCs/>
                <w:sz w:val="20"/>
                <w:szCs w:val="20"/>
                <w:lang w:eastAsia="hr-HR"/>
              </w:rPr>
              <w:t xml:space="preserve"> (OUTPUT)</w:t>
            </w:r>
          </w:p>
        </w:tc>
      </w:tr>
      <w:tr w:rsidR="009E653A" w:rsidRPr="00946C2E" w:rsidTr="005E5BEA">
        <w:trPr>
          <w:trHeight w:val="136"/>
        </w:trPr>
        <w:tc>
          <w:tcPr>
            <w:tcW w:w="857" w:type="pct"/>
            <w:shd w:val="pct10" w:color="auto" w:fill="C7C450"/>
            <w:noWrap/>
            <w:vAlign w:val="center"/>
          </w:tcPr>
          <w:p w:rsidR="009E653A" w:rsidRPr="00233D5F" w:rsidRDefault="009E653A" w:rsidP="005E5BEA">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43" w:type="pct"/>
            <w:gridSpan w:val="8"/>
            <w:shd w:val="clear" w:color="auto" w:fill="B6CCDF" w:themeFill="accent5" w:themeFillTint="66"/>
            <w:noWrap/>
            <w:vAlign w:val="center"/>
          </w:tcPr>
          <w:p w:rsidR="009E653A" w:rsidRPr="00946C2E" w:rsidRDefault="009E653A" w:rsidP="005E5BEA">
            <w:pPr>
              <w:spacing w:line="240" w:lineRule="auto"/>
              <w:rPr>
                <w:rFonts w:eastAsia="Century Schoolbook" w:cs="Arial"/>
                <w:b/>
                <w:bCs/>
                <w:sz w:val="20"/>
                <w:szCs w:val="20"/>
                <w:lang w:eastAsia="hr-HR"/>
              </w:rPr>
            </w:pPr>
            <w:r w:rsidRPr="00946C2E">
              <w:rPr>
                <w:rFonts w:eastAsia="Century Schoolbook" w:cs="Arial"/>
                <w:b/>
                <w:bCs/>
                <w:sz w:val="20"/>
                <w:szCs w:val="20"/>
                <w:lang w:eastAsia="hr-HR"/>
              </w:rPr>
              <w:t>2</w:t>
            </w:r>
            <w:r>
              <w:rPr>
                <w:rFonts w:eastAsia="Century Schoolbook" w:cs="Arial"/>
                <w:b/>
                <w:bCs/>
                <w:sz w:val="20"/>
                <w:szCs w:val="20"/>
                <w:lang w:eastAsia="hr-HR"/>
              </w:rPr>
              <w:t>.</w:t>
            </w:r>
            <w:r w:rsidRPr="00946C2E">
              <w:rPr>
                <w:rFonts w:cs="Arial"/>
                <w:b/>
                <w:sz w:val="20"/>
                <w:szCs w:val="20"/>
              </w:rPr>
              <w:t xml:space="preserve"> Razvoj ljudskih resursa kroz povećanje kvalitete života i standarda građana</w:t>
            </w:r>
          </w:p>
        </w:tc>
      </w:tr>
      <w:tr w:rsidR="009E653A" w:rsidRPr="00946C2E" w:rsidTr="005E5BEA">
        <w:trPr>
          <w:trHeight w:val="168"/>
        </w:trPr>
        <w:tc>
          <w:tcPr>
            <w:tcW w:w="857" w:type="pct"/>
            <w:shd w:val="pct10" w:color="auto" w:fill="C7C450"/>
            <w:noWrap/>
            <w:vAlign w:val="center"/>
          </w:tcPr>
          <w:p w:rsidR="009E653A" w:rsidRPr="00233D5F" w:rsidRDefault="009E653A" w:rsidP="005E5BEA">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43" w:type="pct"/>
            <w:gridSpan w:val="8"/>
            <w:shd w:val="clear" w:color="auto" w:fill="DAE5EF" w:themeFill="accent5" w:themeFillTint="33"/>
            <w:noWrap/>
            <w:vAlign w:val="center"/>
          </w:tcPr>
          <w:p w:rsidR="009E653A" w:rsidRDefault="009E653A" w:rsidP="005E5BEA">
            <w:pPr>
              <w:spacing w:line="240" w:lineRule="auto"/>
              <w:contextualSpacing/>
              <w:rPr>
                <w:rFonts w:eastAsia="Century Schoolbook" w:cs="Arial"/>
                <w:b/>
                <w:sz w:val="20"/>
                <w:szCs w:val="20"/>
              </w:rPr>
            </w:pPr>
            <w:r>
              <w:rPr>
                <w:rFonts w:eastAsia="Century Schoolbook" w:cs="Arial"/>
                <w:b/>
                <w:sz w:val="20"/>
                <w:szCs w:val="20"/>
              </w:rPr>
              <w:t>2.4</w:t>
            </w:r>
            <w:r w:rsidRPr="00797803">
              <w:rPr>
                <w:rFonts w:eastAsia="Century Schoolbook" w:cs="Arial"/>
                <w:b/>
                <w:sz w:val="20"/>
                <w:szCs w:val="20"/>
              </w:rPr>
              <w:t xml:space="preserve">. </w:t>
            </w:r>
            <w:r w:rsidRPr="00B93EF6">
              <w:rPr>
                <w:rFonts w:cs="Arial"/>
                <w:b/>
                <w:sz w:val="20"/>
                <w:szCs w:val="20"/>
              </w:rPr>
              <w:t xml:space="preserve">Poticanje i promicanje razvoja </w:t>
            </w:r>
            <w:r w:rsidR="00AF663C">
              <w:rPr>
                <w:rFonts w:cs="Arial"/>
                <w:b/>
                <w:sz w:val="20"/>
                <w:szCs w:val="20"/>
              </w:rPr>
              <w:t>sport</w:t>
            </w:r>
            <w:r w:rsidRPr="00B93EF6">
              <w:rPr>
                <w:rFonts w:cs="Arial"/>
                <w:b/>
                <w:sz w:val="20"/>
                <w:szCs w:val="20"/>
              </w:rPr>
              <w:t>a na području Općine</w:t>
            </w:r>
          </w:p>
        </w:tc>
      </w:tr>
      <w:tr w:rsidR="009E653A" w:rsidRPr="00946C2E" w:rsidTr="005E5BEA">
        <w:trPr>
          <w:trHeight w:val="343"/>
        </w:trPr>
        <w:tc>
          <w:tcPr>
            <w:tcW w:w="857" w:type="pct"/>
            <w:tcBorders>
              <w:bottom w:val="double" w:sz="4" w:space="0" w:color="2A4A66" w:themeColor="accent4" w:themeShade="BF"/>
            </w:tcBorders>
            <w:shd w:val="pct20" w:color="auto" w:fill="D1E0EC" w:themeFill="accent4" w:themeFillTint="33"/>
            <w:noWrap/>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Načini ostvarenja</w:t>
            </w:r>
          </w:p>
        </w:tc>
        <w:tc>
          <w:tcPr>
            <w:tcW w:w="852" w:type="pct"/>
            <w:tcBorders>
              <w:bottom w:val="double" w:sz="4" w:space="0" w:color="2A4A66" w:themeColor="accent4" w:themeShade="BF"/>
            </w:tcBorders>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 xml:space="preserve">Pokazatelj rezultata </w:t>
            </w:r>
            <w:r w:rsidRPr="00797803">
              <w:rPr>
                <w:rFonts w:eastAsia="Century Schoolbook" w:cs="Arial"/>
                <w:b/>
                <w:bCs/>
                <w:sz w:val="20"/>
                <w:szCs w:val="20"/>
                <w:lang w:eastAsia="hr-HR"/>
              </w:rPr>
              <w:br/>
              <w:t>(output)</w:t>
            </w:r>
          </w:p>
        </w:tc>
        <w:tc>
          <w:tcPr>
            <w:tcW w:w="894" w:type="pct"/>
            <w:tcBorders>
              <w:bottom w:val="double" w:sz="4" w:space="0" w:color="2A4A66" w:themeColor="accent4" w:themeShade="BF"/>
            </w:tcBorders>
            <w:shd w:val="pct20" w:color="auto" w:fill="D1E0EC" w:themeFill="accent4" w:themeFillTint="33"/>
            <w:noWrap/>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443" w:type="pct"/>
            <w:tcBorders>
              <w:bottom w:val="double" w:sz="4" w:space="0" w:color="2A4A66" w:themeColor="accent4" w:themeShade="BF"/>
            </w:tcBorders>
            <w:shd w:val="pct20" w:color="auto" w:fill="D1E0EC" w:themeFill="accent4" w:themeFillTint="33"/>
            <w:noWrap/>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tcBorders>
              <w:bottom w:val="double" w:sz="4" w:space="0" w:color="2A4A66" w:themeColor="accent4" w:themeShade="BF"/>
            </w:tcBorders>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1" w:type="pct"/>
            <w:tcBorders>
              <w:bottom w:val="double" w:sz="4" w:space="0" w:color="2A4A66" w:themeColor="accent4" w:themeShade="BF"/>
            </w:tcBorders>
            <w:shd w:val="pct20" w:color="auto" w:fill="D1E0EC" w:themeFill="accent4" w:themeFillTint="33"/>
            <w:noWrap/>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1" w:type="pct"/>
            <w:tcBorders>
              <w:bottom w:val="double" w:sz="4" w:space="0" w:color="2A4A66" w:themeColor="accent4" w:themeShade="BF"/>
            </w:tcBorders>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1" w:type="pct"/>
            <w:tcBorders>
              <w:bottom w:val="double" w:sz="4" w:space="0" w:color="2A4A66" w:themeColor="accent4" w:themeShade="BF"/>
            </w:tcBorders>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1" w:type="pct"/>
            <w:tcBorders>
              <w:bottom w:val="double" w:sz="4" w:space="0" w:color="2A4A66" w:themeColor="accent4" w:themeShade="BF"/>
            </w:tcBorders>
            <w:shd w:val="pct20" w:color="auto" w:fill="D1E0EC" w:themeFill="accent4" w:themeFillTint="33"/>
          </w:tcPr>
          <w:p w:rsidR="009E653A" w:rsidRPr="00797803" w:rsidRDefault="009E653A" w:rsidP="005E5BEA">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946C2E" w:rsidTr="00E65F6D">
        <w:trPr>
          <w:trHeight w:val="1592"/>
        </w:trPr>
        <w:tc>
          <w:tcPr>
            <w:tcW w:w="857" w:type="pct"/>
            <w:tcBorders>
              <w:bottom w:val="double" w:sz="4" w:space="0" w:color="2A4A66" w:themeColor="accent4" w:themeShade="BF"/>
            </w:tcBorders>
            <w:vAlign w:val="center"/>
          </w:tcPr>
          <w:p w:rsidR="005E5BEA" w:rsidRDefault="009E653A" w:rsidP="005E5BEA">
            <w:pPr>
              <w:spacing w:line="240" w:lineRule="auto"/>
              <w:jc w:val="center"/>
              <w:rPr>
                <w:rFonts w:cs="Arial"/>
                <w:sz w:val="20"/>
                <w:szCs w:val="20"/>
              </w:rPr>
            </w:pPr>
            <w:r w:rsidRPr="00B93EF6">
              <w:rPr>
                <w:rFonts w:cs="Arial"/>
                <w:sz w:val="20"/>
                <w:szCs w:val="20"/>
              </w:rPr>
              <w:t>2.4.1.</w:t>
            </w:r>
          </w:p>
          <w:p w:rsidR="009E653A" w:rsidRPr="005E5BEA" w:rsidRDefault="009E653A" w:rsidP="005E5BEA">
            <w:pPr>
              <w:spacing w:line="240" w:lineRule="auto"/>
              <w:jc w:val="center"/>
              <w:rPr>
                <w:rFonts w:cs="Arial"/>
                <w:sz w:val="20"/>
                <w:szCs w:val="20"/>
              </w:rPr>
            </w:pPr>
            <w:r w:rsidRPr="00B93EF6">
              <w:rPr>
                <w:rFonts w:cs="Arial"/>
                <w:sz w:val="20"/>
                <w:szCs w:val="20"/>
              </w:rPr>
              <w:t xml:space="preserve">Financiranje javnih potreba u </w:t>
            </w:r>
            <w:r w:rsidR="00AF663C">
              <w:rPr>
                <w:rFonts w:cs="Arial"/>
                <w:sz w:val="20"/>
                <w:szCs w:val="20"/>
              </w:rPr>
              <w:t>sport</w:t>
            </w:r>
            <w:r w:rsidRPr="00B93EF6">
              <w:rPr>
                <w:rFonts w:cs="Arial"/>
                <w:sz w:val="20"/>
                <w:szCs w:val="20"/>
              </w:rPr>
              <w:t>u</w:t>
            </w:r>
          </w:p>
        </w:tc>
        <w:tc>
          <w:tcPr>
            <w:tcW w:w="852" w:type="pct"/>
            <w:tcBorders>
              <w:bottom w:val="double" w:sz="4" w:space="0" w:color="2A4A66" w:themeColor="accent4" w:themeShade="BF"/>
            </w:tcBorders>
            <w:shd w:val="clear" w:color="auto" w:fill="auto"/>
            <w:vAlign w:val="center"/>
          </w:tcPr>
          <w:p w:rsidR="009E653A" w:rsidRPr="00B93EF6" w:rsidRDefault="009E653A" w:rsidP="005E5BEA">
            <w:pPr>
              <w:spacing w:line="240" w:lineRule="auto"/>
              <w:rPr>
                <w:rFonts w:cs="Arial"/>
                <w:sz w:val="20"/>
                <w:szCs w:val="20"/>
                <w:lang w:eastAsia="hr-HR"/>
              </w:rPr>
            </w:pPr>
            <w:r w:rsidRPr="00B93EF6">
              <w:rPr>
                <w:rFonts w:cs="Arial"/>
                <w:sz w:val="20"/>
                <w:szCs w:val="20"/>
              </w:rPr>
              <w:t>2.4.1.1.</w:t>
            </w:r>
            <w:r w:rsidR="005E5BEA">
              <w:rPr>
                <w:rFonts w:cs="Arial"/>
                <w:sz w:val="20"/>
                <w:szCs w:val="20"/>
              </w:rPr>
              <w:t xml:space="preserve"> </w:t>
            </w:r>
            <w:r w:rsidRPr="00B93EF6">
              <w:rPr>
                <w:rFonts w:cs="Arial"/>
                <w:sz w:val="20"/>
                <w:szCs w:val="20"/>
              </w:rPr>
              <w:t xml:space="preserve">Broj </w:t>
            </w:r>
            <w:r>
              <w:rPr>
                <w:rFonts w:cs="Arial"/>
                <w:sz w:val="20"/>
                <w:szCs w:val="20"/>
              </w:rPr>
              <w:t xml:space="preserve">udruga </w:t>
            </w:r>
            <w:r w:rsidRPr="00B93EF6">
              <w:rPr>
                <w:rFonts w:cs="Arial"/>
                <w:sz w:val="20"/>
                <w:szCs w:val="20"/>
              </w:rPr>
              <w:t>kojima su odobrena donacijska sredstva</w:t>
            </w:r>
          </w:p>
        </w:tc>
        <w:tc>
          <w:tcPr>
            <w:tcW w:w="894" w:type="pct"/>
            <w:tcBorders>
              <w:bottom w:val="double" w:sz="4" w:space="0" w:color="2A4A66" w:themeColor="accent4" w:themeShade="BF"/>
            </w:tcBorders>
            <w:shd w:val="clear" w:color="auto" w:fill="auto"/>
            <w:vAlign w:val="center"/>
          </w:tcPr>
          <w:p w:rsidR="009E653A" w:rsidRPr="00B93EF6" w:rsidRDefault="009E653A" w:rsidP="005E5BEA">
            <w:pPr>
              <w:spacing w:line="240" w:lineRule="auto"/>
              <w:rPr>
                <w:rFonts w:eastAsia="Century Schoolbook" w:cs="Arial"/>
                <w:sz w:val="20"/>
                <w:szCs w:val="20"/>
                <w:lang w:eastAsia="hr-HR"/>
              </w:rPr>
            </w:pPr>
            <w:r>
              <w:rPr>
                <w:rFonts w:eastAsia="Century Schoolbook" w:cs="Arial"/>
                <w:sz w:val="20"/>
                <w:szCs w:val="20"/>
                <w:lang w:eastAsia="hr-HR"/>
              </w:rPr>
              <w:t xml:space="preserve">Općina Plitvička Jezera u svrhu promicanja </w:t>
            </w:r>
            <w:r w:rsidR="00AF663C">
              <w:rPr>
                <w:rFonts w:eastAsia="Century Schoolbook" w:cs="Arial"/>
                <w:sz w:val="20"/>
                <w:szCs w:val="20"/>
                <w:lang w:eastAsia="hr-HR"/>
              </w:rPr>
              <w:t>sport</w:t>
            </w:r>
            <w:r>
              <w:rPr>
                <w:rFonts w:eastAsia="Century Schoolbook" w:cs="Arial"/>
                <w:sz w:val="20"/>
                <w:szCs w:val="20"/>
                <w:lang w:eastAsia="hr-HR"/>
              </w:rPr>
              <w:t xml:space="preserve">a svake godine osigurava financijska sredstva i potiče rad </w:t>
            </w:r>
            <w:r w:rsidR="00AF663C">
              <w:rPr>
                <w:rFonts w:eastAsia="Century Schoolbook" w:cs="Arial"/>
                <w:sz w:val="20"/>
                <w:szCs w:val="20"/>
                <w:lang w:eastAsia="hr-HR"/>
              </w:rPr>
              <w:t>sport</w:t>
            </w:r>
            <w:r>
              <w:rPr>
                <w:rFonts w:eastAsia="Century Schoolbook" w:cs="Arial"/>
                <w:sz w:val="20"/>
                <w:szCs w:val="20"/>
                <w:lang w:eastAsia="hr-HR"/>
              </w:rPr>
              <w:t>skih udruga, klubova i organizacija</w:t>
            </w:r>
          </w:p>
        </w:tc>
        <w:tc>
          <w:tcPr>
            <w:tcW w:w="443" w:type="pct"/>
            <w:tcBorders>
              <w:bottom w:val="double" w:sz="4" w:space="0" w:color="2A4A66" w:themeColor="accent4" w:themeShade="BF"/>
            </w:tcBorders>
            <w:shd w:val="clear" w:color="auto" w:fill="auto"/>
            <w:vAlign w:val="center"/>
          </w:tcPr>
          <w:p w:rsidR="009E653A" w:rsidRPr="00B93EF6" w:rsidRDefault="009E653A" w:rsidP="005E5BEA">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bottom w:val="double" w:sz="4" w:space="0" w:color="2A4A66" w:themeColor="accent4" w:themeShade="BF"/>
            </w:tcBorders>
            <w:shd w:val="clear" w:color="auto" w:fill="auto"/>
            <w:vAlign w:val="center"/>
          </w:tcPr>
          <w:p w:rsidR="009E653A" w:rsidRPr="00B93EF6" w:rsidRDefault="00B1108A" w:rsidP="005E5BEA">
            <w:pPr>
              <w:spacing w:line="240" w:lineRule="auto"/>
              <w:jc w:val="center"/>
              <w:rPr>
                <w:rFonts w:eastAsia="Century Schoolbook" w:cs="Arial"/>
                <w:sz w:val="20"/>
                <w:szCs w:val="20"/>
                <w:lang w:eastAsia="hr-HR"/>
              </w:rPr>
            </w:pPr>
            <w:r>
              <w:rPr>
                <w:rFonts w:eastAsia="Century Schoolbook" w:cs="Arial"/>
                <w:sz w:val="20"/>
                <w:szCs w:val="20"/>
                <w:lang w:eastAsia="hr-HR"/>
              </w:rPr>
              <w:t>10</w:t>
            </w:r>
          </w:p>
        </w:tc>
        <w:tc>
          <w:tcPr>
            <w:tcW w:w="391" w:type="pct"/>
            <w:tcBorders>
              <w:bottom w:val="double" w:sz="4" w:space="0" w:color="2A4A66" w:themeColor="accent4" w:themeShade="BF"/>
            </w:tcBorders>
            <w:shd w:val="clear" w:color="auto" w:fill="auto"/>
            <w:vAlign w:val="center"/>
          </w:tcPr>
          <w:p w:rsidR="009E653A" w:rsidRPr="00B93EF6" w:rsidRDefault="00B1108A" w:rsidP="005E5BEA">
            <w:pPr>
              <w:spacing w:line="240" w:lineRule="auto"/>
              <w:jc w:val="center"/>
              <w:rPr>
                <w:rFonts w:eastAsia="Century Schoolbook" w:cs="Arial"/>
                <w:sz w:val="20"/>
                <w:szCs w:val="20"/>
                <w:lang w:eastAsia="hr-HR"/>
              </w:rPr>
            </w:pPr>
            <w:r>
              <w:rPr>
                <w:rFonts w:eastAsia="Century Schoolbook" w:cs="Arial"/>
                <w:sz w:val="20"/>
                <w:szCs w:val="20"/>
                <w:lang w:eastAsia="hr-HR"/>
              </w:rPr>
              <w:t>11</w:t>
            </w:r>
          </w:p>
        </w:tc>
        <w:tc>
          <w:tcPr>
            <w:tcW w:w="391" w:type="pct"/>
            <w:tcBorders>
              <w:bottom w:val="double" w:sz="4" w:space="0" w:color="2A4A66" w:themeColor="accent4" w:themeShade="BF"/>
            </w:tcBorders>
            <w:shd w:val="clear" w:color="auto" w:fill="auto"/>
            <w:vAlign w:val="center"/>
          </w:tcPr>
          <w:p w:rsidR="009E653A" w:rsidRPr="00B93EF6" w:rsidRDefault="009E653A" w:rsidP="005E5BEA">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shd w:val="clear" w:color="auto" w:fill="auto"/>
            <w:vAlign w:val="center"/>
          </w:tcPr>
          <w:p w:rsidR="009E653A" w:rsidRPr="00B93EF6" w:rsidRDefault="009E653A" w:rsidP="005E5BEA">
            <w:pPr>
              <w:spacing w:line="240" w:lineRule="auto"/>
              <w:jc w:val="center"/>
              <w:rPr>
                <w:rFonts w:eastAsia="Century Schoolbook" w:cs="Arial"/>
                <w:sz w:val="20"/>
                <w:szCs w:val="20"/>
                <w:lang w:eastAsia="hr-HR"/>
              </w:rPr>
            </w:pPr>
          </w:p>
        </w:tc>
        <w:tc>
          <w:tcPr>
            <w:tcW w:w="391" w:type="pct"/>
            <w:tcBorders>
              <w:bottom w:val="double" w:sz="4" w:space="0" w:color="2A4A66" w:themeColor="accent4" w:themeShade="BF"/>
            </w:tcBorders>
            <w:vAlign w:val="center"/>
          </w:tcPr>
          <w:p w:rsidR="009E653A" w:rsidRPr="00B93EF6" w:rsidRDefault="009E653A" w:rsidP="005E5BEA">
            <w:pPr>
              <w:spacing w:line="240" w:lineRule="auto"/>
              <w:jc w:val="center"/>
              <w:rPr>
                <w:rFonts w:eastAsia="Century Schoolbook" w:cs="Arial"/>
                <w:sz w:val="20"/>
                <w:szCs w:val="20"/>
                <w:lang w:eastAsia="hr-HR"/>
              </w:rPr>
            </w:pPr>
          </w:p>
        </w:tc>
      </w:tr>
      <w:tr w:rsidR="009E653A" w:rsidRPr="00946C2E" w:rsidTr="005E5BEA">
        <w:trPr>
          <w:trHeight w:val="514"/>
        </w:trPr>
        <w:tc>
          <w:tcPr>
            <w:tcW w:w="1708" w:type="pct"/>
            <w:gridSpan w:val="2"/>
            <w:shd w:val="clear" w:color="auto" w:fill="E6E5B0"/>
            <w:vAlign w:val="center"/>
          </w:tcPr>
          <w:p w:rsidR="009E653A" w:rsidRPr="00511FA7" w:rsidRDefault="009E653A" w:rsidP="005E5BEA">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894" w:type="pct"/>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Definicija</w:t>
            </w:r>
          </w:p>
        </w:tc>
        <w:tc>
          <w:tcPr>
            <w:tcW w:w="443" w:type="pct"/>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Polazna vrijednost</w:t>
            </w:r>
          </w:p>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(2014.)</w:t>
            </w:r>
          </w:p>
        </w:tc>
        <w:tc>
          <w:tcPr>
            <w:tcW w:w="391" w:type="pct"/>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797803" w:rsidRDefault="009E653A" w:rsidP="005E5BEA">
            <w:pPr>
              <w:spacing w:line="240" w:lineRule="auto"/>
              <w:jc w:val="center"/>
              <w:rPr>
                <w:rFonts w:eastAsia="Century Schoolbook" w:cs="Arial"/>
                <w:b/>
                <w:bCs/>
                <w:sz w:val="20"/>
                <w:szCs w:val="20"/>
                <w:lang w:eastAsia="hr-HR"/>
              </w:rPr>
            </w:pPr>
            <w:r w:rsidRPr="00797803">
              <w:rPr>
                <w:rFonts w:eastAsia="Century Schoolbook" w:cs="Arial"/>
                <w:b/>
                <w:bCs/>
                <w:sz w:val="20"/>
                <w:szCs w:val="20"/>
                <w:lang w:eastAsia="hr-HR"/>
              </w:rPr>
              <w:t>Ciljana</w:t>
            </w:r>
            <w:r w:rsidRPr="00797803">
              <w:rPr>
                <w:rFonts w:eastAsia="Century Schoolbook" w:cs="Arial"/>
                <w:b/>
                <w:bCs/>
                <w:sz w:val="20"/>
                <w:szCs w:val="20"/>
                <w:lang w:eastAsia="hr-HR"/>
              </w:rPr>
              <w:br/>
              <w:t>vrijednost</w:t>
            </w:r>
            <w:r w:rsidRPr="00797803">
              <w:rPr>
                <w:rFonts w:eastAsia="Century Schoolbook" w:cs="Arial"/>
                <w:b/>
                <w:bCs/>
                <w:sz w:val="20"/>
                <w:szCs w:val="20"/>
                <w:lang w:eastAsia="hr-HR"/>
              </w:rPr>
              <w:br/>
              <w:t>(2017.)</w:t>
            </w:r>
          </w:p>
        </w:tc>
        <w:tc>
          <w:tcPr>
            <w:tcW w:w="391" w:type="pct"/>
            <w:shd w:val="pct20" w:color="auto" w:fill="D1E0EC" w:themeFill="accent4" w:themeFillTint="33"/>
          </w:tcPr>
          <w:p w:rsidR="009E653A" w:rsidRPr="00797803" w:rsidRDefault="009E653A" w:rsidP="005E5BEA">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946C2E" w:rsidTr="005E5BEA">
        <w:trPr>
          <w:trHeight w:val="1802"/>
        </w:trPr>
        <w:tc>
          <w:tcPr>
            <w:tcW w:w="1708" w:type="pct"/>
            <w:gridSpan w:val="2"/>
            <w:vAlign w:val="center"/>
          </w:tcPr>
          <w:p w:rsidR="009E653A" w:rsidRPr="00E43EB7" w:rsidRDefault="009E653A" w:rsidP="005E5BEA">
            <w:pPr>
              <w:spacing w:line="240" w:lineRule="auto"/>
              <w:jc w:val="center"/>
              <w:rPr>
                <w:rFonts w:eastAsia="Times New Roman" w:cs="Arial"/>
                <w:sz w:val="20"/>
                <w:szCs w:val="20"/>
                <w:lang w:eastAsia="hr-HR"/>
              </w:rPr>
            </w:pPr>
            <w:r>
              <w:rPr>
                <w:rFonts w:eastAsia="Times New Roman" w:cs="Arial"/>
                <w:sz w:val="20"/>
                <w:szCs w:val="20"/>
                <w:lang w:eastAsia="hr-HR"/>
              </w:rPr>
              <w:t xml:space="preserve">Postotno povećanje uključenosti stanovništva Općine u </w:t>
            </w:r>
            <w:r w:rsidR="00AF663C">
              <w:rPr>
                <w:rFonts w:eastAsia="Times New Roman" w:cs="Arial"/>
                <w:sz w:val="20"/>
                <w:szCs w:val="20"/>
                <w:lang w:eastAsia="hr-HR"/>
              </w:rPr>
              <w:t>sport</w:t>
            </w:r>
            <w:r>
              <w:rPr>
                <w:rFonts w:eastAsia="Times New Roman" w:cs="Arial"/>
                <w:sz w:val="20"/>
                <w:szCs w:val="20"/>
                <w:lang w:eastAsia="hr-HR"/>
              </w:rPr>
              <w:t>ske aktivnosti</w:t>
            </w:r>
          </w:p>
        </w:tc>
        <w:tc>
          <w:tcPr>
            <w:tcW w:w="894" w:type="pct"/>
            <w:vAlign w:val="center"/>
          </w:tcPr>
          <w:p w:rsidR="009E653A" w:rsidRPr="00E43EB7" w:rsidRDefault="009E653A" w:rsidP="005E5BEA">
            <w:pPr>
              <w:spacing w:line="240" w:lineRule="auto"/>
              <w:rPr>
                <w:rFonts w:eastAsia="Times New Roman" w:cs="Arial"/>
                <w:sz w:val="20"/>
                <w:szCs w:val="20"/>
                <w:lang w:eastAsia="hr-HR"/>
              </w:rPr>
            </w:pPr>
            <w:r>
              <w:rPr>
                <w:rFonts w:eastAsia="Times New Roman" w:cs="Arial"/>
                <w:sz w:val="20"/>
                <w:szCs w:val="20"/>
                <w:lang w:eastAsia="hr-HR"/>
              </w:rPr>
              <w:t xml:space="preserve">Zadovoljenjem javnih potreba u </w:t>
            </w:r>
            <w:r w:rsidR="00AF663C">
              <w:rPr>
                <w:rFonts w:eastAsia="Times New Roman" w:cs="Arial"/>
                <w:sz w:val="20"/>
                <w:szCs w:val="20"/>
                <w:lang w:eastAsia="hr-HR"/>
              </w:rPr>
              <w:t>sport</w:t>
            </w:r>
            <w:r>
              <w:rPr>
                <w:rFonts w:eastAsia="Times New Roman" w:cs="Arial"/>
                <w:sz w:val="20"/>
                <w:szCs w:val="20"/>
                <w:lang w:eastAsia="hr-HR"/>
              </w:rPr>
              <w:t xml:space="preserve">u Općina Plitvička Jezera potiče uključivanje što većeg broja ljudi na bavljenje </w:t>
            </w:r>
            <w:r w:rsidR="00AF663C">
              <w:rPr>
                <w:rFonts w:eastAsia="Times New Roman" w:cs="Arial"/>
                <w:sz w:val="20"/>
                <w:szCs w:val="20"/>
                <w:lang w:eastAsia="hr-HR"/>
              </w:rPr>
              <w:t>sport</w:t>
            </w:r>
            <w:r>
              <w:rPr>
                <w:rFonts w:eastAsia="Times New Roman" w:cs="Arial"/>
                <w:sz w:val="20"/>
                <w:szCs w:val="20"/>
                <w:lang w:eastAsia="hr-HR"/>
              </w:rPr>
              <w:t>skim aktivnostima</w:t>
            </w:r>
          </w:p>
        </w:tc>
        <w:tc>
          <w:tcPr>
            <w:tcW w:w="443" w:type="pct"/>
            <w:vAlign w:val="center"/>
          </w:tcPr>
          <w:p w:rsidR="009E653A" w:rsidRDefault="009E653A" w:rsidP="005E5BEA">
            <w:pPr>
              <w:spacing w:line="240" w:lineRule="auto"/>
              <w:jc w:val="center"/>
              <w:rPr>
                <w:rFonts w:eastAsia="Times New Roman" w:cs="Arial"/>
                <w:sz w:val="20"/>
                <w:szCs w:val="20"/>
                <w:lang w:eastAsia="hr-HR"/>
              </w:rPr>
            </w:pPr>
            <w:r>
              <w:rPr>
                <w:rFonts w:eastAsia="Times New Roman" w:cs="Arial"/>
                <w:sz w:val="20"/>
                <w:szCs w:val="20"/>
                <w:lang w:eastAsia="hr-HR"/>
              </w:rPr>
              <w:t>%</w:t>
            </w:r>
          </w:p>
          <w:p w:rsidR="009E653A" w:rsidRPr="00E43EB7" w:rsidRDefault="009E653A" w:rsidP="005E5BEA">
            <w:pPr>
              <w:spacing w:line="240" w:lineRule="auto"/>
              <w:jc w:val="center"/>
              <w:rPr>
                <w:rFonts w:eastAsia="Times New Roman" w:cs="Arial"/>
                <w:sz w:val="20"/>
                <w:szCs w:val="20"/>
                <w:lang w:eastAsia="hr-HR"/>
              </w:rPr>
            </w:pPr>
            <w:r>
              <w:rPr>
                <w:rFonts w:eastAsia="Times New Roman" w:cs="Arial"/>
                <w:sz w:val="20"/>
                <w:szCs w:val="20"/>
                <w:lang w:eastAsia="hr-HR"/>
              </w:rPr>
              <w:t>stanovništva</w:t>
            </w:r>
          </w:p>
        </w:tc>
        <w:tc>
          <w:tcPr>
            <w:tcW w:w="391" w:type="pct"/>
            <w:vAlign w:val="center"/>
          </w:tcPr>
          <w:p w:rsidR="009E653A" w:rsidRPr="00670AEA" w:rsidRDefault="009E653A" w:rsidP="005E5BEA">
            <w:pPr>
              <w:spacing w:line="240" w:lineRule="auto"/>
              <w:jc w:val="center"/>
              <w:rPr>
                <w:rFonts w:eastAsia="Century Schoolbook" w:cs="Arial"/>
                <w:sz w:val="20"/>
                <w:szCs w:val="20"/>
                <w:lang w:eastAsia="hr-HR"/>
              </w:rPr>
            </w:pPr>
          </w:p>
        </w:tc>
        <w:tc>
          <w:tcPr>
            <w:tcW w:w="391" w:type="pct"/>
            <w:vAlign w:val="center"/>
          </w:tcPr>
          <w:p w:rsidR="009E653A" w:rsidRPr="00797803" w:rsidRDefault="009E653A" w:rsidP="005E5BEA">
            <w:pPr>
              <w:spacing w:line="240" w:lineRule="auto"/>
              <w:jc w:val="center"/>
              <w:rPr>
                <w:rFonts w:eastAsia="Century Schoolbook" w:cs="Arial"/>
                <w:sz w:val="20"/>
                <w:szCs w:val="20"/>
                <w:lang w:eastAsia="hr-HR"/>
              </w:rPr>
            </w:pPr>
          </w:p>
        </w:tc>
        <w:tc>
          <w:tcPr>
            <w:tcW w:w="391" w:type="pct"/>
            <w:vAlign w:val="center"/>
          </w:tcPr>
          <w:p w:rsidR="009E653A" w:rsidRPr="00797803" w:rsidRDefault="009E653A" w:rsidP="005E5BEA">
            <w:pPr>
              <w:spacing w:line="240" w:lineRule="auto"/>
              <w:jc w:val="center"/>
              <w:rPr>
                <w:rFonts w:eastAsia="Century Schoolbook" w:cs="Arial"/>
                <w:sz w:val="20"/>
                <w:szCs w:val="20"/>
                <w:lang w:eastAsia="hr-HR"/>
              </w:rPr>
            </w:pPr>
          </w:p>
        </w:tc>
        <w:tc>
          <w:tcPr>
            <w:tcW w:w="391" w:type="pct"/>
            <w:vAlign w:val="center"/>
          </w:tcPr>
          <w:p w:rsidR="009E653A" w:rsidRPr="00797803" w:rsidRDefault="009E653A" w:rsidP="005E5BEA">
            <w:pPr>
              <w:spacing w:line="240" w:lineRule="auto"/>
              <w:jc w:val="center"/>
              <w:rPr>
                <w:rFonts w:eastAsia="Century Schoolbook" w:cs="Arial"/>
                <w:sz w:val="20"/>
                <w:szCs w:val="20"/>
                <w:lang w:eastAsia="hr-HR"/>
              </w:rPr>
            </w:pPr>
          </w:p>
        </w:tc>
        <w:tc>
          <w:tcPr>
            <w:tcW w:w="391" w:type="pct"/>
            <w:vAlign w:val="center"/>
          </w:tcPr>
          <w:p w:rsidR="005E5BEA" w:rsidRDefault="005E5BEA" w:rsidP="005E5BEA">
            <w:pPr>
              <w:spacing w:line="240" w:lineRule="auto"/>
              <w:jc w:val="center"/>
              <w:rPr>
                <w:rFonts w:eastAsia="Century Schoolbook" w:cs="Arial"/>
                <w:sz w:val="20"/>
                <w:szCs w:val="20"/>
                <w:lang w:eastAsia="hr-HR"/>
              </w:rPr>
            </w:pPr>
          </w:p>
          <w:p w:rsidR="005E5BEA" w:rsidRPr="005E5BEA" w:rsidRDefault="005E5BEA" w:rsidP="005E5BEA">
            <w:pPr>
              <w:jc w:val="center"/>
              <w:rPr>
                <w:rFonts w:eastAsia="Century Schoolbook" w:cs="Arial"/>
                <w:sz w:val="20"/>
                <w:szCs w:val="20"/>
                <w:lang w:eastAsia="hr-HR"/>
              </w:rPr>
            </w:pPr>
          </w:p>
          <w:p w:rsidR="005E5BEA" w:rsidRDefault="005E5BEA" w:rsidP="005E5BEA">
            <w:pPr>
              <w:jc w:val="center"/>
              <w:rPr>
                <w:rFonts w:eastAsia="Century Schoolbook" w:cs="Arial"/>
                <w:sz w:val="20"/>
                <w:szCs w:val="20"/>
                <w:lang w:eastAsia="hr-HR"/>
              </w:rPr>
            </w:pPr>
          </w:p>
          <w:p w:rsidR="009E653A" w:rsidRPr="005E5BEA" w:rsidRDefault="009E653A" w:rsidP="005E5BEA">
            <w:pPr>
              <w:jc w:val="center"/>
              <w:rPr>
                <w:rFonts w:eastAsia="Century Schoolbook" w:cs="Arial"/>
                <w:sz w:val="20"/>
                <w:szCs w:val="20"/>
                <w:lang w:eastAsia="hr-HR"/>
              </w:rPr>
            </w:pPr>
          </w:p>
        </w:tc>
      </w:tr>
    </w:tbl>
    <w:p w:rsidR="00532B0E" w:rsidRDefault="00532B0E" w:rsidP="00E94330">
      <w:pPr>
        <w:rPr>
          <w:color w:val="FF0000"/>
        </w:rPr>
      </w:pPr>
    </w:p>
    <w:p w:rsidR="00532B0E" w:rsidRDefault="00532B0E" w:rsidP="00532B0E">
      <w:pPr>
        <w:tabs>
          <w:tab w:val="left" w:pos="3525"/>
        </w:tabs>
      </w:pPr>
      <w:r>
        <w:tab/>
      </w:r>
    </w:p>
    <w:p w:rsidR="006B6D72" w:rsidRDefault="006B6D72" w:rsidP="00532B0E"/>
    <w:p w:rsidR="006B6D72" w:rsidRPr="00532B0E" w:rsidRDefault="006B6D72" w:rsidP="00532B0E">
      <w:pPr>
        <w:sectPr w:rsidR="006B6D72" w:rsidRPr="00532B0E" w:rsidSect="00FB1D46">
          <w:headerReference w:type="even" r:id="rId157"/>
          <w:headerReference w:type="default" r:id="rId158"/>
          <w:headerReference w:type="first" r:id="rId159"/>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80"/>
        <w:tblW w:w="5286"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01"/>
        <w:gridCol w:w="2279"/>
        <w:gridCol w:w="3274"/>
        <w:gridCol w:w="1017"/>
        <w:gridCol w:w="1172"/>
        <w:gridCol w:w="1172"/>
        <w:gridCol w:w="1172"/>
        <w:gridCol w:w="1172"/>
        <w:gridCol w:w="1172"/>
      </w:tblGrid>
      <w:tr w:rsidR="009E653A" w:rsidRPr="00982040" w:rsidTr="009E653A">
        <w:trPr>
          <w:trHeight w:val="118"/>
        </w:trPr>
        <w:tc>
          <w:tcPr>
            <w:tcW w:w="5000" w:type="pct"/>
            <w:gridSpan w:val="9"/>
            <w:shd w:val="clear" w:color="auto" w:fill="E6E5B0"/>
            <w:noWrap/>
            <w:vAlign w:val="center"/>
          </w:tcPr>
          <w:p w:rsidR="009E653A" w:rsidRPr="00511FA7" w:rsidRDefault="009E653A" w:rsidP="0036338E">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9E653A" w:rsidRPr="00982040" w:rsidTr="009E653A">
        <w:trPr>
          <w:trHeight w:val="136"/>
        </w:trPr>
        <w:tc>
          <w:tcPr>
            <w:tcW w:w="865" w:type="pct"/>
            <w:shd w:val="pct10" w:color="auto" w:fill="C7C450"/>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35" w:type="pct"/>
            <w:gridSpan w:val="8"/>
            <w:shd w:val="clear" w:color="auto" w:fill="B6CCDF" w:themeFill="accent5" w:themeFillTint="66"/>
            <w:noWrap/>
            <w:vAlign w:val="center"/>
          </w:tcPr>
          <w:p w:rsidR="009E653A" w:rsidRPr="00982040" w:rsidRDefault="009E653A" w:rsidP="0036338E">
            <w:pPr>
              <w:spacing w:line="240" w:lineRule="auto"/>
              <w:rPr>
                <w:rFonts w:eastAsia="Century Schoolbook" w:cs="Arial"/>
                <w:b/>
                <w:bCs/>
                <w:sz w:val="20"/>
                <w:szCs w:val="20"/>
                <w:lang w:eastAsia="hr-HR"/>
              </w:rPr>
            </w:pPr>
            <w:r>
              <w:rPr>
                <w:rFonts w:eastAsia="Century Schoolbook" w:cs="Arial"/>
                <w:b/>
                <w:bCs/>
                <w:sz w:val="20"/>
                <w:szCs w:val="20"/>
                <w:lang w:eastAsia="hr-HR"/>
              </w:rPr>
              <w:t>2.</w:t>
            </w:r>
            <w:r w:rsidRPr="00982040">
              <w:rPr>
                <w:rFonts w:cs="Arial"/>
                <w:b/>
                <w:sz w:val="20"/>
                <w:szCs w:val="20"/>
              </w:rPr>
              <w:t xml:space="preserve"> Razvoj ljudskih resursa kroz povećanje kvalitete života i standarda građana</w:t>
            </w:r>
          </w:p>
        </w:tc>
      </w:tr>
      <w:tr w:rsidR="009E653A" w:rsidRPr="00982040" w:rsidTr="009E653A">
        <w:trPr>
          <w:trHeight w:val="168"/>
        </w:trPr>
        <w:tc>
          <w:tcPr>
            <w:tcW w:w="865" w:type="pct"/>
            <w:shd w:val="pct10" w:color="auto" w:fill="C7C450"/>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35" w:type="pct"/>
            <w:gridSpan w:val="8"/>
            <w:shd w:val="clear" w:color="auto" w:fill="DAE5EF" w:themeFill="accent5" w:themeFillTint="33"/>
            <w:noWrap/>
            <w:vAlign w:val="center"/>
          </w:tcPr>
          <w:p w:rsidR="009E653A" w:rsidRPr="00982040" w:rsidRDefault="009E653A" w:rsidP="0036338E">
            <w:pPr>
              <w:spacing w:line="240" w:lineRule="auto"/>
              <w:rPr>
                <w:rFonts w:eastAsia="Century Schoolbook" w:cs="Arial"/>
                <w:b/>
                <w:sz w:val="20"/>
                <w:szCs w:val="20"/>
              </w:rPr>
            </w:pPr>
            <w:r w:rsidRPr="00982040">
              <w:rPr>
                <w:rFonts w:eastAsia="Century Schoolbook" w:cs="Arial"/>
                <w:b/>
                <w:sz w:val="20"/>
                <w:szCs w:val="20"/>
              </w:rPr>
              <w:t xml:space="preserve">2.5. </w:t>
            </w:r>
            <w:r w:rsidRPr="00982040">
              <w:rPr>
                <w:rFonts w:eastAsia="Calibri" w:cs="Arial"/>
                <w:b/>
                <w:sz w:val="20"/>
                <w:szCs w:val="20"/>
              </w:rPr>
              <w:t xml:space="preserve"> Poboljšanje zdravstvene i socijalne zaštite</w:t>
            </w:r>
          </w:p>
        </w:tc>
      </w:tr>
      <w:tr w:rsidR="009E653A" w:rsidRPr="00982040" w:rsidTr="009E653A">
        <w:trPr>
          <w:trHeight w:val="614"/>
        </w:trPr>
        <w:tc>
          <w:tcPr>
            <w:tcW w:w="865" w:type="pct"/>
            <w:shd w:val="pct20" w:color="auto" w:fill="D1E0EC" w:themeFill="accent4" w:themeFillTint="33"/>
            <w:noWrap/>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Načini ostvarenja</w:t>
            </w:r>
          </w:p>
        </w:tc>
        <w:tc>
          <w:tcPr>
            <w:tcW w:w="758"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 xml:space="preserve">Pokazatelj rezultata </w:t>
            </w:r>
            <w:r w:rsidRPr="00982040">
              <w:rPr>
                <w:rFonts w:eastAsia="Century Schoolbook" w:cs="Arial"/>
                <w:b/>
                <w:bCs/>
                <w:sz w:val="20"/>
                <w:szCs w:val="20"/>
                <w:lang w:eastAsia="hr-HR"/>
              </w:rPr>
              <w:br/>
              <w:t>(output)</w:t>
            </w:r>
          </w:p>
        </w:tc>
        <w:tc>
          <w:tcPr>
            <w:tcW w:w="1089" w:type="pct"/>
            <w:shd w:val="pct20" w:color="auto" w:fill="D1E0EC" w:themeFill="accent4" w:themeFillTint="33"/>
            <w:noWrap/>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Definicija</w:t>
            </w:r>
          </w:p>
        </w:tc>
        <w:tc>
          <w:tcPr>
            <w:tcW w:w="338" w:type="pct"/>
            <w:shd w:val="pct20" w:color="auto" w:fill="D1E0EC" w:themeFill="accent4" w:themeFillTint="33"/>
            <w:noWrap/>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Jedinica</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Polazna vrijednost</w:t>
            </w:r>
          </w:p>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(2014.)</w:t>
            </w:r>
          </w:p>
        </w:tc>
        <w:tc>
          <w:tcPr>
            <w:tcW w:w="390" w:type="pct"/>
            <w:shd w:val="pct20" w:color="auto" w:fill="D1E0EC" w:themeFill="accent4" w:themeFillTint="33"/>
            <w:noWrap/>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Ciljana</w:t>
            </w:r>
            <w:r w:rsidRPr="00982040">
              <w:rPr>
                <w:rFonts w:eastAsia="Century Schoolbook" w:cs="Arial"/>
                <w:b/>
                <w:bCs/>
                <w:sz w:val="20"/>
                <w:szCs w:val="20"/>
                <w:lang w:eastAsia="hr-HR"/>
              </w:rPr>
              <w:br/>
              <w:t>vrijednost</w:t>
            </w:r>
            <w:r w:rsidRPr="00982040">
              <w:rPr>
                <w:rFonts w:eastAsia="Century Schoolbook" w:cs="Arial"/>
                <w:b/>
                <w:bCs/>
                <w:sz w:val="20"/>
                <w:szCs w:val="20"/>
                <w:lang w:eastAsia="hr-HR"/>
              </w:rPr>
              <w:br/>
              <w:t>(2015.)</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Ciljana</w:t>
            </w:r>
            <w:r w:rsidRPr="00982040">
              <w:rPr>
                <w:rFonts w:eastAsia="Century Schoolbook" w:cs="Arial"/>
                <w:b/>
                <w:bCs/>
                <w:sz w:val="20"/>
                <w:szCs w:val="20"/>
                <w:lang w:eastAsia="hr-HR"/>
              </w:rPr>
              <w:br/>
              <w:t>vrijednost</w:t>
            </w:r>
            <w:r w:rsidRPr="00982040">
              <w:rPr>
                <w:rFonts w:eastAsia="Century Schoolbook" w:cs="Arial"/>
                <w:b/>
                <w:bCs/>
                <w:sz w:val="20"/>
                <w:szCs w:val="20"/>
                <w:lang w:eastAsia="hr-HR"/>
              </w:rPr>
              <w:br/>
              <w:t>(2016.)</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Ciljana</w:t>
            </w:r>
            <w:r w:rsidRPr="00982040">
              <w:rPr>
                <w:rFonts w:eastAsia="Century Schoolbook" w:cs="Arial"/>
                <w:b/>
                <w:bCs/>
                <w:sz w:val="20"/>
                <w:szCs w:val="20"/>
                <w:lang w:eastAsia="hr-HR"/>
              </w:rPr>
              <w:br/>
              <w:t>vrijednost</w:t>
            </w:r>
            <w:r w:rsidRPr="00982040">
              <w:rPr>
                <w:rFonts w:eastAsia="Century Schoolbook" w:cs="Arial"/>
                <w:b/>
                <w:bCs/>
                <w:sz w:val="20"/>
                <w:szCs w:val="20"/>
                <w:lang w:eastAsia="hr-HR"/>
              </w:rPr>
              <w:br/>
              <w:t>(2017.)</w:t>
            </w:r>
          </w:p>
        </w:tc>
        <w:tc>
          <w:tcPr>
            <w:tcW w:w="390" w:type="pct"/>
            <w:shd w:val="pct20" w:color="auto" w:fill="D1E0EC" w:themeFill="accent4" w:themeFillTint="33"/>
          </w:tcPr>
          <w:p w:rsidR="009E653A" w:rsidRPr="00982040"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982040" w:rsidTr="00E65F6D">
        <w:trPr>
          <w:trHeight w:val="889"/>
        </w:trPr>
        <w:tc>
          <w:tcPr>
            <w:tcW w:w="865" w:type="pct"/>
            <w:vMerge w:val="restart"/>
            <w:vAlign w:val="center"/>
          </w:tcPr>
          <w:p w:rsidR="009E653A" w:rsidRPr="00982040" w:rsidRDefault="009E653A" w:rsidP="00C47F6C">
            <w:pPr>
              <w:spacing w:line="240" w:lineRule="auto"/>
              <w:jc w:val="center"/>
              <w:rPr>
                <w:rFonts w:cs="Arial"/>
                <w:sz w:val="20"/>
                <w:szCs w:val="20"/>
              </w:rPr>
            </w:pPr>
            <w:r w:rsidRPr="00982040">
              <w:rPr>
                <w:rFonts w:cs="Arial"/>
                <w:sz w:val="20"/>
                <w:szCs w:val="20"/>
              </w:rPr>
              <w:t>2.5.1.</w:t>
            </w:r>
          </w:p>
          <w:p w:rsidR="009E653A" w:rsidRPr="00982040" w:rsidRDefault="009E653A" w:rsidP="00C47F6C">
            <w:pPr>
              <w:spacing w:line="240" w:lineRule="auto"/>
              <w:jc w:val="center"/>
              <w:rPr>
                <w:rFonts w:eastAsia="SimSun" w:cs="Arial"/>
                <w:sz w:val="20"/>
                <w:szCs w:val="20"/>
                <w:lang w:eastAsia="hr-HR"/>
              </w:rPr>
            </w:pPr>
            <w:r w:rsidRPr="00982040">
              <w:rPr>
                <w:rFonts w:cs="Arial"/>
                <w:sz w:val="20"/>
                <w:szCs w:val="20"/>
              </w:rPr>
              <w:t>Osiguranje i pomoć ugroženom stanovništvu i osiguranje više razine socijalne i zdravstvene sigurnosti</w:t>
            </w: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2.5.1.1. Broj isplaćenih donacija Crvenom Križu</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osigurava provedbu redovne djelatnosti općinskog društva Crvenog Križa u Korenici</w:t>
            </w:r>
          </w:p>
        </w:tc>
        <w:tc>
          <w:tcPr>
            <w:tcW w:w="338"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14</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1667"/>
        </w:trPr>
        <w:tc>
          <w:tcPr>
            <w:tcW w:w="865" w:type="pct"/>
            <w:vMerge/>
            <w:vAlign w:val="center"/>
          </w:tcPr>
          <w:p w:rsidR="009E653A" w:rsidRPr="00982040" w:rsidRDefault="009E653A" w:rsidP="00C47F6C">
            <w:pPr>
              <w:spacing w:line="240" w:lineRule="auto"/>
              <w:jc w:val="center"/>
              <w:rPr>
                <w:rFonts w:cs="Arial"/>
                <w:sz w:val="20"/>
                <w:szCs w:val="20"/>
              </w:rPr>
            </w:pP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w:t>
            </w:r>
            <w:r>
              <w:rPr>
                <w:rFonts w:cs="Arial"/>
                <w:sz w:val="20"/>
                <w:szCs w:val="20"/>
              </w:rPr>
              <w:t>.2.2. Broj udruga i društava</w:t>
            </w:r>
            <w:r w:rsidRPr="00982040">
              <w:rPr>
                <w:rFonts w:cs="Arial"/>
                <w:sz w:val="20"/>
                <w:szCs w:val="20"/>
              </w:rPr>
              <w:t xml:space="preserve"> kojima su odobrena donacijska sredstva</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Plitvička Jezera u svrhu poboljšanja zdravstvene i socijalne zaštite građana svake godine osigurava financijska sredstva i potiče rad zdravstvenih, socijalnih i humanitarnih udruga i društava</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1110"/>
        </w:trPr>
        <w:tc>
          <w:tcPr>
            <w:tcW w:w="865" w:type="pct"/>
            <w:vMerge/>
            <w:vAlign w:val="center"/>
          </w:tcPr>
          <w:p w:rsidR="009E653A" w:rsidRPr="00982040" w:rsidRDefault="009E653A" w:rsidP="00C47F6C">
            <w:pPr>
              <w:spacing w:line="240" w:lineRule="auto"/>
              <w:jc w:val="center"/>
              <w:rPr>
                <w:rFonts w:cs="Arial"/>
                <w:sz w:val="20"/>
                <w:szCs w:val="20"/>
              </w:rPr>
            </w:pP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2.5.2.3. Broj obitelji kojima je odobrena jednokratna novčana pomoć</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daje jednokratnu novčanu pomoć obiteljima za nabavu opreme za novorođenčad - 2.000,00 kn po rođenju djeteta</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41</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1112"/>
        </w:trPr>
        <w:tc>
          <w:tcPr>
            <w:tcW w:w="865" w:type="pct"/>
            <w:vMerge/>
            <w:vAlign w:val="center"/>
          </w:tcPr>
          <w:p w:rsidR="009E653A" w:rsidRPr="00982040" w:rsidRDefault="009E653A" w:rsidP="00C47F6C">
            <w:pPr>
              <w:spacing w:line="240" w:lineRule="auto"/>
              <w:jc w:val="center"/>
              <w:rPr>
                <w:rFonts w:eastAsia="SimSun" w:cs="Arial"/>
                <w:sz w:val="20"/>
                <w:szCs w:val="20"/>
                <w:lang w:eastAsia="hr-HR"/>
              </w:rPr>
            </w:pP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2.5.2.4. Broj odobrenih jednokratnih novčanih naknada građanima i kućanstvima</w:t>
            </w:r>
          </w:p>
        </w:tc>
        <w:tc>
          <w:tcPr>
            <w:tcW w:w="1089" w:type="pct"/>
            <w:shd w:val="clear" w:color="auto" w:fill="auto"/>
            <w:vAlign w:val="center"/>
          </w:tcPr>
          <w:p w:rsidR="009E653A" w:rsidRPr="00982040" w:rsidRDefault="009E653A" w:rsidP="00361872">
            <w:pPr>
              <w:spacing w:line="240" w:lineRule="auto"/>
              <w:rPr>
                <w:rFonts w:eastAsia="Times New Roman" w:cs="Arial"/>
                <w:sz w:val="20"/>
                <w:szCs w:val="20"/>
                <w:lang w:eastAsia="hr-HR"/>
              </w:rPr>
            </w:pPr>
            <w:r>
              <w:rPr>
                <w:rFonts w:eastAsia="Times New Roman" w:cs="Arial"/>
                <w:sz w:val="20"/>
                <w:szCs w:val="20"/>
                <w:lang w:eastAsia="hr-HR"/>
              </w:rPr>
              <w:t>Općina daje jednokratnu novčanu pomoć građanima i kućanstvima s najugroženijim socijalnim statusom</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178</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1086"/>
        </w:trPr>
        <w:tc>
          <w:tcPr>
            <w:tcW w:w="865" w:type="pct"/>
            <w:vMerge/>
            <w:vAlign w:val="center"/>
          </w:tcPr>
          <w:p w:rsidR="009E653A" w:rsidRPr="00982040" w:rsidRDefault="009E653A" w:rsidP="00C47F6C">
            <w:pPr>
              <w:spacing w:line="240" w:lineRule="auto"/>
              <w:jc w:val="center"/>
              <w:rPr>
                <w:rFonts w:eastAsia="SimSun" w:cs="Arial"/>
                <w:sz w:val="20"/>
                <w:szCs w:val="20"/>
                <w:lang w:eastAsia="hr-HR"/>
              </w:rPr>
            </w:pPr>
          </w:p>
        </w:tc>
        <w:tc>
          <w:tcPr>
            <w:tcW w:w="758" w:type="pct"/>
            <w:shd w:val="clear" w:color="auto" w:fill="auto"/>
            <w:vAlign w:val="center"/>
          </w:tcPr>
          <w:p w:rsidR="009E653A" w:rsidRPr="00215454" w:rsidRDefault="009E653A" w:rsidP="00BC095C">
            <w:pPr>
              <w:spacing w:line="240" w:lineRule="auto"/>
              <w:rPr>
                <w:rFonts w:cs="Arial"/>
                <w:sz w:val="20"/>
                <w:szCs w:val="20"/>
              </w:rPr>
            </w:pPr>
            <w:r w:rsidRPr="00215454">
              <w:rPr>
                <w:rFonts w:cs="Arial"/>
                <w:sz w:val="20"/>
                <w:szCs w:val="20"/>
              </w:rPr>
              <w:t>2.5.2.5. Broj osoba kojima je subvencioniran javni prijevoz</w:t>
            </w:r>
          </w:p>
        </w:tc>
        <w:tc>
          <w:tcPr>
            <w:tcW w:w="1089" w:type="pct"/>
            <w:shd w:val="clear" w:color="auto" w:fill="auto"/>
            <w:vAlign w:val="center"/>
          </w:tcPr>
          <w:p w:rsidR="009E653A" w:rsidRPr="00215454" w:rsidRDefault="009E653A" w:rsidP="00B1108A">
            <w:pPr>
              <w:spacing w:line="240" w:lineRule="auto"/>
              <w:rPr>
                <w:rFonts w:eastAsia="Times New Roman" w:cs="Arial"/>
                <w:sz w:val="20"/>
                <w:szCs w:val="20"/>
                <w:lang w:eastAsia="hr-HR"/>
              </w:rPr>
            </w:pPr>
            <w:r w:rsidRPr="00215454">
              <w:rPr>
                <w:rFonts w:eastAsia="Times New Roman" w:cs="Arial"/>
                <w:sz w:val="20"/>
                <w:szCs w:val="20"/>
                <w:lang w:eastAsia="hr-HR"/>
              </w:rPr>
              <w:t xml:space="preserve">Općina subvencionira javni prijevoz </w:t>
            </w:r>
            <w:r w:rsidR="00B1108A">
              <w:rPr>
                <w:rFonts w:eastAsia="Times New Roman" w:cs="Arial"/>
                <w:sz w:val="20"/>
                <w:szCs w:val="20"/>
                <w:lang w:eastAsia="hr-HR"/>
              </w:rPr>
              <w:t>svim stanovnicima Općine Plitvička Jezera</w:t>
            </w:r>
          </w:p>
        </w:tc>
        <w:tc>
          <w:tcPr>
            <w:tcW w:w="338" w:type="pct"/>
            <w:shd w:val="clear" w:color="auto" w:fill="auto"/>
            <w:vAlign w:val="center"/>
          </w:tcPr>
          <w:p w:rsidR="009E653A" w:rsidRPr="00215454" w:rsidRDefault="009E653A" w:rsidP="00C47F6C">
            <w:pPr>
              <w:jc w:val="center"/>
            </w:pPr>
            <w:r w:rsidRPr="00215454">
              <w:rPr>
                <w:rFonts w:eastAsia="Century Schoolbook" w:cs="Arial"/>
                <w:sz w:val="20"/>
                <w:szCs w:val="20"/>
                <w:lang w:eastAsia="hr-HR"/>
              </w:rPr>
              <w:t>broj</w:t>
            </w:r>
          </w:p>
        </w:tc>
        <w:tc>
          <w:tcPr>
            <w:tcW w:w="390" w:type="pct"/>
            <w:shd w:val="clear" w:color="auto" w:fill="auto"/>
            <w:vAlign w:val="center"/>
          </w:tcPr>
          <w:p w:rsidR="009E653A" w:rsidRPr="00215454"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1116"/>
        </w:trPr>
        <w:tc>
          <w:tcPr>
            <w:tcW w:w="865" w:type="pct"/>
            <w:vMerge/>
            <w:vAlign w:val="center"/>
          </w:tcPr>
          <w:p w:rsidR="009E653A" w:rsidRPr="00982040" w:rsidRDefault="009E653A" w:rsidP="00C47F6C">
            <w:pPr>
              <w:spacing w:line="240" w:lineRule="auto"/>
              <w:jc w:val="center"/>
              <w:rPr>
                <w:rFonts w:cs="Arial"/>
                <w:sz w:val="20"/>
                <w:szCs w:val="20"/>
              </w:rPr>
            </w:pP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2.5.2.6.  Broj sufinanciranih zdravstvenih institucija/ustanova</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sufinancira rad Doma zdravlja Korenica (rad pedijatra i doktora) i ispostave Hitne medicinske pomoći u Korenici</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vAlign w:val="center"/>
          </w:tcPr>
          <w:p w:rsidR="009E653A" w:rsidRDefault="00E65F6D" w:rsidP="00E65F6D">
            <w:pPr>
              <w:spacing w:line="240" w:lineRule="auto"/>
              <w:jc w:val="center"/>
              <w:rPr>
                <w:rFonts w:eastAsia="Century Schoolbook" w:cs="Arial"/>
                <w:sz w:val="20"/>
                <w:szCs w:val="20"/>
                <w:lang w:eastAsia="hr-HR"/>
              </w:rPr>
            </w:pPr>
            <w:r>
              <w:rPr>
                <w:rFonts w:eastAsia="Century Schoolbook" w:cs="Arial"/>
                <w:sz w:val="20"/>
                <w:szCs w:val="20"/>
                <w:lang w:eastAsia="hr-HR"/>
              </w:rPr>
              <w:t>2</w:t>
            </w:r>
          </w:p>
        </w:tc>
      </w:tr>
      <w:tr w:rsidR="009E653A" w:rsidRPr="00982040" w:rsidTr="00E65F6D">
        <w:trPr>
          <w:trHeight w:val="1390"/>
        </w:trPr>
        <w:tc>
          <w:tcPr>
            <w:tcW w:w="865" w:type="pct"/>
            <w:vMerge/>
            <w:vAlign w:val="center"/>
          </w:tcPr>
          <w:p w:rsidR="009E653A" w:rsidRPr="00982040" w:rsidRDefault="009E653A" w:rsidP="00C47F6C">
            <w:pPr>
              <w:spacing w:line="240" w:lineRule="auto"/>
              <w:jc w:val="center"/>
              <w:rPr>
                <w:rFonts w:eastAsia="SimSun" w:cs="Arial"/>
                <w:sz w:val="20"/>
                <w:szCs w:val="20"/>
                <w:lang w:eastAsia="hr-HR"/>
              </w:rPr>
            </w:pPr>
          </w:p>
        </w:tc>
        <w:tc>
          <w:tcPr>
            <w:tcW w:w="758" w:type="pct"/>
            <w:shd w:val="clear" w:color="auto" w:fill="auto"/>
            <w:vAlign w:val="center"/>
          </w:tcPr>
          <w:p w:rsidR="009E653A" w:rsidRPr="00463B5B" w:rsidRDefault="009E653A" w:rsidP="00BC095C">
            <w:pPr>
              <w:spacing w:line="240" w:lineRule="auto"/>
              <w:rPr>
                <w:rFonts w:cs="Arial"/>
                <w:sz w:val="20"/>
                <w:szCs w:val="20"/>
              </w:rPr>
            </w:pPr>
            <w:r w:rsidRPr="00463B5B">
              <w:rPr>
                <w:rFonts w:cs="Arial"/>
                <w:sz w:val="20"/>
                <w:szCs w:val="20"/>
              </w:rPr>
              <w:t>2.5.2.7.  Broj polaznika „prometne jedinice mladeži“</w:t>
            </w:r>
          </w:p>
        </w:tc>
        <w:tc>
          <w:tcPr>
            <w:tcW w:w="1089" w:type="pct"/>
            <w:shd w:val="clear" w:color="auto" w:fill="auto"/>
            <w:vAlign w:val="center"/>
          </w:tcPr>
          <w:p w:rsidR="009E653A" w:rsidRPr="00463B5B" w:rsidRDefault="009E653A" w:rsidP="00361872">
            <w:pPr>
              <w:spacing w:line="240" w:lineRule="auto"/>
              <w:rPr>
                <w:rFonts w:cs="Arial"/>
                <w:sz w:val="20"/>
                <w:szCs w:val="20"/>
              </w:rPr>
            </w:pPr>
            <w:r>
              <w:rPr>
                <w:rFonts w:cs="Arial"/>
                <w:sz w:val="20"/>
                <w:szCs w:val="20"/>
              </w:rPr>
              <w:t>Općina osigurava isplatu novčane naknade</w:t>
            </w:r>
            <w:r w:rsidRPr="00463B5B">
              <w:rPr>
                <w:rFonts w:cs="Arial"/>
                <w:sz w:val="20"/>
                <w:szCs w:val="20"/>
              </w:rPr>
              <w:t xml:space="preserve"> za </w:t>
            </w:r>
            <w:r>
              <w:rPr>
                <w:rFonts w:cs="Arial"/>
                <w:sz w:val="20"/>
                <w:szCs w:val="20"/>
              </w:rPr>
              <w:t xml:space="preserve">organiziranje i provedbu „prometne </w:t>
            </w:r>
            <w:proofErr w:type="spellStart"/>
            <w:r>
              <w:rPr>
                <w:rFonts w:cs="Arial"/>
                <w:sz w:val="20"/>
                <w:szCs w:val="20"/>
              </w:rPr>
              <w:t>jedinicemladeži</w:t>
            </w:r>
            <w:proofErr w:type="spellEnd"/>
            <w:r>
              <w:rPr>
                <w:rFonts w:cs="Arial"/>
                <w:sz w:val="20"/>
                <w:szCs w:val="20"/>
              </w:rPr>
              <w:t>“ u prometu -</w:t>
            </w:r>
            <w:r w:rsidRPr="00463B5B">
              <w:rPr>
                <w:rFonts w:cs="Arial"/>
                <w:sz w:val="20"/>
                <w:szCs w:val="20"/>
              </w:rPr>
              <w:t>2.000,00 kn po polazniku</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6</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6</w:t>
            </w:r>
          </w:p>
        </w:tc>
        <w:tc>
          <w:tcPr>
            <w:tcW w:w="390" w:type="pct"/>
            <w:shd w:val="clear" w:color="auto" w:fill="auto"/>
            <w:vAlign w:val="center"/>
          </w:tcPr>
          <w:p w:rsidR="009E653A" w:rsidRPr="00982040" w:rsidRDefault="00A407DD" w:rsidP="00C47F6C">
            <w:pPr>
              <w:spacing w:line="240" w:lineRule="auto"/>
              <w:jc w:val="center"/>
              <w:rPr>
                <w:rFonts w:eastAsia="Century Schoolbook" w:cs="Arial"/>
                <w:sz w:val="20"/>
                <w:szCs w:val="20"/>
                <w:lang w:eastAsia="hr-HR"/>
              </w:rPr>
            </w:pPr>
            <w:r>
              <w:rPr>
                <w:rFonts w:eastAsia="Century Schoolbook" w:cs="Arial"/>
                <w:sz w:val="20"/>
                <w:szCs w:val="20"/>
                <w:lang w:eastAsia="hr-HR"/>
              </w:rPr>
              <w:t>6</w:t>
            </w:r>
          </w:p>
        </w:tc>
        <w:tc>
          <w:tcPr>
            <w:tcW w:w="390" w:type="pct"/>
            <w:shd w:val="clear" w:color="auto" w:fill="auto"/>
            <w:vAlign w:val="center"/>
          </w:tcPr>
          <w:p w:rsidR="009E653A" w:rsidRPr="00982040" w:rsidRDefault="00A407DD" w:rsidP="00C47F6C">
            <w:pPr>
              <w:spacing w:line="240" w:lineRule="auto"/>
              <w:jc w:val="center"/>
              <w:rPr>
                <w:rFonts w:eastAsia="Century Schoolbook" w:cs="Arial"/>
                <w:sz w:val="20"/>
                <w:szCs w:val="20"/>
                <w:lang w:eastAsia="hr-HR"/>
              </w:rPr>
            </w:pPr>
            <w:r>
              <w:rPr>
                <w:rFonts w:eastAsia="Century Schoolbook" w:cs="Arial"/>
                <w:sz w:val="20"/>
                <w:szCs w:val="20"/>
                <w:lang w:eastAsia="hr-HR"/>
              </w:rPr>
              <w:t>6</w:t>
            </w:r>
          </w:p>
        </w:tc>
        <w:tc>
          <w:tcPr>
            <w:tcW w:w="390" w:type="pct"/>
            <w:vAlign w:val="center"/>
          </w:tcPr>
          <w:p w:rsidR="009E653A" w:rsidRDefault="00A407DD" w:rsidP="00E65F6D">
            <w:pPr>
              <w:spacing w:line="240" w:lineRule="auto"/>
              <w:jc w:val="center"/>
              <w:rPr>
                <w:rFonts w:eastAsia="Century Schoolbook" w:cs="Arial"/>
                <w:sz w:val="20"/>
                <w:szCs w:val="20"/>
                <w:lang w:eastAsia="hr-HR"/>
              </w:rPr>
            </w:pPr>
            <w:r>
              <w:rPr>
                <w:rFonts w:eastAsia="Century Schoolbook" w:cs="Arial"/>
                <w:sz w:val="20"/>
                <w:szCs w:val="20"/>
                <w:lang w:eastAsia="hr-HR"/>
              </w:rPr>
              <w:t>6</w:t>
            </w:r>
          </w:p>
        </w:tc>
      </w:tr>
      <w:tr w:rsidR="009E653A" w:rsidRPr="00982040" w:rsidTr="00E65F6D">
        <w:trPr>
          <w:trHeight w:val="1112"/>
        </w:trPr>
        <w:tc>
          <w:tcPr>
            <w:tcW w:w="865" w:type="pct"/>
            <w:vMerge/>
            <w:vAlign w:val="center"/>
          </w:tcPr>
          <w:p w:rsidR="009E653A" w:rsidRPr="00982040" w:rsidRDefault="009E653A" w:rsidP="00C47F6C">
            <w:pPr>
              <w:spacing w:line="240" w:lineRule="auto"/>
              <w:jc w:val="center"/>
              <w:rPr>
                <w:rFonts w:cs="Arial"/>
                <w:sz w:val="20"/>
                <w:szCs w:val="20"/>
              </w:rPr>
            </w:pP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2.5.2.8. Broj braniteljskih udruga kojima su odobrena donacijska sredstva</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Isplatom donacijskih sredstava osigurava se funkcioniranje braniteljskih udruga na području Općine</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3</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1099"/>
        </w:trPr>
        <w:tc>
          <w:tcPr>
            <w:tcW w:w="865" w:type="pct"/>
            <w:vMerge/>
            <w:vAlign w:val="center"/>
          </w:tcPr>
          <w:p w:rsidR="009E653A" w:rsidRPr="00982040" w:rsidRDefault="009E653A" w:rsidP="00C47F6C">
            <w:pPr>
              <w:spacing w:line="240" w:lineRule="auto"/>
              <w:jc w:val="center"/>
              <w:rPr>
                <w:rFonts w:cs="Arial"/>
                <w:sz w:val="20"/>
                <w:szCs w:val="20"/>
              </w:rPr>
            </w:pPr>
          </w:p>
        </w:tc>
        <w:tc>
          <w:tcPr>
            <w:tcW w:w="758" w:type="pct"/>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2.5.2.9.  Broj korisnika programa „Pomoć u kući starijim osobama“</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Financiranjem programa „Pomoć u kući starijim osobama“ nastoji se pomoći što većem broju osoba starije životne dobi</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100</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E65F6D">
        <w:trPr>
          <w:trHeight w:val="818"/>
        </w:trPr>
        <w:tc>
          <w:tcPr>
            <w:tcW w:w="865" w:type="pct"/>
            <w:vMerge/>
            <w:tcBorders>
              <w:bottom w:val="double" w:sz="4" w:space="0" w:color="2A4A66" w:themeColor="accent4" w:themeShade="BF"/>
            </w:tcBorders>
            <w:vAlign w:val="center"/>
          </w:tcPr>
          <w:p w:rsidR="009E653A" w:rsidRPr="00982040" w:rsidRDefault="009E653A" w:rsidP="00C47F6C">
            <w:pPr>
              <w:spacing w:line="240" w:lineRule="auto"/>
              <w:jc w:val="center"/>
              <w:rPr>
                <w:rFonts w:cs="Arial"/>
                <w:sz w:val="20"/>
                <w:szCs w:val="20"/>
              </w:rPr>
            </w:pPr>
          </w:p>
        </w:tc>
        <w:tc>
          <w:tcPr>
            <w:tcW w:w="758" w:type="pct"/>
            <w:tcBorders>
              <w:bottom w:val="double" w:sz="4" w:space="0" w:color="2A4A66" w:themeColor="accent4" w:themeShade="BF"/>
            </w:tcBorders>
            <w:shd w:val="clear" w:color="auto" w:fill="auto"/>
            <w:vAlign w:val="center"/>
          </w:tcPr>
          <w:p w:rsidR="009E653A" w:rsidRPr="00982040" w:rsidRDefault="009E653A" w:rsidP="00BC095C">
            <w:pPr>
              <w:spacing w:line="240" w:lineRule="auto"/>
              <w:rPr>
                <w:rFonts w:cs="Arial"/>
                <w:sz w:val="20"/>
                <w:szCs w:val="20"/>
              </w:rPr>
            </w:pPr>
            <w:r w:rsidRPr="00982040">
              <w:rPr>
                <w:rFonts w:cs="Arial"/>
                <w:sz w:val="20"/>
                <w:szCs w:val="20"/>
              </w:rPr>
              <w:t xml:space="preserve">2.5.2.10. Broj sufinanciranih </w:t>
            </w:r>
            <w:r>
              <w:rPr>
                <w:rFonts w:cs="Arial"/>
                <w:sz w:val="20"/>
                <w:szCs w:val="20"/>
              </w:rPr>
              <w:t>programa</w:t>
            </w:r>
          </w:p>
        </w:tc>
        <w:tc>
          <w:tcPr>
            <w:tcW w:w="1089" w:type="pct"/>
            <w:shd w:val="clear" w:color="auto" w:fill="auto"/>
            <w:vAlign w:val="center"/>
          </w:tcPr>
          <w:p w:rsidR="009E653A" w:rsidRPr="00982040" w:rsidRDefault="009E653A" w:rsidP="00361872">
            <w:pPr>
              <w:spacing w:line="240" w:lineRule="auto"/>
              <w:rPr>
                <w:rFonts w:eastAsia="Century Schoolbook" w:cs="Arial"/>
                <w:sz w:val="20"/>
                <w:szCs w:val="20"/>
                <w:lang w:eastAsia="hr-HR"/>
              </w:rPr>
            </w:pPr>
            <w:r>
              <w:rPr>
                <w:rFonts w:eastAsia="Century Schoolbook" w:cs="Arial"/>
                <w:sz w:val="20"/>
                <w:szCs w:val="20"/>
                <w:lang w:eastAsia="hr-HR"/>
              </w:rPr>
              <w:t>Općina sufinancira provedbu programa javnih radova i drugih programa socijalne naravi</w:t>
            </w:r>
          </w:p>
        </w:tc>
        <w:tc>
          <w:tcPr>
            <w:tcW w:w="338" w:type="pct"/>
            <w:shd w:val="clear" w:color="auto" w:fill="auto"/>
            <w:vAlign w:val="center"/>
          </w:tcPr>
          <w:p w:rsidR="009E653A" w:rsidRDefault="009E653A" w:rsidP="00C47F6C">
            <w:pPr>
              <w:jc w:val="center"/>
            </w:pPr>
            <w:r w:rsidRPr="003B5F1A">
              <w:rPr>
                <w:rFonts w:eastAsia="Century Schoolbook" w:cs="Arial"/>
                <w:sz w:val="20"/>
                <w:szCs w:val="20"/>
                <w:lang w:eastAsia="hr-HR"/>
              </w:rPr>
              <w:t>broj</w:t>
            </w:r>
          </w:p>
        </w:tc>
        <w:tc>
          <w:tcPr>
            <w:tcW w:w="390" w:type="pct"/>
            <w:shd w:val="clear" w:color="auto" w:fill="auto"/>
            <w:vAlign w:val="center"/>
          </w:tcPr>
          <w:p w:rsidR="009E653A" w:rsidRPr="00982040" w:rsidRDefault="00B1108A" w:rsidP="00C47F6C">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r w:rsidR="009E653A" w:rsidRPr="00982040" w:rsidTr="009E653A">
        <w:trPr>
          <w:trHeight w:val="514"/>
        </w:trPr>
        <w:tc>
          <w:tcPr>
            <w:tcW w:w="1623" w:type="pct"/>
            <w:gridSpan w:val="2"/>
            <w:shd w:val="clear" w:color="auto" w:fill="E6E5B0"/>
            <w:vAlign w:val="center"/>
          </w:tcPr>
          <w:p w:rsidR="009E653A" w:rsidRPr="00511FA7" w:rsidRDefault="009E653A"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1089"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Definicija</w:t>
            </w:r>
          </w:p>
        </w:tc>
        <w:tc>
          <w:tcPr>
            <w:tcW w:w="338"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Jedinica</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Polazna vrijednost</w:t>
            </w:r>
          </w:p>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(2014.)</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Ciljana</w:t>
            </w:r>
            <w:r w:rsidRPr="00982040">
              <w:rPr>
                <w:rFonts w:eastAsia="Century Schoolbook" w:cs="Arial"/>
                <w:b/>
                <w:bCs/>
                <w:sz w:val="20"/>
                <w:szCs w:val="20"/>
                <w:lang w:eastAsia="hr-HR"/>
              </w:rPr>
              <w:br/>
              <w:t>vrijednost</w:t>
            </w:r>
            <w:r w:rsidRPr="00982040">
              <w:rPr>
                <w:rFonts w:eastAsia="Century Schoolbook" w:cs="Arial"/>
                <w:b/>
                <w:bCs/>
                <w:sz w:val="20"/>
                <w:szCs w:val="20"/>
                <w:lang w:eastAsia="hr-HR"/>
              </w:rPr>
              <w:br/>
              <w:t>(2015.)</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Ciljana</w:t>
            </w:r>
            <w:r w:rsidRPr="00982040">
              <w:rPr>
                <w:rFonts w:eastAsia="Century Schoolbook" w:cs="Arial"/>
                <w:b/>
                <w:bCs/>
                <w:sz w:val="20"/>
                <w:szCs w:val="20"/>
                <w:lang w:eastAsia="hr-HR"/>
              </w:rPr>
              <w:br/>
              <w:t>vrijednost</w:t>
            </w:r>
            <w:r w:rsidRPr="00982040">
              <w:rPr>
                <w:rFonts w:eastAsia="Century Schoolbook" w:cs="Arial"/>
                <w:b/>
                <w:bCs/>
                <w:sz w:val="20"/>
                <w:szCs w:val="20"/>
                <w:lang w:eastAsia="hr-HR"/>
              </w:rPr>
              <w:br/>
              <w:t>(2016.)</w:t>
            </w:r>
          </w:p>
        </w:tc>
        <w:tc>
          <w:tcPr>
            <w:tcW w:w="390" w:type="pct"/>
            <w:shd w:val="pct20" w:color="auto" w:fill="D1E0EC" w:themeFill="accent4" w:themeFillTint="33"/>
            <w:vAlign w:val="center"/>
          </w:tcPr>
          <w:p w:rsidR="009E653A" w:rsidRPr="00982040" w:rsidRDefault="009E653A" w:rsidP="00C47F6C">
            <w:pPr>
              <w:spacing w:line="240" w:lineRule="auto"/>
              <w:jc w:val="center"/>
              <w:rPr>
                <w:rFonts w:eastAsia="Century Schoolbook" w:cs="Arial"/>
                <w:b/>
                <w:bCs/>
                <w:sz w:val="20"/>
                <w:szCs w:val="20"/>
                <w:lang w:eastAsia="hr-HR"/>
              </w:rPr>
            </w:pPr>
            <w:r w:rsidRPr="00982040">
              <w:rPr>
                <w:rFonts w:eastAsia="Century Schoolbook" w:cs="Arial"/>
                <w:b/>
                <w:bCs/>
                <w:sz w:val="20"/>
                <w:szCs w:val="20"/>
                <w:lang w:eastAsia="hr-HR"/>
              </w:rPr>
              <w:t>Ciljana</w:t>
            </w:r>
            <w:r w:rsidRPr="00982040">
              <w:rPr>
                <w:rFonts w:eastAsia="Century Schoolbook" w:cs="Arial"/>
                <w:b/>
                <w:bCs/>
                <w:sz w:val="20"/>
                <w:szCs w:val="20"/>
                <w:lang w:eastAsia="hr-HR"/>
              </w:rPr>
              <w:br/>
              <w:t>vrijednost</w:t>
            </w:r>
            <w:r w:rsidRPr="00982040">
              <w:rPr>
                <w:rFonts w:eastAsia="Century Schoolbook" w:cs="Arial"/>
                <w:b/>
                <w:bCs/>
                <w:sz w:val="20"/>
                <w:szCs w:val="20"/>
                <w:lang w:eastAsia="hr-HR"/>
              </w:rPr>
              <w:br/>
              <w:t>(2017.)</w:t>
            </w:r>
          </w:p>
        </w:tc>
        <w:tc>
          <w:tcPr>
            <w:tcW w:w="390" w:type="pct"/>
            <w:shd w:val="pct20" w:color="auto" w:fill="D1E0EC" w:themeFill="accent4" w:themeFillTint="33"/>
          </w:tcPr>
          <w:p w:rsidR="009E653A" w:rsidRPr="00982040"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982040" w:rsidTr="00E65F6D">
        <w:trPr>
          <w:trHeight w:val="1804"/>
        </w:trPr>
        <w:tc>
          <w:tcPr>
            <w:tcW w:w="1623" w:type="pct"/>
            <w:gridSpan w:val="2"/>
            <w:vAlign w:val="center"/>
          </w:tcPr>
          <w:p w:rsidR="009E653A" w:rsidRPr="00E43EB7" w:rsidRDefault="009E653A" w:rsidP="00C47F6C">
            <w:pPr>
              <w:spacing w:line="240" w:lineRule="auto"/>
              <w:jc w:val="center"/>
              <w:rPr>
                <w:rFonts w:eastAsia="Times New Roman" w:cs="Arial"/>
                <w:sz w:val="20"/>
                <w:szCs w:val="20"/>
                <w:lang w:eastAsia="hr-HR"/>
              </w:rPr>
            </w:pPr>
            <w:r>
              <w:rPr>
                <w:rFonts w:eastAsia="Times New Roman" w:cs="Arial"/>
                <w:sz w:val="20"/>
                <w:szCs w:val="20"/>
                <w:lang w:eastAsia="hr-HR"/>
              </w:rPr>
              <w:t>Ukupan broj odobrenih donacija</w:t>
            </w:r>
          </w:p>
        </w:tc>
        <w:tc>
          <w:tcPr>
            <w:tcW w:w="1089" w:type="pct"/>
            <w:vAlign w:val="center"/>
          </w:tcPr>
          <w:p w:rsidR="009E653A" w:rsidRPr="00E43EB7" w:rsidRDefault="009E653A" w:rsidP="00361872">
            <w:pPr>
              <w:spacing w:line="240" w:lineRule="auto"/>
              <w:rPr>
                <w:rFonts w:eastAsia="Times New Roman" w:cs="Arial"/>
                <w:sz w:val="20"/>
                <w:szCs w:val="20"/>
                <w:lang w:eastAsia="hr-HR"/>
              </w:rPr>
            </w:pPr>
            <w:r>
              <w:rPr>
                <w:rFonts w:eastAsia="Times New Roman" w:cs="Arial"/>
                <w:sz w:val="20"/>
                <w:szCs w:val="20"/>
                <w:lang w:eastAsia="hr-HR"/>
              </w:rPr>
              <w:t>Ostvarenje posebnog cilja koji se odnosi na poboljšanje kvalitete zdravstvene i socijalne zaštite mjeri se kroz broj odobrenih donacija udrugama, društvima, ustanovama i pojedincima</w:t>
            </w:r>
          </w:p>
        </w:tc>
        <w:tc>
          <w:tcPr>
            <w:tcW w:w="338" w:type="pct"/>
            <w:vAlign w:val="center"/>
          </w:tcPr>
          <w:p w:rsidR="009E653A" w:rsidRPr="00E43EB7" w:rsidRDefault="009E653A" w:rsidP="00C47F6C">
            <w:pPr>
              <w:spacing w:line="240" w:lineRule="auto"/>
              <w:jc w:val="center"/>
              <w:rPr>
                <w:rFonts w:eastAsia="Times New Roman" w:cs="Arial"/>
                <w:sz w:val="20"/>
                <w:szCs w:val="20"/>
                <w:lang w:eastAsia="hr-HR"/>
              </w:rPr>
            </w:pPr>
            <w:r>
              <w:rPr>
                <w:rFonts w:eastAsia="Times New Roman" w:cs="Arial"/>
                <w:sz w:val="20"/>
                <w:szCs w:val="20"/>
                <w:lang w:eastAsia="hr-HR"/>
              </w:rPr>
              <w:t>broj</w:t>
            </w:r>
          </w:p>
        </w:tc>
        <w:tc>
          <w:tcPr>
            <w:tcW w:w="390" w:type="pct"/>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982040" w:rsidRDefault="009E653A" w:rsidP="00E65F6D">
            <w:pPr>
              <w:spacing w:line="240" w:lineRule="auto"/>
              <w:jc w:val="center"/>
              <w:rPr>
                <w:rFonts w:eastAsia="Century Schoolbook" w:cs="Arial"/>
                <w:sz w:val="20"/>
                <w:szCs w:val="20"/>
                <w:lang w:eastAsia="hr-HR"/>
              </w:rPr>
            </w:pPr>
          </w:p>
        </w:tc>
      </w:tr>
    </w:tbl>
    <w:p w:rsidR="0036338E" w:rsidRDefault="0036338E" w:rsidP="00E94330">
      <w:pPr>
        <w:rPr>
          <w:color w:val="FF0000"/>
        </w:rPr>
        <w:sectPr w:rsidR="0036338E" w:rsidSect="00FB1D46">
          <w:headerReference w:type="first" r:id="rId160"/>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Style w:val="MediumGrid3-Accent41"/>
        <w:tblW w:w="0" w:type="auto"/>
        <w:tblInd w:w="-176" w:type="dxa"/>
        <w:tblBorders>
          <w:top w:val="double" w:sz="4" w:space="0" w:color="ACB0B4" w:themeColor="accent2" w:themeTint="99"/>
          <w:left w:val="double" w:sz="4" w:space="0" w:color="ACB0B4" w:themeColor="accent2" w:themeTint="99"/>
          <w:bottom w:val="double" w:sz="4" w:space="0" w:color="ACB0B4" w:themeColor="accent2" w:themeTint="99"/>
          <w:right w:val="double" w:sz="4" w:space="0" w:color="ACB0B4" w:themeColor="accent2" w:themeTint="99"/>
          <w:insideH w:val="double" w:sz="4" w:space="0" w:color="ACB0B4" w:themeColor="accent2" w:themeTint="99"/>
          <w:insideV w:val="double" w:sz="4" w:space="0" w:color="ACB0B4" w:themeColor="accent2" w:themeTint="99"/>
        </w:tblBorders>
        <w:tblLook w:val="04A0"/>
      </w:tblPr>
      <w:tblGrid>
        <w:gridCol w:w="1277"/>
        <w:gridCol w:w="8185"/>
      </w:tblGrid>
      <w:tr w:rsidR="00361872" w:rsidRPr="00361872" w:rsidTr="00C31C3B">
        <w:trPr>
          <w:cnfStyle w:val="100000000000"/>
          <w:trHeight w:val="425"/>
        </w:trPr>
        <w:tc>
          <w:tcPr>
            <w:cnfStyle w:val="001000000000"/>
            <w:tcW w:w="9462" w:type="dxa"/>
            <w:gridSpan w:val="2"/>
            <w:tcBorders>
              <w:top w:val="none" w:sz="0" w:space="0" w:color="auto"/>
              <w:left w:val="none" w:sz="0" w:space="0" w:color="auto"/>
              <w:bottom w:val="double" w:sz="4" w:space="0" w:color="ACB0B4" w:themeColor="accent2" w:themeTint="99"/>
              <w:right w:val="none" w:sz="0" w:space="0" w:color="auto"/>
            </w:tcBorders>
            <w:shd w:val="horzStripe" w:color="D9D9D9" w:themeColor="background1" w:themeShade="D9" w:fill="FFFFFF" w:themeFill="background1"/>
          </w:tcPr>
          <w:p w:rsidR="0036338E" w:rsidRPr="00361872" w:rsidRDefault="0036338E" w:rsidP="0036338E">
            <w:pPr>
              <w:jc w:val="center"/>
              <w:rPr>
                <w:rFonts w:eastAsia="Calibri" w:cs="Arial"/>
                <w:color w:val="auto"/>
                <w:sz w:val="20"/>
                <w:szCs w:val="20"/>
              </w:rPr>
            </w:pPr>
            <w:r w:rsidRPr="00361872">
              <w:rPr>
                <w:rFonts w:eastAsia="Calibri" w:cs="Arial"/>
                <w:color w:val="auto"/>
                <w:sz w:val="20"/>
                <w:szCs w:val="20"/>
              </w:rPr>
              <w:lastRenderedPageBreak/>
              <w:t>Opći cilj 3</w:t>
            </w:r>
            <w:r w:rsidR="006C728B" w:rsidRPr="00361872">
              <w:rPr>
                <w:rFonts w:eastAsia="Calibri" w:cs="Arial"/>
                <w:color w:val="auto"/>
                <w:sz w:val="20"/>
                <w:szCs w:val="20"/>
              </w:rPr>
              <w:t>.</w:t>
            </w:r>
          </w:p>
          <w:p w:rsidR="0036338E" w:rsidRPr="00361872" w:rsidRDefault="0036338E" w:rsidP="0036338E">
            <w:pPr>
              <w:jc w:val="center"/>
              <w:rPr>
                <w:rFonts w:eastAsia="Calibri" w:cs="Arial"/>
                <w:color w:val="auto"/>
                <w:sz w:val="20"/>
                <w:szCs w:val="20"/>
              </w:rPr>
            </w:pPr>
            <w:r w:rsidRPr="00361872">
              <w:rPr>
                <w:rFonts w:eastAsia="Calibri" w:cs="Arial"/>
                <w:color w:val="auto"/>
                <w:sz w:val="20"/>
                <w:szCs w:val="20"/>
              </w:rPr>
              <w:t>Razvoj konkurentnog i održivog gospodarstva</w:t>
            </w:r>
          </w:p>
        </w:tc>
      </w:tr>
      <w:tr w:rsidR="00361872" w:rsidRPr="00361872" w:rsidTr="00C31C3B">
        <w:trPr>
          <w:cnfStyle w:val="000000100000"/>
          <w:trHeight w:val="327"/>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tcPr>
          <w:p w:rsidR="0036338E" w:rsidRPr="00361872" w:rsidRDefault="0036338E" w:rsidP="0036338E">
            <w:pPr>
              <w:jc w:val="center"/>
              <w:rPr>
                <w:rFonts w:eastAsia="Calibri" w:cs="Arial"/>
                <w:color w:val="auto"/>
                <w:sz w:val="20"/>
                <w:szCs w:val="20"/>
              </w:rPr>
            </w:pPr>
            <w:r w:rsidRPr="00361872">
              <w:rPr>
                <w:rFonts w:eastAsia="Calibri" w:cs="Arial"/>
                <w:color w:val="auto"/>
                <w:sz w:val="20"/>
                <w:szCs w:val="20"/>
              </w:rPr>
              <w:t>Posebni cilj 3.1.</w:t>
            </w:r>
          </w:p>
          <w:p w:rsidR="0036338E" w:rsidRPr="00361872" w:rsidRDefault="0036338E" w:rsidP="0036338E">
            <w:pPr>
              <w:jc w:val="center"/>
              <w:rPr>
                <w:rFonts w:cs="Arial"/>
                <w:color w:val="auto"/>
                <w:sz w:val="20"/>
                <w:szCs w:val="20"/>
              </w:rPr>
            </w:pPr>
            <w:r w:rsidRPr="00361872">
              <w:rPr>
                <w:rFonts w:cs="Arial"/>
                <w:color w:val="auto"/>
                <w:sz w:val="20"/>
                <w:szCs w:val="20"/>
              </w:rPr>
              <w:t>Poticanje razvoja turizma</w:t>
            </w:r>
          </w:p>
        </w:tc>
      </w:tr>
      <w:tr w:rsidR="00361872" w:rsidRPr="00361872" w:rsidTr="00983DB9">
        <w:trPr>
          <w:cantSplit/>
          <w:trHeight w:val="3098"/>
        </w:trPr>
        <w:tc>
          <w:tcPr>
            <w:cnfStyle w:val="001000000000"/>
            <w:tcW w:w="1277" w:type="dxa"/>
            <w:tcBorders>
              <w:left w:val="none" w:sz="0" w:space="0" w:color="auto"/>
              <w:bottom w:val="double" w:sz="4" w:space="0" w:color="ACB0B4" w:themeColor="accent2" w:themeTint="99"/>
              <w:right w:val="none" w:sz="0" w:space="0" w:color="auto"/>
            </w:tcBorders>
            <w:shd w:val="pct10" w:color="FFFFFF" w:themeColor="background1" w:fill="A9BAC5" w:themeFill="accent3" w:themeFillTint="66"/>
            <w:textDirection w:val="btLr"/>
            <w:vAlign w:val="center"/>
          </w:tcPr>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Način ostvarenja 3.1.1.</w:t>
            </w:r>
          </w:p>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 xml:space="preserve">Financiranje djelatnosti Turističke zajednice </w:t>
            </w:r>
          </w:p>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Općine Plitvička Jezera</w:t>
            </w:r>
          </w:p>
        </w:tc>
        <w:tc>
          <w:tcPr>
            <w:tcW w:w="8185" w:type="dxa"/>
            <w:tcBorders>
              <w:bottom w:val="double" w:sz="4" w:space="0" w:color="ACB0B4" w:themeColor="accent2" w:themeTint="99"/>
            </w:tcBorders>
            <w:shd w:val="clear" w:color="auto" w:fill="F2F2F2" w:themeFill="background1" w:themeFillShade="F2"/>
            <w:vAlign w:val="center"/>
          </w:tcPr>
          <w:p w:rsidR="0036338E" w:rsidRPr="007D6D29" w:rsidRDefault="0036338E" w:rsidP="0036338E">
            <w:pPr>
              <w:pStyle w:val="Default"/>
              <w:jc w:val="both"/>
              <w:cnfStyle w:val="000000000000"/>
              <w:rPr>
                <w:rFonts w:ascii="Arial" w:eastAsia="Times New Roman" w:hAnsi="Arial" w:cs="Arial"/>
                <w:color w:val="auto"/>
                <w:sz w:val="20"/>
                <w:szCs w:val="20"/>
                <w:lang w:eastAsia="hr-HR"/>
              </w:rPr>
            </w:pPr>
            <w:r w:rsidRPr="00361872">
              <w:rPr>
                <w:rFonts w:ascii="Arial" w:eastAsia="Times New Roman" w:hAnsi="Arial" w:cs="Arial"/>
                <w:color w:val="auto"/>
                <w:sz w:val="20"/>
                <w:szCs w:val="20"/>
                <w:lang w:eastAsia="hr-HR"/>
              </w:rPr>
              <w:t>U izvršavanju zadataka i aktivnosti Turistička zajednica Općine Plitvička Jezera surađuje sa svim subjektima neposredno ili posredno vezanim za obavljanje turističke djelatnosti, kao i sa nevladinim udrugama i tijelima lokalne samouprave</w:t>
            </w:r>
            <w:r w:rsidR="007D6D29">
              <w:rPr>
                <w:rFonts w:ascii="Arial" w:eastAsia="Times New Roman" w:hAnsi="Arial" w:cs="Arial"/>
                <w:color w:val="auto"/>
                <w:sz w:val="20"/>
                <w:szCs w:val="20"/>
                <w:lang w:eastAsia="hr-HR"/>
              </w:rPr>
              <w:t xml:space="preserve">.  </w:t>
            </w:r>
            <w:r w:rsidRPr="00361872">
              <w:rPr>
                <w:rFonts w:ascii="Arial" w:hAnsi="Arial" w:cs="Arial"/>
                <w:color w:val="auto"/>
                <w:sz w:val="20"/>
                <w:szCs w:val="20"/>
              </w:rPr>
              <w:t xml:space="preserve">Turistička zajednica provodi aktivnosti uređenja turističke destinacije u cilju poboljšanja uvjeta boravka turista kroz ekološke akcije, hortikulturno uređenje destinacije, uređenje postojećih i novih planinarskih staza, uređenje i održavanje markiranih biciklističkih staza itd. </w:t>
            </w:r>
          </w:p>
          <w:p w:rsidR="0036338E" w:rsidRPr="00361872" w:rsidRDefault="0036338E" w:rsidP="0036338E">
            <w:pPr>
              <w:jc w:val="both"/>
              <w:cnfStyle w:val="000000000000"/>
              <w:rPr>
                <w:rFonts w:eastAsia="Times New Roman" w:cs="Arial"/>
                <w:sz w:val="20"/>
                <w:szCs w:val="20"/>
                <w:lang w:eastAsia="hr-HR"/>
              </w:rPr>
            </w:pPr>
          </w:p>
          <w:p w:rsidR="0036338E" w:rsidRPr="00361872" w:rsidRDefault="0036338E" w:rsidP="0036338E">
            <w:pPr>
              <w:jc w:val="both"/>
              <w:cnfStyle w:val="000000000000"/>
              <w:rPr>
                <w:rFonts w:cs="Arial"/>
                <w:sz w:val="20"/>
                <w:szCs w:val="20"/>
              </w:rPr>
            </w:pPr>
            <w:r w:rsidRPr="00361872">
              <w:rPr>
                <w:rFonts w:cs="Arial"/>
                <w:sz w:val="20"/>
                <w:szCs w:val="20"/>
              </w:rPr>
              <w:t>Kulturno</w:t>
            </w:r>
            <w:r w:rsidR="006C728B" w:rsidRPr="00361872">
              <w:rPr>
                <w:rFonts w:cs="Arial"/>
                <w:sz w:val="20"/>
                <w:szCs w:val="20"/>
              </w:rPr>
              <w:t>-</w:t>
            </w:r>
            <w:r w:rsidRPr="00361872">
              <w:rPr>
                <w:rFonts w:cs="Arial"/>
                <w:sz w:val="20"/>
                <w:szCs w:val="20"/>
              </w:rPr>
              <w:t>zabavne manifestacije su aktivnosti koje se provode u cilju podizanja kvalitete turističke ponude destinacije kroz prezentiranje kulturne i tradicijske baštine i običaja kraja. Turistička zajednica podupire izvedbu i sufinancira druge subjekte, institucije i udruge za organiziranje pojedinih kulturnih događanja i manifestacija.</w:t>
            </w:r>
          </w:p>
          <w:p w:rsidR="0036338E" w:rsidRPr="00361872" w:rsidRDefault="0036338E" w:rsidP="0036338E">
            <w:pPr>
              <w:jc w:val="both"/>
              <w:cnfStyle w:val="000000000000"/>
              <w:rPr>
                <w:rFonts w:eastAsia="Times New Roman" w:cs="Arial"/>
                <w:sz w:val="20"/>
                <w:szCs w:val="20"/>
                <w:lang w:eastAsia="hr-HR"/>
              </w:rPr>
            </w:pPr>
          </w:p>
          <w:p w:rsidR="0036338E" w:rsidRPr="00361872" w:rsidRDefault="0036338E" w:rsidP="0036338E">
            <w:pPr>
              <w:jc w:val="both"/>
              <w:cnfStyle w:val="000000000000"/>
              <w:rPr>
                <w:rFonts w:eastAsia="Times New Roman" w:cs="Arial"/>
                <w:sz w:val="20"/>
                <w:szCs w:val="20"/>
              </w:rPr>
            </w:pPr>
            <w:r w:rsidRPr="00361872">
              <w:rPr>
                <w:rFonts w:cs="Arial"/>
                <w:sz w:val="20"/>
                <w:szCs w:val="20"/>
              </w:rPr>
              <w:t xml:space="preserve">Turistička promidžba uključuje tri smjera na koja se mora djelovati, a to su novi turistički proizvodi, jačanje kapaciteta - edukacija djelatnika, te sama provedba promidžbenih aktivnosti. </w:t>
            </w:r>
            <w:r w:rsidRPr="00361872">
              <w:rPr>
                <w:rFonts w:eastAsia="Times New Roman" w:cs="Arial"/>
                <w:sz w:val="20"/>
                <w:szCs w:val="20"/>
              </w:rPr>
              <w:t xml:space="preserve">Ponuda turističkih usluga u oblicima turističke ponude, koja se odnosi na kulturno-zabavnu, </w:t>
            </w:r>
            <w:r w:rsidR="00AF663C">
              <w:rPr>
                <w:rFonts w:eastAsia="Times New Roman" w:cs="Arial"/>
                <w:sz w:val="20"/>
                <w:szCs w:val="20"/>
              </w:rPr>
              <w:t>sport</w:t>
            </w:r>
            <w:r w:rsidRPr="00361872">
              <w:rPr>
                <w:rFonts w:eastAsia="Times New Roman" w:cs="Arial"/>
                <w:sz w:val="20"/>
                <w:szCs w:val="20"/>
              </w:rPr>
              <w:t>sko-rekreativnu i p</w:t>
            </w:r>
            <w:r w:rsidR="00DA53AA" w:rsidRPr="00361872">
              <w:rPr>
                <w:rFonts w:eastAsia="Times New Roman" w:cs="Arial"/>
                <w:sz w:val="20"/>
                <w:szCs w:val="20"/>
              </w:rPr>
              <w:t>ustolovnu ponudu, je nedovoljna</w:t>
            </w:r>
            <w:r w:rsidRPr="00361872">
              <w:rPr>
                <w:rFonts w:eastAsia="Times New Roman" w:cs="Arial"/>
                <w:sz w:val="20"/>
                <w:szCs w:val="20"/>
              </w:rPr>
              <w:t xml:space="preserve"> te je potrebno poduzeti sve aktivnosti i radnje osiguranja uvjeta i organiziranja pružanja</w:t>
            </w:r>
            <w:r w:rsidR="00DA53AA" w:rsidRPr="00361872">
              <w:rPr>
                <w:rFonts w:eastAsia="Times New Roman" w:cs="Arial"/>
                <w:sz w:val="20"/>
                <w:szCs w:val="20"/>
              </w:rPr>
              <w:t xml:space="preserve"> većeg broja turističkih usluga</w:t>
            </w:r>
            <w:r w:rsidRPr="00361872">
              <w:rPr>
                <w:rFonts w:eastAsia="Times New Roman" w:cs="Arial"/>
                <w:sz w:val="20"/>
                <w:szCs w:val="20"/>
              </w:rPr>
              <w:t xml:space="preserve"> te poboljšanja postojećih usluga.  </w:t>
            </w:r>
          </w:p>
          <w:p w:rsidR="0036338E" w:rsidRPr="00361872" w:rsidRDefault="0036338E" w:rsidP="0036338E">
            <w:pPr>
              <w:jc w:val="both"/>
              <w:cnfStyle w:val="000000000000"/>
              <w:rPr>
                <w:rFonts w:eastAsia="Times New Roman" w:cs="Arial"/>
                <w:sz w:val="20"/>
                <w:szCs w:val="20"/>
              </w:rPr>
            </w:pPr>
          </w:p>
          <w:p w:rsidR="0036338E" w:rsidRPr="00361872" w:rsidRDefault="0036338E" w:rsidP="0036338E">
            <w:pPr>
              <w:jc w:val="both"/>
              <w:cnfStyle w:val="000000000000"/>
              <w:rPr>
                <w:rFonts w:eastAsia="Times New Roman" w:cs="Arial"/>
                <w:sz w:val="20"/>
                <w:szCs w:val="20"/>
              </w:rPr>
            </w:pPr>
            <w:r w:rsidRPr="00361872">
              <w:rPr>
                <w:rFonts w:eastAsia="Times New Roman" w:cs="Arial"/>
                <w:sz w:val="20"/>
                <w:szCs w:val="20"/>
              </w:rPr>
              <w:t>Provedbom promotivnih aktivnosti, koje se odnose na oglašavanje turističke destinacije utjecat će se na bolju informiranost i p</w:t>
            </w:r>
            <w:r w:rsidR="007D6D29">
              <w:rPr>
                <w:rFonts w:eastAsia="Times New Roman" w:cs="Arial"/>
                <w:sz w:val="20"/>
                <w:szCs w:val="20"/>
              </w:rPr>
              <w:t xml:space="preserve">rezentiranost područja Općine. </w:t>
            </w:r>
            <w:r w:rsidRPr="00361872">
              <w:rPr>
                <w:rFonts w:eastAsia="Times New Roman" w:cs="Arial"/>
                <w:sz w:val="20"/>
                <w:szCs w:val="20"/>
              </w:rPr>
              <w:t>Cilj provedbe svih navedenih aktivnosti jest poboljšanje turi</w:t>
            </w:r>
            <w:r w:rsidR="00DA53AA" w:rsidRPr="00361872">
              <w:rPr>
                <w:rFonts w:eastAsia="Times New Roman" w:cs="Arial"/>
                <w:sz w:val="20"/>
                <w:szCs w:val="20"/>
              </w:rPr>
              <w:t>stičke ponude i razvoja turizma</w:t>
            </w:r>
            <w:r w:rsidRPr="00361872">
              <w:rPr>
                <w:rFonts w:eastAsia="Times New Roman" w:cs="Arial"/>
                <w:sz w:val="20"/>
                <w:szCs w:val="20"/>
              </w:rPr>
              <w:t xml:space="preserve"> te u konačnici ostvarenja veće posjećenosti i noćenja kako domaćih, tako i stranih turista, te povećanje ekonomskih koristi od turističke djelatnosti.</w:t>
            </w:r>
          </w:p>
        </w:tc>
      </w:tr>
      <w:tr w:rsidR="00361872" w:rsidRPr="00361872" w:rsidTr="00C31C3B">
        <w:trPr>
          <w:cnfStyle w:val="000000100000"/>
          <w:cantSplit/>
          <w:trHeight w:val="299"/>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tcPr>
          <w:p w:rsidR="0036338E" w:rsidRPr="00361872" w:rsidRDefault="0036338E" w:rsidP="0036338E">
            <w:pPr>
              <w:jc w:val="center"/>
              <w:rPr>
                <w:rFonts w:eastAsia="Calibri" w:cs="Arial"/>
                <w:color w:val="auto"/>
                <w:sz w:val="20"/>
                <w:szCs w:val="20"/>
              </w:rPr>
            </w:pPr>
            <w:r w:rsidRPr="00361872">
              <w:rPr>
                <w:rFonts w:eastAsia="Calibri" w:cs="Arial"/>
                <w:color w:val="auto"/>
                <w:sz w:val="20"/>
                <w:szCs w:val="20"/>
              </w:rPr>
              <w:t>Posebni cilj 3.2.</w:t>
            </w:r>
          </w:p>
          <w:p w:rsidR="0036338E" w:rsidRPr="00361872" w:rsidRDefault="0036338E" w:rsidP="0036338E">
            <w:pPr>
              <w:jc w:val="center"/>
              <w:rPr>
                <w:rFonts w:cs="Arial"/>
                <w:color w:val="auto"/>
                <w:sz w:val="20"/>
                <w:szCs w:val="20"/>
              </w:rPr>
            </w:pPr>
            <w:r w:rsidRPr="00361872">
              <w:rPr>
                <w:rFonts w:cs="Arial"/>
                <w:color w:val="auto"/>
                <w:sz w:val="20"/>
                <w:szCs w:val="20"/>
              </w:rPr>
              <w:t>Poticanje razvoja malog i srednjeg poduzetništva</w:t>
            </w:r>
          </w:p>
        </w:tc>
      </w:tr>
      <w:tr w:rsidR="00361872" w:rsidRPr="00361872" w:rsidTr="00983DB9">
        <w:trPr>
          <w:cantSplit/>
          <w:trHeight w:val="2587"/>
        </w:trPr>
        <w:tc>
          <w:tcPr>
            <w:cnfStyle w:val="001000000000"/>
            <w:tcW w:w="1277" w:type="dxa"/>
            <w:tcBorders>
              <w:left w:val="none" w:sz="0" w:space="0" w:color="auto"/>
              <w:bottom w:val="double" w:sz="4" w:space="0" w:color="ACB0B4" w:themeColor="accent2" w:themeTint="99"/>
              <w:right w:val="none" w:sz="0" w:space="0" w:color="auto"/>
            </w:tcBorders>
            <w:shd w:val="pct10" w:color="FFFFFF" w:themeColor="background1" w:fill="A9BAC5" w:themeFill="accent3" w:themeFillTint="66"/>
            <w:textDirection w:val="btLr"/>
            <w:vAlign w:val="center"/>
          </w:tcPr>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Način ostvarenja 3.2.1.</w:t>
            </w:r>
          </w:p>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Olakšanje poslovanja obrtnika kroz subvencioniranje kamata</w:t>
            </w:r>
          </w:p>
        </w:tc>
        <w:tc>
          <w:tcPr>
            <w:tcW w:w="8185" w:type="dxa"/>
            <w:tcBorders>
              <w:bottom w:val="double" w:sz="4" w:space="0" w:color="ACB0B4" w:themeColor="accent2" w:themeTint="99"/>
            </w:tcBorders>
            <w:shd w:val="clear" w:color="auto" w:fill="F2F2F2" w:themeFill="background1" w:themeFillShade="F2"/>
            <w:vAlign w:val="center"/>
          </w:tcPr>
          <w:p w:rsidR="0036338E" w:rsidRPr="00361872" w:rsidRDefault="0036338E" w:rsidP="0036338E">
            <w:pPr>
              <w:jc w:val="both"/>
              <w:cnfStyle w:val="000000000000"/>
              <w:rPr>
                <w:rFonts w:eastAsia="Times New Roman" w:cs="Arial"/>
                <w:sz w:val="20"/>
                <w:szCs w:val="20"/>
                <w:lang w:eastAsia="hr-HR"/>
              </w:rPr>
            </w:pPr>
            <w:r w:rsidRPr="00361872">
              <w:rPr>
                <w:rFonts w:eastAsia="Times New Roman" w:cs="Arial"/>
                <w:sz w:val="20"/>
                <w:szCs w:val="20"/>
                <w:lang w:eastAsia="hr-HR"/>
              </w:rPr>
              <w:t>Općina Plitvička Jezera pruža mogućnost korištenja subvencioniranih kamata u iznosu od 1% na kredite malih i srednjih obrtnika</w:t>
            </w:r>
            <w:r w:rsidR="00DA53AA" w:rsidRPr="00361872">
              <w:rPr>
                <w:rFonts w:eastAsia="Times New Roman" w:cs="Arial"/>
                <w:sz w:val="20"/>
                <w:szCs w:val="20"/>
                <w:lang w:eastAsia="hr-HR"/>
              </w:rPr>
              <w:t>,</w:t>
            </w:r>
            <w:r w:rsidRPr="00361872">
              <w:rPr>
                <w:rFonts w:eastAsia="Times New Roman" w:cs="Arial"/>
                <w:sz w:val="20"/>
                <w:szCs w:val="20"/>
                <w:lang w:eastAsia="hr-HR"/>
              </w:rPr>
              <w:t xml:space="preserve"> a koji su uzeti s ciljem poticanja i razvoja gospodarstva, očuvanja radnih mjesta, povećanja broja zaposlenih te stvaranja uvjeta za redovno i normalno odvijanje gospodarskih aktivnosti na području Općine Plitvička Jezera</w:t>
            </w:r>
            <w:r w:rsidR="006C728B" w:rsidRPr="00361872">
              <w:rPr>
                <w:rFonts w:eastAsia="Times New Roman" w:cs="Arial"/>
                <w:sz w:val="20"/>
                <w:szCs w:val="20"/>
                <w:lang w:eastAsia="hr-HR"/>
              </w:rPr>
              <w:t>.</w:t>
            </w:r>
          </w:p>
          <w:p w:rsidR="0036338E" w:rsidRPr="00361872" w:rsidRDefault="0036338E" w:rsidP="0036338E">
            <w:pPr>
              <w:jc w:val="both"/>
              <w:cnfStyle w:val="000000000000"/>
              <w:rPr>
                <w:rFonts w:cs="Arial"/>
                <w:sz w:val="20"/>
                <w:szCs w:val="20"/>
              </w:rPr>
            </w:pPr>
          </w:p>
        </w:tc>
      </w:tr>
      <w:tr w:rsidR="00361872" w:rsidRPr="00361872" w:rsidTr="00983DB9">
        <w:trPr>
          <w:cnfStyle w:val="000000100000"/>
          <w:cantSplit/>
          <w:trHeight w:val="3570"/>
        </w:trPr>
        <w:tc>
          <w:tcPr>
            <w:cnfStyle w:val="001000000000"/>
            <w:tcW w:w="1277" w:type="dxa"/>
            <w:tcBorders>
              <w:top w:val="double" w:sz="4" w:space="0" w:color="ACB0B4" w:themeColor="accent2" w:themeTint="99"/>
              <w:left w:val="none" w:sz="0" w:space="0" w:color="auto"/>
              <w:bottom w:val="none" w:sz="0" w:space="0" w:color="auto"/>
              <w:right w:val="none" w:sz="0" w:space="0" w:color="auto"/>
            </w:tcBorders>
            <w:shd w:val="pct10" w:color="FFFFFF" w:themeColor="background1" w:fill="A9BAC5" w:themeFill="accent3" w:themeFillTint="66"/>
            <w:textDirection w:val="btLr"/>
            <w:vAlign w:val="center"/>
          </w:tcPr>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Način ostvarenja 3.2.2.</w:t>
            </w:r>
          </w:p>
          <w:p w:rsidR="0036338E" w:rsidRPr="00361872" w:rsidRDefault="0036338E" w:rsidP="0036338E">
            <w:pPr>
              <w:ind w:left="113" w:right="113"/>
              <w:jc w:val="center"/>
              <w:rPr>
                <w:rFonts w:eastAsia="Calibri" w:cs="Arial"/>
                <w:color w:val="auto"/>
                <w:sz w:val="20"/>
                <w:szCs w:val="20"/>
              </w:rPr>
            </w:pPr>
            <w:r w:rsidRPr="00361872">
              <w:rPr>
                <w:rFonts w:eastAsia="Calibri" w:cs="Arial"/>
                <w:color w:val="auto"/>
                <w:sz w:val="20"/>
                <w:szCs w:val="20"/>
              </w:rPr>
              <w:t>Sufinanciranje djelatnosti „gospodarskih“ udruga i projekata s ciljem gospodarskog razvoja</w:t>
            </w:r>
          </w:p>
        </w:tc>
        <w:tc>
          <w:tcPr>
            <w:tcW w:w="8185"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36338E" w:rsidRPr="00361872" w:rsidRDefault="0036338E" w:rsidP="0036338E">
            <w:pPr>
              <w:jc w:val="both"/>
              <w:cnfStyle w:val="000000100000"/>
              <w:rPr>
                <w:rFonts w:cs="Arial"/>
                <w:sz w:val="20"/>
                <w:szCs w:val="20"/>
              </w:rPr>
            </w:pPr>
            <w:r w:rsidRPr="00361872">
              <w:rPr>
                <w:rFonts w:cs="Arial"/>
                <w:sz w:val="20"/>
                <w:szCs w:val="20"/>
              </w:rPr>
              <w:t>Općina Plitvička Jezera daje financijske d</w:t>
            </w:r>
            <w:r w:rsidR="00DA53AA" w:rsidRPr="00361872">
              <w:rPr>
                <w:rFonts w:cs="Arial"/>
                <w:sz w:val="20"/>
                <w:szCs w:val="20"/>
              </w:rPr>
              <w:t>onacije „gospodarskim“ udrugama</w:t>
            </w:r>
            <w:r w:rsidRPr="00361872">
              <w:rPr>
                <w:rFonts w:cs="Arial"/>
                <w:sz w:val="20"/>
                <w:szCs w:val="20"/>
              </w:rPr>
              <w:t xml:space="preserve"> te na taj način omogućava njihovo djelovanje i potiče razvoj gospodarstva na svom području. Isto tako, sudjelovanjem u raznim razvojnim projektima Općina nastoji potaknuti gospodarski rast i razvoj svog područja, zapošljavanje stanovništva, te u konačnici pružiti ljudima bolje uvjete života.</w:t>
            </w:r>
          </w:p>
        </w:tc>
      </w:tr>
    </w:tbl>
    <w:p w:rsidR="0036338E" w:rsidRDefault="0036338E" w:rsidP="00E94330">
      <w:pPr>
        <w:rPr>
          <w:color w:val="FF0000"/>
        </w:rPr>
        <w:sectPr w:rsidR="0036338E" w:rsidSect="0063107F">
          <w:headerReference w:type="default" r:id="rId161"/>
          <w:headerReference w:type="first" r:id="rId162"/>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327"/>
        <w:tblW w:w="5285"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38"/>
        <w:gridCol w:w="2635"/>
        <w:gridCol w:w="2762"/>
        <w:gridCol w:w="1133"/>
        <w:gridCol w:w="1172"/>
        <w:gridCol w:w="1172"/>
        <w:gridCol w:w="1172"/>
        <w:gridCol w:w="1172"/>
        <w:gridCol w:w="1172"/>
      </w:tblGrid>
      <w:tr w:rsidR="009E653A" w:rsidRPr="00BB1202" w:rsidTr="009E653A">
        <w:trPr>
          <w:trHeight w:val="118"/>
        </w:trPr>
        <w:tc>
          <w:tcPr>
            <w:tcW w:w="5000" w:type="pct"/>
            <w:gridSpan w:val="9"/>
            <w:shd w:val="clear" w:color="auto" w:fill="A9BAC5" w:themeFill="accent3" w:themeFillTint="66"/>
            <w:noWrap/>
            <w:vAlign w:val="center"/>
          </w:tcPr>
          <w:p w:rsidR="009E653A" w:rsidRPr="00511FA7" w:rsidRDefault="009E653A" w:rsidP="0036338E">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9E653A" w:rsidRPr="00BB1202" w:rsidTr="009E653A">
        <w:trPr>
          <w:trHeight w:val="136"/>
        </w:trPr>
        <w:tc>
          <w:tcPr>
            <w:tcW w:w="878" w:type="pct"/>
            <w:shd w:val="pct10" w:color="auto" w:fill="BFBFBF" w:themeFill="background1" w:themeFillShade="BF"/>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22" w:type="pct"/>
            <w:gridSpan w:val="8"/>
            <w:shd w:val="clear" w:color="auto" w:fill="B6CCDF" w:themeFill="accent5" w:themeFillTint="66"/>
            <w:noWrap/>
            <w:vAlign w:val="center"/>
          </w:tcPr>
          <w:p w:rsidR="009E653A" w:rsidRPr="00BB1202" w:rsidRDefault="009E653A" w:rsidP="0036338E">
            <w:pPr>
              <w:spacing w:line="240" w:lineRule="auto"/>
              <w:rPr>
                <w:rFonts w:eastAsia="Century Schoolbook" w:cs="Arial"/>
                <w:b/>
                <w:bCs/>
                <w:sz w:val="20"/>
                <w:szCs w:val="20"/>
                <w:lang w:eastAsia="hr-HR"/>
              </w:rPr>
            </w:pPr>
            <w:r>
              <w:rPr>
                <w:rFonts w:eastAsia="Century Schoolbook" w:cs="Arial"/>
                <w:b/>
                <w:bCs/>
                <w:sz w:val="20"/>
                <w:szCs w:val="20"/>
                <w:lang w:eastAsia="hr-HR"/>
              </w:rPr>
              <w:t>3.</w:t>
            </w:r>
            <w:r w:rsidRPr="00BB1202">
              <w:rPr>
                <w:rFonts w:cs="Arial"/>
                <w:b/>
                <w:sz w:val="20"/>
                <w:szCs w:val="20"/>
              </w:rPr>
              <w:t xml:space="preserve"> Razvoj konkurentnog i održivog gospodarstva</w:t>
            </w:r>
          </w:p>
        </w:tc>
      </w:tr>
      <w:tr w:rsidR="009E653A" w:rsidRPr="00BB1202" w:rsidTr="009E653A">
        <w:trPr>
          <w:trHeight w:val="168"/>
        </w:trPr>
        <w:tc>
          <w:tcPr>
            <w:tcW w:w="878" w:type="pct"/>
            <w:shd w:val="pct10" w:color="auto" w:fill="BFBFBF" w:themeFill="background1" w:themeFillShade="BF"/>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22" w:type="pct"/>
            <w:gridSpan w:val="8"/>
            <w:shd w:val="clear" w:color="auto" w:fill="DAE5EF" w:themeFill="accent5" w:themeFillTint="33"/>
            <w:noWrap/>
            <w:vAlign w:val="center"/>
          </w:tcPr>
          <w:p w:rsidR="009E653A" w:rsidRPr="00BB1202" w:rsidRDefault="009E653A" w:rsidP="0036338E">
            <w:pPr>
              <w:spacing w:line="240" w:lineRule="auto"/>
              <w:contextualSpacing/>
              <w:rPr>
                <w:rFonts w:eastAsia="Century Schoolbook" w:cs="Arial"/>
                <w:b/>
                <w:sz w:val="20"/>
                <w:szCs w:val="20"/>
              </w:rPr>
            </w:pPr>
            <w:r w:rsidRPr="00BB1202">
              <w:rPr>
                <w:rFonts w:eastAsia="Century Schoolbook" w:cs="Arial"/>
                <w:b/>
                <w:sz w:val="20"/>
                <w:szCs w:val="20"/>
              </w:rPr>
              <w:t xml:space="preserve">3.1. </w:t>
            </w:r>
            <w:r w:rsidRPr="00BB1202">
              <w:rPr>
                <w:rFonts w:cs="Arial"/>
                <w:b/>
                <w:sz w:val="20"/>
                <w:szCs w:val="20"/>
              </w:rPr>
              <w:t>Poticanje razvoja turizma</w:t>
            </w:r>
          </w:p>
        </w:tc>
      </w:tr>
      <w:tr w:rsidR="009E653A" w:rsidRPr="00BB1202" w:rsidTr="009E653A">
        <w:trPr>
          <w:trHeight w:val="343"/>
        </w:trPr>
        <w:tc>
          <w:tcPr>
            <w:tcW w:w="878"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Načini ostvarenja</w:t>
            </w:r>
          </w:p>
        </w:tc>
        <w:tc>
          <w:tcPr>
            <w:tcW w:w="877"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 xml:space="preserve">Pokazatelj rezultata </w:t>
            </w:r>
            <w:r w:rsidRPr="00BB1202">
              <w:rPr>
                <w:rFonts w:eastAsia="Century Schoolbook" w:cs="Arial"/>
                <w:b/>
                <w:bCs/>
                <w:sz w:val="20"/>
                <w:szCs w:val="20"/>
                <w:lang w:eastAsia="hr-HR"/>
              </w:rPr>
              <w:br/>
              <w:t>(output)</w:t>
            </w:r>
          </w:p>
        </w:tc>
        <w:tc>
          <w:tcPr>
            <w:tcW w:w="919"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7"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0"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0" w:type="pct"/>
            <w:shd w:val="pct20" w:color="auto" w:fill="D1E0EC" w:themeFill="accent4" w:themeFillTint="33"/>
          </w:tcPr>
          <w:p w:rsidR="009E653A" w:rsidRPr="00BB1202"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601"/>
        </w:trPr>
        <w:tc>
          <w:tcPr>
            <w:tcW w:w="878" w:type="pct"/>
            <w:vMerge w:val="restart"/>
            <w:vAlign w:val="center"/>
          </w:tcPr>
          <w:p w:rsidR="009E653A" w:rsidRDefault="009E653A" w:rsidP="00C47F6C">
            <w:pPr>
              <w:spacing w:line="240" w:lineRule="auto"/>
              <w:jc w:val="center"/>
              <w:rPr>
                <w:rFonts w:eastAsia="Century Schoolbook" w:cs="Arial"/>
                <w:sz w:val="20"/>
                <w:szCs w:val="20"/>
              </w:rPr>
            </w:pPr>
            <w:r w:rsidRPr="00BB1202">
              <w:rPr>
                <w:rFonts w:eastAsia="Century Schoolbook" w:cs="Arial"/>
                <w:sz w:val="20"/>
                <w:szCs w:val="20"/>
              </w:rPr>
              <w:t>3.1.1.</w:t>
            </w:r>
          </w:p>
          <w:p w:rsidR="009E653A" w:rsidRPr="00BB1202" w:rsidRDefault="009E653A" w:rsidP="00C47F6C">
            <w:pPr>
              <w:spacing w:line="240" w:lineRule="auto"/>
              <w:jc w:val="center"/>
              <w:rPr>
                <w:rFonts w:eastAsia="Century Schoolbook" w:cs="Arial"/>
                <w:sz w:val="20"/>
                <w:szCs w:val="20"/>
              </w:rPr>
            </w:pPr>
            <w:r w:rsidRPr="00BB1202">
              <w:rPr>
                <w:rFonts w:eastAsia="Century Schoolbook" w:cs="Arial"/>
                <w:sz w:val="20"/>
                <w:szCs w:val="20"/>
              </w:rPr>
              <w:t xml:space="preserve">Financiranje </w:t>
            </w:r>
            <w:r>
              <w:rPr>
                <w:rFonts w:eastAsia="Century Schoolbook" w:cs="Arial"/>
                <w:sz w:val="20"/>
                <w:szCs w:val="20"/>
              </w:rPr>
              <w:t>djelatnosti</w:t>
            </w:r>
            <w:r w:rsidRPr="00BB1202">
              <w:rPr>
                <w:rFonts w:eastAsia="Century Schoolbook" w:cs="Arial"/>
                <w:sz w:val="20"/>
                <w:szCs w:val="20"/>
              </w:rPr>
              <w:t xml:space="preserve"> turističke zajednice Općine Plitvička Jezera</w:t>
            </w:r>
          </w:p>
        </w:tc>
        <w:tc>
          <w:tcPr>
            <w:tcW w:w="877" w:type="pct"/>
            <w:shd w:val="clear" w:color="auto" w:fill="auto"/>
            <w:vAlign w:val="center"/>
          </w:tcPr>
          <w:p w:rsidR="009E653A" w:rsidRPr="00BB1202" w:rsidRDefault="009E653A" w:rsidP="00BC095C">
            <w:pPr>
              <w:spacing w:line="240" w:lineRule="auto"/>
              <w:rPr>
                <w:rFonts w:eastAsia="Century Schoolbook" w:cs="Arial"/>
                <w:sz w:val="20"/>
                <w:szCs w:val="20"/>
                <w:lang w:eastAsia="hr-HR"/>
              </w:rPr>
            </w:pPr>
            <w:r>
              <w:rPr>
                <w:rFonts w:eastAsia="Century Schoolbook" w:cs="Arial"/>
                <w:sz w:val="20"/>
                <w:szCs w:val="20"/>
                <w:lang w:eastAsia="hr-HR"/>
              </w:rPr>
              <w:t>3.1.1.1. Broj aktivnosti uređenja turističke destinacije</w:t>
            </w:r>
          </w:p>
        </w:tc>
        <w:tc>
          <w:tcPr>
            <w:tcW w:w="919" w:type="pct"/>
            <w:shd w:val="clear" w:color="auto" w:fill="auto"/>
            <w:vAlign w:val="center"/>
          </w:tcPr>
          <w:p w:rsidR="009E653A" w:rsidRDefault="009E653A" w:rsidP="007D6D29">
            <w:pPr>
              <w:spacing w:line="240" w:lineRule="auto"/>
              <w:rPr>
                <w:rFonts w:eastAsia="Times New Roman" w:cs="Arial"/>
                <w:sz w:val="20"/>
                <w:szCs w:val="20"/>
              </w:rPr>
            </w:pPr>
            <w:r>
              <w:rPr>
                <w:rFonts w:eastAsia="Times New Roman" w:cs="Arial"/>
                <w:sz w:val="20"/>
                <w:szCs w:val="20"/>
              </w:rPr>
              <w:t>Poticanje i sudjelovanje TZ u uređenju Općine Plitvička Jezera</w:t>
            </w:r>
          </w:p>
        </w:tc>
        <w:tc>
          <w:tcPr>
            <w:tcW w:w="377" w:type="pct"/>
            <w:shd w:val="clear" w:color="auto" w:fill="auto"/>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E65F6D">
        <w:trPr>
          <w:trHeight w:val="601"/>
        </w:trPr>
        <w:tc>
          <w:tcPr>
            <w:tcW w:w="878" w:type="pct"/>
            <w:vMerge/>
            <w:vAlign w:val="center"/>
          </w:tcPr>
          <w:p w:rsidR="009E653A" w:rsidRPr="00BB1202" w:rsidRDefault="009E653A" w:rsidP="00C47F6C">
            <w:pPr>
              <w:spacing w:line="240" w:lineRule="auto"/>
              <w:jc w:val="center"/>
              <w:rPr>
                <w:rFonts w:eastAsia="Century Schoolbook" w:cs="Arial"/>
                <w:sz w:val="20"/>
                <w:szCs w:val="20"/>
              </w:rPr>
            </w:pPr>
          </w:p>
        </w:tc>
        <w:tc>
          <w:tcPr>
            <w:tcW w:w="877" w:type="pct"/>
            <w:shd w:val="clear" w:color="auto" w:fill="auto"/>
            <w:vAlign w:val="center"/>
          </w:tcPr>
          <w:p w:rsidR="009E653A" w:rsidRPr="00BB1202" w:rsidRDefault="009E653A" w:rsidP="00BC095C">
            <w:pPr>
              <w:spacing w:line="240" w:lineRule="auto"/>
              <w:rPr>
                <w:rFonts w:eastAsia="Century Schoolbook" w:cs="Arial"/>
                <w:sz w:val="20"/>
                <w:szCs w:val="20"/>
                <w:lang w:eastAsia="hr-HR"/>
              </w:rPr>
            </w:pPr>
            <w:r>
              <w:rPr>
                <w:rFonts w:eastAsia="Century Schoolbook" w:cs="Arial"/>
                <w:sz w:val="20"/>
                <w:szCs w:val="20"/>
                <w:lang w:eastAsia="hr-HR"/>
              </w:rPr>
              <w:t>3.1.1.2. Broj provedenih manifestacija</w:t>
            </w:r>
          </w:p>
        </w:tc>
        <w:tc>
          <w:tcPr>
            <w:tcW w:w="919" w:type="pct"/>
            <w:shd w:val="clear" w:color="auto" w:fill="auto"/>
            <w:vAlign w:val="center"/>
          </w:tcPr>
          <w:p w:rsidR="009E653A" w:rsidRDefault="009E653A" w:rsidP="007D6D29">
            <w:pPr>
              <w:spacing w:line="240" w:lineRule="auto"/>
              <w:rPr>
                <w:rFonts w:eastAsia="Times New Roman" w:cs="Arial"/>
                <w:sz w:val="20"/>
                <w:szCs w:val="20"/>
              </w:rPr>
            </w:pPr>
            <w:r>
              <w:rPr>
                <w:rFonts w:eastAsia="Times New Roman" w:cs="Arial"/>
                <w:sz w:val="20"/>
                <w:szCs w:val="20"/>
              </w:rPr>
              <w:t>TZ sufinancira provedbu kulturno-zabavnih manifestacija na području Općine</w:t>
            </w:r>
          </w:p>
        </w:tc>
        <w:tc>
          <w:tcPr>
            <w:tcW w:w="377" w:type="pct"/>
            <w:shd w:val="clear" w:color="auto" w:fill="auto"/>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E65F6D">
        <w:trPr>
          <w:trHeight w:val="601"/>
        </w:trPr>
        <w:tc>
          <w:tcPr>
            <w:tcW w:w="878" w:type="pct"/>
            <w:vMerge/>
            <w:vAlign w:val="center"/>
          </w:tcPr>
          <w:p w:rsidR="009E653A" w:rsidRPr="00BB1202" w:rsidRDefault="009E653A" w:rsidP="00C47F6C">
            <w:pPr>
              <w:spacing w:line="240" w:lineRule="auto"/>
              <w:jc w:val="center"/>
              <w:rPr>
                <w:rFonts w:eastAsia="Century Schoolbook" w:cs="Arial"/>
                <w:sz w:val="20"/>
                <w:szCs w:val="20"/>
              </w:rPr>
            </w:pPr>
          </w:p>
        </w:tc>
        <w:tc>
          <w:tcPr>
            <w:tcW w:w="877" w:type="pct"/>
            <w:shd w:val="clear" w:color="auto" w:fill="auto"/>
            <w:vAlign w:val="center"/>
          </w:tcPr>
          <w:p w:rsidR="009E653A" w:rsidRPr="00BB1202" w:rsidRDefault="009E653A" w:rsidP="00BC095C">
            <w:pPr>
              <w:spacing w:line="240" w:lineRule="auto"/>
              <w:rPr>
                <w:rFonts w:eastAsia="Century Schoolbook" w:cs="Arial"/>
                <w:sz w:val="20"/>
                <w:szCs w:val="20"/>
                <w:lang w:eastAsia="hr-HR"/>
              </w:rPr>
            </w:pPr>
            <w:r>
              <w:rPr>
                <w:rFonts w:eastAsia="Century Schoolbook" w:cs="Arial"/>
                <w:sz w:val="20"/>
                <w:szCs w:val="20"/>
                <w:lang w:eastAsia="hr-HR"/>
              </w:rPr>
              <w:t>3.1.1.3</w:t>
            </w:r>
            <w:r w:rsidRPr="00BB1202">
              <w:rPr>
                <w:rFonts w:eastAsia="Century Schoolbook" w:cs="Arial"/>
                <w:sz w:val="20"/>
                <w:szCs w:val="20"/>
                <w:lang w:eastAsia="hr-HR"/>
              </w:rPr>
              <w:t>. Broj novih turističkih projekata</w:t>
            </w:r>
          </w:p>
        </w:tc>
        <w:tc>
          <w:tcPr>
            <w:tcW w:w="919" w:type="pct"/>
            <w:shd w:val="clear" w:color="auto" w:fill="auto"/>
            <w:vAlign w:val="center"/>
          </w:tcPr>
          <w:p w:rsidR="009E653A" w:rsidRPr="000D4E6F" w:rsidRDefault="009E653A" w:rsidP="007D6D29">
            <w:pPr>
              <w:spacing w:line="240" w:lineRule="auto"/>
              <w:rPr>
                <w:rFonts w:eastAsia="Times New Roman" w:cs="Arial"/>
                <w:sz w:val="20"/>
                <w:szCs w:val="20"/>
              </w:rPr>
            </w:pPr>
            <w:r>
              <w:rPr>
                <w:rFonts w:eastAsia="Times New Roman" w:cs="Arial"/>
                <w:sz w:val="20"/>
                <w:szCs w:val="20"/>
              </w:rPr>
              <w:t>Povećanje broja novih turističkih projekata</w:t>
            </w:r>
          </w:p>
        </w:tc>
        <w:tc>
          <w:tcPr>
            <w:tcW w:w="377"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E65F6D">
        <w:trPr>
          <w:trHeight w:val="1272"/>
        </w:trPr>
        <w:tc>
          <w:tcPr>
            <w:tcW w:w="878" w:type="pct"/>
            <w:vMerge/>
            <w:vAlign w:val="center"/>
          </w:tcPr>
          <w:p w:rsidR="009E653A" w:rsidRPr="00BB1202" w:rsidRDefault="009E653A" w:rsidP="00C47F6C">
            <w:pPr>
              <w:spacing w:line="240" w:lineRule="auto"/>
              <w:jc w:val="center"/>
              <w:rPr>
                <w:rFonts w:eastAsia="Century Schoolbook" w:cs="Arial"/>
                <w:sz w:val="20"/>
                <w:szCs w:val="20"/>
              </w:rPr>
            </w:pPr>
          </w:p>
        </w:tc>
        <w:tc>
          <w:tcPr>
            <w:tcW w:w="877" w:type="pct"/>
            <w:shd w:val="clear" w:color="auto" w:fill="auto"/>
            <w:vAlign w:val="center"/>
          </w:tcPr>
          <w:p w:rsidR="009E653A" w:rsidRPr="00BB1202" w:rsidRDefault="009E653A" w:rsidP="00BC095C">
            <w:pPr>
              <w:spacing w:line="240" w:lineRule="auto"/>
              <w:rPr>
                <w:rFonts w:eastAsia="Century Schoolbook" w:cs="Arial"/>
                <w:sz w:val="20"/>
                <w:szCs w:val="20"/>
                <w:lang w:eastAsia="hr-HR"/>
              </w:rPr>
            </w:pPr>
            <w:r>
              <w:rPr>
                <w:rFonts w:eastAsia="Century Schoolbook" w:cs="Arial"/>
                <w:sz w:val="20"/>
                <w:szCs w:val="20"/>
                <w:lang w:eastAsia="hr-HR"/>
              </w:rPr>
              <w:t>3.1.1.4</w:t>
            </w:r>
            <w:r w:rsidRPr="00BB1202">
              <w:rPr>
                <w:rFonts w:eastAsia="Century Schoolbook" w:cs="Arial"/>
                <w:sz w:val="20"/>
                <w:szCs w:val="20"/>
                <w:lang w:eastAsia="hr-HR"/>
              </w:rPr>
              <w:t>. Broj polaznika edukativnih radionica</w:t>
            </w:r>
          </w:p>
        </w:tc>
        <w:tc>
          <w:tcPr>
            <w:tcW w:w="919" w:type="pct"/>
            <w:shd w:val="clear" w:color="auto" w:fill="auto"/>
            <w:vAlign w:val="center"/>
          </w:tcPr>
          <w:p w:rsidR="009E653A" w:rsidRPr="006E07E2" w:rsidRDefault="009E653A" w:rsidP="007D6D29">
            <w:pPr>
              <w:spacing w:line="240" w:lineRule="auto"/>
              <w:rPr>
                <w:rFonts w:eastAsia="Times New Roman" w:cs="Arial"/>
                <w:sz w:val="20"/>
                <w:szCs w:val="20"/>
              </w:rPr>
            </w:pPr>
            <w:r>
              <w:rPr>
                <w:rFonts w:eastAsia="Times New Roman" w:cs="Arial"/>
                <w:color w:val="000000"/>
                <w:sz w:val="20"/>
                <w:szCs w:val="20"/>
              </w:rPr>
              <w:t xml:space="preserve">Realizacija jačanja kapaciteta (edukacije </w:t>
            </w:r>
            <w:r w:rsidRPr="00B96190">
              <w:rPr>
                <w:rFonts w:eastAsia="Times New Roman" w:cs="Arial"/>
                <w:color w:val="000000"/>
                <w:sz w:val="20"/>
                <w:szCs w:val="20"/>
              </w:rPr>
              <w:t>djelatnika</w:t>
            </w:r>
            <w:r>
              <w:rPr>
                <w:rFonts w:eastAsia="Times New Roman" w:cs="Arial"/>
                <w:color w:val="000000"/>
                <w:sz w:val="20"/>
                <w:szCs w:val="20"/>
              </w:rPr>
              <w:t>)</w:t>
            </w:r>
            <w:r>
              <w:rPr>
                <w:rFonts w:eastAsia="Times New Roman" w:cs="Arial"/>
                <w:sz w:val="20"/>
                <w:szCs w:val="20"/>
              </w:rPr>
              <w:t xml:space="preserve">pratit će se kroz </w:t>
            </w:r>
            <w:r w:rsidRPr="00B96190">
              <w:rPr>
                <w:rFonts w:eastAsia="Times New Roman" w:cs="Arial"/>
                <w:sz w:val="20"/>
                <w:szCs w:val="20"/>
              </w:rPr>
              <w:t>broj polaznika edukativnih radionica</w:t>
            </w:r>
          </w:p>
        </w:tc>
        <w:tc>
          <w:tcPr>
            <w:tcW w:w="377"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E65F6D">
        <w:trPr>
          <w:trHeight w:val="792"/>
        </w:trPr>
        <w:tc>
          <w:tcPr>
            <w:tcW w:w="878" w:type="pct"/>
            <w:vMerge/>
            <w:tcBorders>
              <w:bottom w:val="double" w:sz="4" w:space="0" w:color="2A4A66" w:themeColor="accent4" w:themeShade="BF"/>
            </w:tcBorders>
            <w:vAlign w:val="center"/>
          </w:tcPr>
          <w:p w:rsidR="009E653A" w:rsidRPr="00BB1202" w:rsidRDefault="009E653A" w:rsidP="00C47F6C">
            <w:pPr>
              <w:spacing w:line="240" w:lineRule="auto"/>
              <w:jc w:val="center"/>
              <w:rPr>
                <w:rFonts w:eastAsia="Century Schoolbook" w:cs="Arial"/>
                <w:sz w:val="20"/>
                <w:szCs w:val="20"/>
              </w:rPr>
            </w:pPr>
          </w:p>
        </w:tc>
        <w:tc>
          <w:tcPr>
            <w:tcW w:w="877" w:type="pct"/>
            <w:tcBorders>
              <w:bottom w:val="double" w:sz="4" w:space="0" w:color="2A4A66" w:themeColor="accent4" w:themeShade="BF"/>
            </w:tcBorders>
            <w:shd w:val="clear" w:color="auto" w:fill="auto"/>
            <w:vAlign w:val="center"/>
          </w:tcPr>
          <w:p w:rsidR="009E653A" w:rsidRPr="00BB1202" w:rsidRDefault="009E653A" w:rsidP="00BC095C">
            <w:pPr>
              <w:spacing w:line="240" w:lineRule="auto"/>
              <w:rPr>
                <w:rFonts w:eastAsia="Century Schoolbook" w:cs="Arial"/>
                <w:sz w:val="20"/>
                <w:szCs w:val="20"/>
                <w:lang w:eastAsia="hr-HR"/>
              </w:rPr>
            </w:pPr>
            <w:r>
              <w:rPr>
                <w:rFonts w:eastAsia="Century Schoolbook" w:cs="Arial"/>
                <w:sz w:val="20"/>
                <w:szCs w:val="20"/>
                <w:lang w:eastAsia="hr-HR"/>
              </w:rPr>
              <w:t>3.1.1.5</w:t>
            </w:r>
            <w:r w:rsidRPr="00BB1202">
              <w:rPr>
                <w:rFonts w:eastAsia="Century Schoolbook" w:cs="Arial"/>
                <w:sz w:val="20"/>
                <w:szCs w:val="20"/>
                <w:lang w:eastAsia="hr-HR"/>
              </w:rPr>
              <w:t xml:space="preserve">. Broj tiskanih </w:t>
            </w:r>
            <w:r>
              <w:rPr>
                <w:rFonts w:eastAsia="Century Schoolbook" w:cs="Arial"/>
                <w:sz w:val="20"/>
                <w:szCs w:val="20"/>
                <w:lang w:eastAsia="hr-HR"/>
              </w:rPr>
              <w:t xml:space="preserve">promotivnih </w:t>
            </w:r>
            <w:r w:rsidRPr="00BB1202">
              <w:rPr>
                <w:rFonts w:eastAsia="Century Schoolbook" w:cs="Arial"/>
                <w:sz w:val="20"/>
                <w:szCs w:val="20"/>
                <w:lang w:eastAsia="hr-HR"/>
              </w:rPr>
              <w:t>materijala</w:t>
            </w:r>
          </w:p>
        </w:tc>
        <w:tc>
          <w:tcPr>
            <w:tcW w:w="919" w:type="pct"/>
            <w:shd w:val="clear" w:color="auto" w:fill="auto"/>
            <w:vAlign w:val="center"/>
          </w:tcPr>
          <w:p w:rsidR="009E653A" w:rsidRPr="006E07E2" w:rsidRDefault="009E653A" w:rsidP="007D6D29">
            <w:pPr>
              <w:spacing w:line="240" w:lineRule="auto"/>
              <w:rPr>
                <w:rFonts w:eastAsia="Times New Roman" w:cs="Arial"/>
                <w:sz w:val="20"/>
                <w:szCs w:val="20"/>
              </w:rPr>
            </w:pPr>
            <w:r>
              <w:rPr>
                <w:rFonts w:eastAsia="Times New Roman" w:cs="Arial"/>
                <w:sz w:val="20"/>
                <w:szCs w:val="20"/>
              </w:rPr>
              <w:t>Realizacija promidžbenih aktivnosti se iskazuje kroz broj tiskanih materijala</w:t>
            </w:r>
          </w:p>
        </w:tc>
        <w:tc>
          <w:tcPr>
            <w:tcW w:w="377"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shd w:val="clear" w:color="auto" w:fill="auto"/>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9E653A">
        <w:trPr>
          <w:trHeight w:val="514"/>
        </w:trPr>
        <w:tc>
          <w:tcPr>
            <w:tcW w:w="1754" w:type="pct"/>
            <w:gridSpan w:val="2"/>
            <w:shd w:val="clear" w:color="auto" w:fill="A9BAC5" w:themeFill="accent3" w:themeFillTint="66"/>
            <w:vAlign w:val="center"/>
          </w:tcPr>
          <w:p w:rsidR="009E653A" w:rsidRPr="00511FA7" w:rsidRDefault="009E653A"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19"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7"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0"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0" w:type="pct"/>
            <w:shd w:val="pct20" w:color="auto" w:fill="D1E0EC" w:themeFill="accent4" w:themeFillTint="33"/>
          </w:tcPr>
          <w:p w:rsidR="009E653A" w:rsidRPr="00BB1202"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1479"/>
        </w:trPr>
        <w:tc>
          <w:tcPr>
            <w:tcW w:w="1754" w:type="pct"/>
            <w:gridSpan w:val="2"/>
            <w:vAlign w:val="center"/>
          </w:tcPr>
          <w:p w:rsidR="009E653A" w:rsidRPr="00037A31" w:rsidRDefault="009E653A" w:rsidP="00C47F6C">
            <w:pPr>
              <w:spacing w:line="240" w:lineRule="auto"/>
              <w:jc w:val="center"/>
              <w:rPr>
                <w:rFonts w:eastAsia="Times New Roman" w:cs="Arial"/>
                <w:sz w:val="20"/>
                <w:szCs w:val="20"/>
              </w:rPr>
            </w:pPr>
            <w:r>
              <w:rPr>
                <w:rFonts w:eastAsia="Times New Roman" w:cs="Arial"/>
                <w:sz w:val="20"/>
                <w:szCs w:val="20"/>
              </w:rPr>
              <w:t>Povećanje udjela noćenja</w:t>
            </w:r>
          </w:p>
        </w:tc>
        <w:tc>
          <w:tcPr>
            <w:tcW w:w="919" w:type="pct"/>
            <w:vAlign w:val="center"/>
          </w:tcPr>
          <w:p w:rsidR="009E653A" w:rsidRPr="00037A31" w:rsidRDefault="009E653A" w:rsidP="007D6D29">
            <w:pPr>
              <w:spacing w:line="240" w:lineRule="auto"/>
              <w:rPr>
                <w:rFonts w:eastAsia="Times New Roman" w:cs="Arial"/>
                <w:sz w:val="20"/>
                <w:szCs w:val="20"/>
              </w:rPr>
            </w:pPr>
            <w:r>
              <w:rPr>
                <w:rFonts w:eastAsia="Times New Roman" w:cs="Arial"/>
                <w:sz w:val="20"/>
                <w:szCs w:val="20"/>
              </w:rPr>
              <w:t>Povećanje udjela noćenja na području Općine Plitvička Jezera se odnosi na povećanje noćenja u odnosu na prethodnu godinu</w:t>
            </w:r>
          </w:p>
        </w:tc>
        <w:tc>
          <w:tcPr>
            <w:tcW w:w="377" w:type="pct"/>
            <w:vAlign w:val="center"/>
          </w:tcPr>
          <w:p w:rsidR="009E653A" w:rsidRPr="00E43EB7" w:rsidRDefault="009E653A" w:rsidP="00C47F6C">
            <w:pPr>
              <w:spacing w:line="240" w:lineRule="auto"/>
              <w:jc w:val="center"/>
              <w:rPr>
                <w:rFonts w:eastAsia="Times New Roman" w:cs="Arial"/>
                <w:sz w:val="20"/>
                <w:szCs w:val="20"/>
              </w:rPr>
            </w:pPr>
            <w:r>
              <w:rPr>
                <w:rFonts w:eastAsia="Times New Roman" w:cs="Arial"/>
                <w:sz w:val="20"/>
                <w:szCs w:val="20"/>
              </w:rPr>
              <w:t>%</w:t>
            </w:r>
          </w:p>
        </w:tc>
        <w:tc>
          <w:tcPr>
            <w:tcW w:w="390"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0" w:type="pct"/>
            <w:vAlign w:val="center"/>
          </w:tcPr>
          <w:p w:rsidR="009E653A" w:rsidRPr="00BB1202" w:rsidRDefault="009E653A" w:rsidP="00E65F6D">
            <w:pPr>
              <w:spacing w:line="240" w:lineRule="auto"/>
              <w:jc w:val="center"/>
              <w:rPr>
                <w:rFonts w:eastAsia="Century Schoolbook" w:cs="Arial"/>
                <w:sz w:val="20"/>
                <w:szCs w:val="20"/>
                <w:lang w:eastAsia="hr-HR"/>
              </w:rPr>
            </w:pPr>
          </w:p>
        </w:tc>
      </w:tr>
    </w:tbl>
    <w:p w:rsidR="000228DF" w:rsidRPr="00CC045D" w:rsidRDefault="000228DF" w:rsidP="00E94330">
      <w:pPr>
        <w:rPr>
          <w:color w:val="FF0000"/>
        </w:rPr>
        <w:sectPr w:rsidR="000228DF" w:rsidRPr="00CC045D" w:rsidSect="00FB1D46">
          <w:headerReference w:type="first" r:id="rId163"/>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333"/>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02"/>
        <w:gridCol w:w="2632"/>
        <w:gridCol w:w="2761"/>
        <w:gridCol w:w="1134"/>
        <w:gridCol w:w="1173"/>
        <w:gridCol w:w="1173"/>
        <w:gridCol w:w="1173"/>
        <w:gridCol w:w="1173"/>
        <w:gridCol w:w="1173"/>
      </w:tblGrid>
      <w:tr w:rsidR="009E653A" w:rsidRPr="00BB1202" w:rsidTr="009E653A">
        <w:trPr>
          <w:trHeight w:val="118"/>
        </w:trPr>
        <w:tc>
          <w:tcPr>
            <w:tcW w:w="5000" w:type="pct"/>
            <w:gridSpan w:val="9"/>
            <w:shd w:val="clear" w:color="auto" w:fill="A9BAC5" w:themeFill="accent3" w:themeFillTint="66"/>
            <w:noWrap/>
            <w:vAlign w:val="center"/>
          </w:tcPr>
          <w:p w:rsidR="009E653A" w:rsidRPr="00511FA7" w:rsidRDefault="009E653A" w:rsidP="00D558EF">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9E653A" w:rsidRPr="00BB1202" w:rsidTr="009E653A">
        <w:trPr>
          <w:trHeight w:val="136"/>
        </w:trPr>
        <w:tc>
          <w:tcPr>
            <w:tcW w:w="868" w:type="pct"/>
            <w:shd w:val="pct10" w:color="auto" w:fill="BFBFBF" w:themeFill="background1" w:themeFillShade="BF"/>
            <w:noWrap/>
            <w:vAlign w:val="center"/>
          </w:tcPr>
          <w:p w:rsidR="009E653A" w:rsidRPr="00233D5F" w:rsidRDefault="009E653A" w:rsidP="00D558EF">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32" w:type="pct"/>
            <w:gridSpan w:val="8"/>
            <w:shd w:val="clear" w:color="auto" w:fill="B6CCDF" w:themeFill="accent5" w:themeFillTint="66"/>
            <w:noWrap/>
            <w:vAlign w:val="center"/>
          </w:tcPr>
          <w:p w:rsidR="009E653A" w:rsidRPr="00BB1202" w:rsidRDefault="009E653A" w:rsidP="00D558EF">
            <w:pPr>
              <w:spacing w:line="240" w:lineRule="auto"/>
              <w:rPr>
                <w:rFonts w:eastAsia="Century Schoolbook" w:cs="Arial"/>
                <w:b/>
                <w:bCs/>
                <w:sz w:val="20"/>
                <w:szCs w:val="20"/>
                <w:lang w:eastAsia="hr-HR"/>
              </w:rPr>
            </w:pPr>
            <w:r>
              <w:rPr>
                <w:rFonts w:eastAsia="Century Schoolbook" w:cs="Arial"/>
                <w:b/>
                <w:bCs/>
                <w:sz w:val="20"/>
                <w:szCs w:val="20"/>
                <w:lang w:eastAsia="hr-HR"/>
              </w:rPr>
              <w:t>3.</w:t>
            </w:r>
            <w:r w:rsidRPr="00BB1202">
              <w:rPr>
                <w:rFonts w:cs="Arial"/>
                <w:b/>
                <w:sz w:val="20"/>
                <w:szCs w:val="20"/>
              </w:rPr>
              <w:t xml:space="preserve"> Razvoj konkurentnog i održivog gospodarstva</w:t>
            </w:r>
          </w:p>
        </w:tc>
      </w:tr>
      <w:tr w:rsidR="009E653A" w:rsidRPr="00BB1202" w:rsidTr="009E653A">
        <w:trPr>
          <w:trHeight w:val="168"/>
        </w:trPr>
        <w:tc>
          <w:tcPr>
            <w:tcW w:w="868" w:type="pct"/>
            <w:shd w:val="pct10" w:color="auto" w:fill="BFBFBF" w:themeFill="background1" w:themeFillShade="BF"/>
            <w:noWrap/>
            <w:vAlign w:val="center"/>
          </w:tcPr>
          <w:p w:rsidR="009E653A" w:rsidRPr="00233D5F" w:rsidRDefault="009E653A" w:rsidP="00D558EF">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32" w:type="pct"/>
            <w:gridSpan w:val="8"/>
            <w:shd w:val="clear" w:color="auto" w:fill="DAE5EF" w:themeFill="accent5" w:themeFillTint="33"/>
            <w:noWrap/>
            <w:vAlign w:val="center"/>
          </w:tcPr>
          <w:p w:rsidR="009E653A" w:rsidRPr="00BB1202" w:rsidRDefault="009E653A" w:rsidP="00D558EF">
            <w:pPr>
              <w:spacing w:line="240" w:lineRule="auto"/>
              <w:contextualSpacing/>
              <w:rPr>
                <w:rFonts w:eastAsia="Century Schoolbook" w:cs="Arial"/>
                <w:b/>
                <w:sz w:val="20"/>
                <w:szCs w:val="20"/>
              </w:rPr>
            </w:pPr>
            <w:r w:rsidRPr="00BB1202">
              <w:rPr>
                <w:rFonts w:eastAsia="Century Schoolbook" w:cs="Arial"/>
                <w:b/>
                <w:sz w:val="20"/>
                <w:szCs w:val="20"/>
              </w:rPr>
              <w:t xml:space="preserve">3.2. </w:t>
            </w:r>
            <w:r w:rsidRPr="00BB1202">
              <w:rPr>
                <w:rFonts w:cs="Arial"/>
                <w:b/>
                <w:sz w:val="20"/>
                <w:szCs w:val="20"/>
              </w:rPr>
              <w:t>Poticanje razvoja malog i srednjeg poduzetništva</w:t>
            </w:r>
          </w:p>
        </w:tc>
      </w:tr>
      <w:tr w:rsidR="009E653A" w:rsidRPr="00BB1202" w:rsidTr="009E653A">
        <w:trPr>
          <w:trHeight w:val="343"/>
        </w:trPr>
        <w:tc>
          <w:tcPr>
            <w:tcW w:w="868" w:type="pct"/>
            <w:shd w:val="pct20" w:color="auto" w:fill="D1E0EC" w:themeFill="accent4" w:themeFillTint="33"/>
            <w:noWrap/>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Načini ostvarenja</w:t>
            </w:r>
          </w:p>
        </w:tc>
        <w:tc>
          <w:tcPr>
            <w:tcW w:w="878"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 xml:space="preserve">Pokazatelj rezultata </w:t>
            </w:r>
            <w:r w:rsidRPr="00BB1202">
              <w:rPr>
                <w:rFonts w:eastAsia="Century Schoolbook" w:cs="Arial"/>
                <w:b/>
                <w:bCs/>
                <w:sz w:val="20"/>
                <w:szCs w:val="20"/>
                <w:lang w:eastAsia="hr-HR"/>
              </w:rPr>
              <w:br/>
              <w:t>(output)</w:t>
            </w:r>
          </w:p>
        </w:tc>
        <w:tc>
          <w:tcPr>
            <w:tcW w:w="921" w:type="pct"/>
            <w:shd w:val="pct20" w:color="auto" w:fill="D1E0EC" w:themeFill="accent4" w:themeFillTint="33"/>
            <w:noWrap/>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8" w:type="pct"/>
            <w:shd w:val="pct20" w:color="auto" w:fill="D1E0EC" w:themeFill="accent4" w:themeFillTint="33"/>
            <w:noWrap/>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noWrap/>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9E653A" w:rsidRPr="00BB1202" w:rsidRDefault="009E653A" w:rsidP="00D558EF">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1200"/>
        </w:trPr>
        <w:tc>
          <w:tcPr>
            <w:tcW w:w="868" w:type="pct"/>
            <w:vAlign w:val="center"/>
          </w:tcPr>
          <w:p w:rsidR="009E653A" w:rsidRDefault="009E653A" w:rsidP="00D558EF">
            <w:pPr>
              <w:spacing w:line="240" w:lineRule="auto"/>
              <w:jc w:val="center"/>
              <w:rPr>
                <w:rFonts w:eastAsia="Century Schoolbook" w:cs="Arial"/>
                <w:sz w:val="20"/>
                <w:szCs w:val="20"/>
              </w:rPr>
            </w:pPr>
            <w:r w:rsidRPr="00BB1202">
              <w:rPr>
                <w:rFonts w:eastAsia="Century Schoolbook" w:cs="Arial"/>
                <w:sz w:val="20"/>
                <w:szCs w:val="20"/>
              </w:rPr>
              <w:t>3.2.1.</w:t>
            </w:r>
          </w:p>
          <w:p w:rsidR="009E653A" w:rsidRPr="00BB1202" w:rsidRDefault="009E653A" w:rsidP="00D558EF">
            <w:pPr>
              <w:spacing w:line="240" w:lineRule="auto"/>
              <w:jc w:val="center"/>
              <w:rPr>
                <w:rFonts w:eastAsia="Century Schoolbook" w:cs="Arial"/>
                <w:sz w:val="20"/>
                <w:szCs w:val="20"/>
              </w:rPr>
            </w:pPr>
            <w:r w:rsidRPr="00BB1202">
              <w:rPr>
                <w:rFonts w:eastAsia="Century Schoolbook" w:cs="Arial"/>
                <w:sz w:val="20"/>
                <w:szCs w:val="20"/>
              </w:rPr>
              <w:t>Olakšanje poslovanja obrtnika kroz subvencioniranje kamata</w:t>
            </w:r>
          </w:p>
        </w:tc>
        <w:tc>
          <w:tcPr>
            <w:tcW w:w="878" w:type="pct"/>
            <w:shd w:val="clear" w:color="auto" w:fill="auto"/>
            <w:vAlign w:val="center"/>
          </w:tcPr>
          <w:p w:rsidR="009E653A" w:rsidRPr="00BB1202" w:rsidRDefault="009E653A" w:rsidP="00D558EF">
            <w:pPr>
              <w:spacing w:line="240" w:lineRule="auto"/>
              <w:rPr>
                <w:rFonts w:cs="Arial"/>
                <w:sz w:val="20"/>
                <w:szCs w:val="20"/>
                <w:lang w:eastAsia="hr-HR"/>
              </w:rPr>
            </w:pPr>
            <w:r w:rsidRPr="00BB1202">
              <w:rPr>
                <w:rFonts w:eastAsia="Century Schoolbook" w:cs="Arial"/>
                <w:sz w:val="20"/>
                <w:szCs w:val="20"/>
                <w:lang w:eastAsia="hr-HR"/>
              </w:rPr>
              <w:t>3.2.1.1. Broj poduzetnika</w:t>
            </w:r>
            <w:r>
              <w:rPr>
                <w:rFonts w:eastAsia="Century Schoolbook" w:cs="Arial"/>
                <w:sz w:val="20"/>
                <w:szCs w:val="20"/>
                <w:lang w:eastAsia="hr-HR"/>
              </w:rPr>
              <w:t xml:space="preserve"> korisnika subvencija</w:t>
            </w:r>
          </w:p>
        </w:tc>
        <w:tc>
          <w:tcPr>
            <w:tcW w:w="921" w:type="pct"/>
            <w:shd w:val="clear" w:color="auto" w:fill="auto"/>
            <w:vAlign w:val="center"/>
          </w:tcPr>
          <w:p w:rsidR="009E653A" w:rsidRPr="00BB1202" w:rsidRDefault="009E653A" w:rsidP="007D6D29">
            <w:pPr>
              <w:spacing w:line="240" w:lineRule="auto"/>
              <w:rPr>
                <w:rFonts w:eastAsia="Century Schoolbook" w:cs="Arial"/>
                <w:sz w:val="20"/>
                <w:szCs w:val="20"/>
                <w:lang w:eastAsia="hr-HR"/>
              </w:rPr>
            </w:pPr>
            <w:r>
              <w:rPr>
                <w:rFonts w:eastAsia="Century Schoolbook" w:cs="Arial"/>
                <w:sz w:val="20"/>
                <w:szCs w:val="20"/>
                <w:lang w:eastAsia="hr-HR"/>
              </w:rPr>
              <w:t>Općina subvencionira otplatu kamata u iznosu od 1% malim i srednjim obrtnicima/ poduzetnicima</w:t>
            </w:r>
          </w:p>
        </w:tc>
        <w:tc>
          <w:tcPr>
            <w:tcW w:w="378"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E65F6D">
        <w:trPr>
          <w:trHeight w:val="748"/>
        </w:trPr>
        <w:tc>
          <w:tcPr>
            <w:tcW w:w="868" w:type="pct"/>
            <w:vMerge w:val="restart"/>
            <w:vAlign w:val="center"/>
          </w:tcPr>
          <w:p w:rsidR="009E653A" w:rsidRDefault="009E653A" w:rsidP="00D558EF">
            <w:pPr>
              <w:spacing w:line="240" w:lineRule="auto"/>
              <w:jc w:val="center"/>
              <w:rPr>
                <w:rFonts w:eastAsia="Century Schoolbook" w:cs="Arial"/>
                <w:sz w:val="20"/>
                <w:szCs w:val="20"/>
              </w:rPr>
            </w:pPr>
            <w:r w:rsidRPr="00BB1202">
              <w:rPr>
                <w:rFonts w:eastAsia="Century Schoolbook" w:cs="Arial"/>
                <w:sz w:val="20"/>
                <w:szCs w:val="20"/>
              </w:rPr>
              <w:t>3.2.2.</w:t>
            </w:r>
          </w:p>
          <w:p w:rsidR="009E653A" w:rsidRPr="00BB1202" w:rsidRDefault="009E653A" w:rsidP="00D558EF">
            <w:pPr>
              <w:spacing w:line="240" w:lineRule="auto"/>
              <w:jc w:val="center"/>
              <w:rPr>
                <w:rFonts w:eastAsia="Century Schoolbook" w:cs="Arial"/>
                <w:sz w:val="20"/>
                <w:szCs w:val="20"/>
              </w:rPr>
            </w:pPr>
            <w:r w:rsidRPr="00BB1202">
              <w:rPr>
                <w:rFonts w:eastAsia="Century Schoolbook" w:cs="Arial"/>
                <w:sz w:val="20"/>
                <w:szCs w:val="20"/>
              </w:rPr>
              <w:t>Sufinanciranje djelatnosti „gospodarskih“ udruga i projekata s ciljem gospodarskog razvoja</w:t>
            </w:r>
          </w:p>
        </w:tc>
        <w:tc>
          <w:tcPr>
            <w:tcW w:w="878" w:type="pct"/>
            <w:shd w:val="clear" w:color="auto" w:fill="auto"/>
            <w:vAlign w:val="center"/>
          </w:tcPr>
          <w:p w:rsidR="009E653A" w:rsidRPr="00BB1202" w:rsidRDefault="009E653A" w:rsidP="00D558EF">
            <w:pPr>
              <w:spacing w:line="240" w:lineRule="auto"/>
              <w:rPr>
                <w:rFonts w:eastAsia="Century Schoolbook" w:cs="Arial"/>
                <w:sz w:val="20"/>
                <w:szCs w:val="20"/>
                <w:lang w:eastAsia="hr-HR"/>
              </w:rPr>
            </w:pPr>
            <w:r w:rsidRPr="00BB1202">
              <w:rPr>
                <w:rFonts w:eastAsia="Century Schoolbook" w:cs="Arial"/>
                <w:sz w:val="20"/>
                <w:szCs w:val="20"/>
                <w:lang w:eastAsia="hr-HR"/>
              </w:rPr>
              <w:t>3.2.2.1. Broj udruga kojima su odobrena donacijska sredstva</w:t>
            </w:r>
          </w:p>
        </w:tc>
        <w:tc>
          <w:tcPr>
            <w:tcW w:w="921" w:type="pct"/>
            <w:shd w:val="clear" w:color="auto" w:fill="auto"/>
            <w:vAlign w:val="center"/>
          </w:tcPr>
          <w:p w:rsidR="009E653A" w:rsidRPr="00BB1202" w:rsidRDefault="009E653A" w:rsidP="007D6D29">
            <w:pPr>
              <w:spacing w:line="240" w:lineRule="auto"/>
              <w:rPr>
                <w:rFonts w:eastAsia="Century Schoolbook" w:cs="Arial"/>
                <w:sz w:val="20"/>
                <w:szCs w:val="20"/>
                <w:lang w:eastAsia="hr-HR"/>
              </w:rPr>
            </w:pPr>
            <w:r>
              <w:rPr>
                <w:rFonts w:eastAsia="Century Schoolbook" w:cs="Arial"/>
                <w:sz w:val="20"/>
                <w:szCs w:val="20"/>
                <w:lang w:eastAsia="hr-HR"/>
              </w:rPr>
              <w:t>Financijskim donacijama „gospodarskim“ udrugama omogućava se i potiče njihova djelatnost</w:t>
            </w:r>
          </w:p>
        </w:tc>
        <w:tc>
          <w:tcPr>
            <w:tcW w:w="378"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E65F6D">
        <w:trPr>
          <w:trHeight w:val="1242"/>
        </w:trPr>
        <w:tc>
          <w:tcPr>
            <w:tcW w:w="868" w:type="pct"/>
            <w:vMerge/>
            <w:tcBorders>
              <w:bottom w:val="double" w:sz="4" w:space="0" w:color="2A4A66" w:themeColor="accent4" w:themeShade="BF"/>
            </w:tcBorders>
            <w:vAlign w:val="center"/>
          </w:tcPr>
          <w:p w:rsidR="009E653A" w:rsidRPr="00BB1202" w:rsidRDefault="009E653A" w:rsidP="00D558EF">
            <w:pPr>
              <w:spacing w:line="240" w:lineRule="auto"/>
              <w:jc w:val="center"/>
              <w:rPr>
                <w:rFonts w:eastAsia="Century Schoolbook" w:cs="Arial"/>
                <w:sz w:val="20"/>
                <w:szCs w:val="20"/>
              </w:rPr>
            </w:pPr>
          </w:p>
        </w:tc>
        <w:tc>
          <w:tcPr>
            <w:tcW w:w="878" w:type="pct"/>
            <w:tcBorders>
              <w:bottom w:val="double" w:sz="4" w:space="0" w:color="2A4A66" w:themeColor="accent4" w:themeShade="BF"/>
            </w:tcBorders>
            <w:shd w:val="clear" w:color="auto" w:fill="auto"/>
            <w:vAlign w:val="center"/>
          </w:tcPr>
          <w:p w:rsidR="009E653A" w:rsidRPr="00BB1202" w:rsidRDefault="009E653A" w:rsidP="00D558EF">
            <w:pPr>
              <w:spacing w:line="240" w:lineRule="auto"/>
              <w:rPr>
                <w:rFonts w:eastAsia="Century Schoolbook" w:cs="Arial"/>
                <w:sz w:val="20"/>
                <w:szCs w:val="20"/>
                <w:lang w:eastAsia="hr-HR"/>
              </w:rPr>
            </w:pPr>
            <w:r w:rsidRPr="00BB1202">
              <w:rPr>
                <w:rFonts w:eastAsia="Century Schoolbook" w:cs="Arial"/>
                <w:sz w:val="20"/>
                <w:szCs w:val="20"/>
                <w:lang w:eastAsia="hr-HR"/>
              </w:rPr>
              <w:t>3.2.2.2. Broj sufinanciranih razvojnih projekata</w:t>
            </w:r>
          </w:p>
        </w:tc>
        <w:tc>
          <w:tcPr>
            <w:tcW w:w="921" w:type="pct"/>
            <w:shd w:val="clear" w:color="auto" w:fill="auto"/>
            <w:vAlign w:val="center"/>
          </w:tcPr>
          <w:p w:rsidR="009E653A" w:rsidRPr="00BB1202" w:rsidRDefault="009E653A" w:rsidP="007D6D29">
            <w:pPr>
              <w:spacing w:line="240" w:lineRule="auto"/>
              <w:rPr>
                <w:rFonts w:eastAsia="Century Schoolbook" w:cs="Arial"/>
                <w:sz w:val="20"/>
                <w:szCs w:val="20"/>
                <w:lang w:eastAsia="hr-HR"/>
              </w:rPr>
            </w:pPr>
            <w:r>
              <w:rPr>
                <w:rFonts w:eastAsia="Century Schoolbook" w:cs="Arial"/>
                <w:sz w:val="20"/>
                <w:szCs w:val="20"/>
                <w:lang w:eastAsia="hr-HR"/>
              </w:rPr>
              <w:t>Sudjelovanjem u provedbi razvojnih projekata nastoji se potaknuti rast i razvoj gospodarstva na području Općine</w:t>
            </w:r>
          </w:p>
        </w:tc>
        <w:tc>
          <w:tcPr>
            <w:tcW w:w="378"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E65F6D">
            <w:pPr>
              <w:spacing w:line="240" w:lineRule="auto"/>
              <w:jc w:val="center"/>
              <w:rPr>
                <w:rFonts w:eastAsia="Century Schoolbook" w:cs="Arial"/>
                <w:sz w:val="20"/>
                <w:szCs w:val="20"/>
                <w:lang w:eastAsia="hr-HR"/>
              </w:rPr>
            </w:pPr>
          </w:p>
        </w:tc>
      </w:tr>
      <w:tr w:rsidR="009E653A" w:rsidRPr="00BB1202" w:rsidTr="009E653A">
        <w:trPr>
          <w:trHeight w:val="514"/>
        </w:trPr>
        <w:tc>
          <w:tcPr>
            <w:tcW w:w="1745" w:type="pct"/>
            <w:gridSpan w:val="2"/>
            <w:shd w:val="clear" w:color="auto" w:fill="A9BAC5" w:themeFill="accent3" w:themeFillTint="66"/>
            <w:vAlign w:val="center"/>
          </w:tcPr>
          <w:p w:rsidR="009E653A" w:rsidRPr="00511FA7" w:rsidRDefault="009E653A" w:rsidP="00D558EF">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2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8"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BB1202" w:rsidRDefault="009E653A" w:rsidP="00D558EF">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9E653A" w:rsidRPr="00BB1202" w:rsidRDefault="009E653A" w:rsidP="00D558EF">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2899"/>
        </w:trPr>
        <w:tc>
          <w:tcPr>
            <w:tcW w:w="1745" w:type="pct"/>
            <w:gridSpan w:val="2"/>
            <w:vAlign w:val="center"/>
          </w:tcPr>
          <w:p w:rsidR="009E653A" w:rsidRPr="00BB1202" w:rsidRDefault="009E653A" w:rsidP="00D558EF">
            <w:pPr>
              <w:spacing w:line="240" w:lineRule="auto"/>
              <w:jc w:val="center"/>
              <w:rPr>
                <w:rFonts w:eastAsia="Times New Roman" w:cs="Arial"/>
                <w:sz w:val="20"/>
                <w:szCs w:val="20"/>
                <w:lang w:eastAsia="hr-HR"/>
              </w:rPr>
            </w:pPr>
            <w:r>
              <w:rPr>
                <w:rFonts w:eastAsia="Times New Roman" w:cs="Arial"/>
                <w:sz w:val="20"/>
                <w:szCs w:val="20"/>
                <w:lang w:eastAsia="hr-HR"/>
              </w:rPr>
              <w:t>Povećanje broja obrtnika/poduzetnika na području Općine</w:t>
            </w:r>
          </w:p>
        </w:tc>
        <w:tc>
          <w:tcPr>
            <w:tcW w:w="921" w:type="pct"/>
            <w:vAlign w:val="center"/>
          </w:tcPr>
          <w:p w:rsidR="009E653A" w:rsidRPr="00BB1202" w:rsidRDefault="009E653A" w:rsidP="007D6D29">
            <w:pPr>
              <w:spacing w:line="240" w:lineRule="auto"/>
              <w:rPr>
                <w:rFonts w:eastAsia="Times New Roman" w:cs="Arial"/>
                <w:sz w:val="20"/>
                <w:szCs w:val="20"/>
                <w:lang w:eastAsia="hr-HR"/>
              </w:rPr>
            </w:pPr>
            <w:r>
              <w:rPr>
                <w:rFonts w:eastAsia="Times New Roman" w:cs="Arial"/>
                <w:sz w:val="20"/>
                <w:szCs w:val="20"/>
                <w:lang w:eastAsia="hr-HR"/>
              </w:rPr>
              <w:t>Ostvarenju posebnog cilja koji je definiran kao „Poticanje razvoja malog i srednjeg poduzetništva“ će pridonijeti različite aktivnosti, a potvrda da aktivnosti djeluju u pravom smjeru reflektirat će se kroz povećanje broja obrtnika/poduzetnika na području Općine Plitvička Jezera.</w:t>
            </w:r>
          </w:p>
        </w:tc>
        <w:tc>
          <w:tcPr>
            <w:tcW w:w="378" w:type="pct"/>
            <w:vAlign w:val="center"/>
          </w:tcPr>
          <w:p w:rsidR="009E653A" w:rsidRPr="00BB1202" w:rsidRDefault="009E653A" w:rsidP="00D558EF">
            <w:pPr>
              <w:spacing w:line="240" w:lineRule="auto"/>
              <w:jc w:val="center"/>
              <w:rPr>
                <w:rFonts w:eastAsia="Times New Roman" w:cs="Arial"/>
                <w:sz w:val="20"/>
                <w:szCs w:val="20"/>
                <w:lang w:eastAsia="hr-HR"/>
              </w:rPr>
            </w:pPr>
            <w:r>
              <w:rPr>
                <w:rFonts w:eastAsia="Times New Roman" w:cs="Arial"/>
                <w:sz w:val="20"/>
                <w:szCs w:val="20"/>
                <w:lang w:eastAsia="hr-HR"/>
              </w:rPr>
              <w:t>broj</w:t>
            </w:r>
          </w:p>
        </w:tc>
        <w:tc>
          <w:tcPr>
            <w:tcW w:w="391" w:type="pct"/>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D558EF">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E65F6D">
            <w:pPr>
              <w:spacing w:line="240" w:lineRule="auto"/>
              <w:jc w:val="center"/>
              <w:rPr>
                <w:rFonts w:eastAsia="Century Schoolbook" w:cs="Arial"/>
                <w:sz w:val="20"/>
                <w:szCs w:val="20"/>
                <w:lang w:eastAsia="hr-HR"/>
              </w:rPr>
            </w:pPr>
          </w:p>
        </w:tc>
      </w:tr>
    </w:tbl>
    <w:p w:rsidR="0036338E" w:rsidRDefault="0036338E" w:rsidP="000228DF">
      <w:pPr>
        <w:rPr>
          <w:color w:val="FF0000"/>
        </w:rPr>
        <w:sectPr w:rsidR="0036338E" w:rsidSect="00FB1D46">
          <w:headerReference w:type="even" r:id="rId164"/>
          <w:headerReference w:type="default" r:id="rId165"/>
          <w:headerReference w:type="first" r:id="rId166"/>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Style w:val="MediumGrid3-Accent41"/>
        <w:tblW w:w="0" w:type="auto"/>
        <w:tblInd w:w="-176" w:type="dxa"/>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tblPr>
      <w:tblGrid>
        <w:gridCol w:w="1277"/>
        <w:gridCol w:w="8185"/>
      </w:tblGrid>
      <w:tr w:rsidR="007D6D29" w:rsidRPr="007D6D29" w:rsidTr="00983DB9">
        <w:trPr>
          <w:cnfStyle w:val="100000000000"/>
          <w:trHeight w:val="425"/>
        </w:trPr>
        <w:tc>
          <w:tcPr>
            <w:cnfStyle w:val="001000000000"/>
            <w:tcW w:w="9462" w:type="dxa"/>
            <w:gridSpan w:val="2"/>
            <w:tcBorders>
              <w:top w:val="none" w:sz="0" w:space="0" w:color="auto"/>
              <w:left w:val="none" w:sz="0" w:space="0" w:color="auto"/>
              <w:bottom w:val="none" w:sz="0" w:space="0" w:color="auto"/>
              <w:right w:val="none" w:sz="0" w:space="0" w:color="auto"/>
            </w:tcBorders>
            <w:shd w:val="horzStripe" w:color="F9E181" w:fill="FFFFFF" w:themeFill="background1"/>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lastRenderedPageBreak/>
              <w:t>Opći cilj 4</w:t>
            </w:r>
            <w:r w:rsidR="006C728B" w:rsidRPr="007D6D29">
              <w:rPr>
                <w:rFonts w:eastAsia="Calibri" w:cs="Arial"/>
                <w:color w:val="auto"/>
                <w:sz w:val="20"/>
                <w:szCs w:val="20"/>
              </w:rPr>
              <w:t>.</w:t>
            </w:r>
          </w:p>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Unaprjeđenje infrastrukturnih sustava na području Općine</w:t>
            </w:r>
          </w:p>
        </w:tc>
      </w:tr>
      <w:tr w:rsidR="007D6D29" w:rsidRPr="007D6D29" w:rsidTr="007D6D29">
        <w:trPr>
          <w:cnfStyle w:val="000000100000"/>
          <w:trHeight w:val="327"/>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FFD44B"/>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Posebni cilj 4.1.</w:t>
            </w:r>
          </w:p>
          <w:p w:rsidR="0036338E" w:rsidRPr="007D6D29" w:rsidRDefault="0036338E" w:rsidP="0036338E">
            <w:pPr>
              <w:jc w:val="center"/>
              <w:rPr>
                <w:rFonts w:cs="Arial"/>
                <w:color w:val="auto"/>
                <w:sz w:val="20"/>
                <w:szCs w:val="20"/>
              </w:rPr>
            </w:pPr>
            <w:r w:rsidRPr="007D6D29">
              <w:rPr>
                <w:rFonts w:cs="Arial"/>
                <w:color w:val="auto"/>
                <w:sz w:val="20"/>
                <w:szCs w:val="20"/>
              </w:rPr>
              <w:t>Razvoj prometne infrastrukture</w:t>
            </w:r>
          </w:p>
        </w:tc>
      </w:tr>
      <w:tr w:rsidR="007D6D29" w:rsidRPr="007D6D29" w:rsidTr="00983DB9">
        <w:trPr>
          <w:cantSplit/>
          <w:trHeight w:val="3098"/>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4.1.1.</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 xml:space="preserve">Izgradnja i </w:t>
            </w:r>
            <w:proofErr w:type="spellStart"/>
            <w:r w:rsidRPr="007D6D29">
              <w:rPr>
                <w:rFonts w:eastAsia="Calibri" w:cs="Arial"/>
                <w:color w:val="auto"/>
                <w:sz w:val="20"/>
                <w:szCs w:val="20"/>
              </w:rPr>
              <w:t>asfaltizacija</w:t>
            </w:r>
            <w:proofErr w:type="spellEnd"/>
            <w:r w:rsidRPr="007D6D29">
              <w:rPr>
                <w:rFonts w:eastAsia="Calibri" w:cs="Arial"/>
                <w:color w:val="auto"/>
                <w:sz w:val="20"/>
                <w:szCs w:val="20"/>
              </w:rPr>
              <w:t xml:space="preserve"> cesta, nogostupa i parkirališta</w:t>
            </w:r>
          </w:p>
        </w:tc>
        <w:tc>
          <w:tcPr>
            <w:tcW w:w="8185" w:type="dxa"/>
            <w:shd w:val="clear" w:color="auto" w:fill="FCF6F6"/>
            <w:vAlign w:val="center"/>
          </w:tcPr>
          <w:p w:rsidR="0036338E" w:rsidRPr="007D6D29" w:rsidRDefault="0036338E" w:rsidP="0036338E">
            <w:pPr>
              <w:jc w:val="both"/>
              <w:cnfStyle w:val="000000000000"/>
              <w:rPr>
                <w:rFonts w:cs="Arial"/>
                <w:sz w:val="20"/>
                <w:szCs w:val="20"/>
              </w:rPr>
            </w:pPr>
            <w:r w:rsidRPr="007D6D29">
              <w:rPr>
                <w:rFonts w:cs="Arial"/>
                <w:sz w:val="20"/>
                <w:szCs w:val="20"/>
              </w:rPr>
              <w:t>Unaprjeđenjem prometne infrastrukture Općine</w:t>
            </w:r>
            <w:r w:rsidR="00D07E67">
              <w:rPr>
                <w:rFonts w:cs="Arial"/>
                <w:sz w:val="20"/>
                <w:szCs w:val="20"/>
              </w:rPr>
              <w:t xml:space="preserve"> </w:t>
            </w:r>
            <w:r w:rsidR="006C728B" w:rsidRPr="007D6D29">
              <w:rPr>
                <w:rFonts w:cs="Arial"/>
                <w:sz w:val="20"/>
                <w:szCs w:val="20"/>
              </w:rPr>
              <w:t>osigurat će se</w:t>
            </w:r>
            <w:r w:rsidRPr="007D6D29">
              <w:rPr>
                <w:rFonts w:cs="Arial"/>
                <w:sz w:val="20"/>
                <w:szCs w:val="20"/>
              </w:rPr>
              <w:t xml:space="preserve"> uvjeti za kvalitetniji i sigurniji život građana, ali i stvoriti osnovica za daljnji razvoj turizma. Provedbom navedenog posebnog cilja se stvaraju preduvjeti za razvoj turizma, odnosno ukupni gospodarski razvoj Općine koji neće biti moguć ako ne dođe do unaprjeđenja i dogradnje postojećeg prometnog sustava. Kvalitetan prometni sustav preduvjet je daljnjeg gospodarskog razvoja same Općine, ali jednako tako i županije. Glavne odrednice za realizaciju navedenog su vezane za brojne segmente razvoja i unaprjeđenja prometne infrastrukture, a odnose se na izgradnju i </w:t>
            </w:r>
            <w:proofErr w:type="spellStart"/>
            <w:r w:rsidRPr="007D6D29">
              <w:rPr>
                <w:rFonts w:cs="Arial"/>
                <w:sz w:val="20"/>
                <w:szCs w:val="20"/>
              </w:rPr>
              <w:t>asfaltizaciju</w:t>
            </w:r>
            <w:proofErr w:type="spellEnd"/>
            <w:r w:rsidRPr="007D6D29">
              <w:rPr>
                <w:rFonts w:cs="Arial"/>
                <w:sz w:val="20"/>
                <w:szCs w:val="20"/>
              </w:rPr>
              <w:t xml:space="preserve"> cesta, nogostupa i parkirališta. </w:t>
            </w:r>
          </w:p>
          <w:p w:rsidR="0036338E" w:rsidRPr="007D6D29" w:rsidRDefault="0036338E" w:rsidP="0036338E">
            <w:pPr>
              <w:jc w:val="both"/>
              <w:cnfStyle w:val="000000000000"/>
              <w:rPr>
                <w:rFonts w:cs="Arial"/>
                <w:sz w:val="20"/>
                <w:szCs w:val="20"/>
              </w:rPr>
            </w:pPr>
          </w:p>
          <w:p w:rsidR="0036338E" w:rsidRPr="007D6D29" w:rsidRDefault="0036338E" w:rsidP="0036338E">
            <w:pPr>
              <w:jc w:val="both"/>
              <w:cnfStyle w:val="000000000000"/>
              <w:rPr>
                <w:rFonts w:cs="Arial"/>
                <w:sz w:val="20"/>
                <w:szCs w:val="20"/>
              </w:rPr>
            </w:pPr>
            <w:r w:rsidRPr="007D6D29">
              <w:rPr>
                <w:rFonts w:cs="Arial"/>
                <w:sz w:val="20"/>
                <w:szCs w:val="20"/>
              </w:rPr>
              <w:t>Aktivnosti koje se odnose na izgradnju nerazvr</w:t>
            </w:r>
            <w:r w:rsidR="00A75E4D" w:rsidRPr="007D6D29">
              <w:rPr>
                <w:rFonts w:cs="Arial"/>
                <w:sz w:val="20"/>
                <w:szCs w:val="20"/>
              </w:rPr>
              <w:t>stanih cesta na području Općine</w:t>
            </w:r>
            <w:r w:rsidRPr="007D6D29">
              <w:rPr>
                <w:rFonts w:cs="Arial"/>
                <w:sz w:val="20"/>
                <w:szCs w:val="20"/>
              </w:rPr>
              <w:t xml:space="preserve"> te na sudjelovanje u razvojnim projektima koji se provode od strane Hrvatskih cesta, utječu na unaprjeđenje</w:t>
            </w:r>
            <w:r w:rsidR="00A75E4D" w:rsidRPr="007D6D29">
              <w:rPr>
                <w:rFonts w:cs="Arial"/>
                <w:sz w:val="20"/>
                <w:szCs w:val="20"/>
              </w:rPr>
              <w:t xml:space="preserve"> cestovnih prometnih pravaca</w:t>
            </w:r>
            <w:r w:rsidRPr="007D6D29">
              <w:rPr>
                <w:rFonts w:cs="Arial"/>
                <w:sz w:val="20"/>
                <w:szCs w:val="20"/>
              </w:rPr>
              <w:t xml:space="preserve"> te bolju povezanost s nacionalnim cestovnim prometom, kao i na proširenje mreže lokalnih cest</w:t>
            </w:r>
            <w:r w:rsidR="00A75E4D" w:rsidRPr="007D6D29">
              <w:rPr>
                <w:rFonts w:cs="Arial"/>
                <w:sz w:val="20"/>
                <w:szCs w:val="20"/>
              </w:rPr>
              <w:t>a i unaprjeđenje infrastrukture</w:t>
            </w:r>
            <w:r w:rsidRPr="007D6D29">
              <w:rPr>
                <w:rFonts w:cs="Arial"/>
                <w:sz w:val="20"/>
                <w:szCs w:val="20"/>
              </w:rPr>
              <w:t xml:space="preserve"> te poboljšanje protočnosti i iskorištavanja geoprometnog položaja. </w:t>
            </w:r>
          </w:p>
        </w:tc>
      </w:tr>
      <w:tr w:rsidR="007D6D29" w:rsidRPr="007D6D29" w:rsidTr="007D6D29">
        <w:trPr>
          <w:cnfStyle w:val="000000100000"/>
          <w:cantSplit/>
          <w:trHeight w:val="299"/>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FFD44B"/>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Posebni cilj 4.2.</w:t>
            </w:r>
          </w:p>
          <w:p w:rsidR="0036338E" w:rsidRPr="007D6D29" w:rsidRDefault="0036338E" w:rsidP="0036338E">
            <w:pPr>
              <w:jc w:val="center"/>
              <w:rPr>
                <w:rFonts w:cs="Arial"/>
                <w:color w:val="auto"/>
                <w:sz w:val="20"/>
                <w:szCs w:val="20"/>
              </w:rPr>
            </w:pPr>
            <w:r w:rsidRPr="007D6D29">
              <w:rPr>
                <w:rFonts w:cs="Arial"/>
                <w:color w:val="auto"/>
                <w:sz w:val="20"/>
                <w:szCs w:val="20"/>
              </w:rPr>
              <w:t>Zaštita i briga o prirodnim resursima kroz unaprjeđenje sustava gospodarenja otpadom</w:t>
            </w:r>
          </w:p>
        </w:tc>
      </w:tr>
      <w:tr w:rsidR="007D6D29" w:rsidRPr="007D6D29" w:rsidTr="00AF1470">
        <w:trPr>
          <w:cantSplit/>
          <w:trHeight w:val="3050"/>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4.2.1.</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Sanacija odlagališta „Vrpile“</w:t>
            </w:r>
          </w:p>
        </w:tc>
        <w:tc>
          <w:tcPr>
            <w:tcW w:w="8185" w:type="dxa"/>
            <w:shd w:val="clear" w:color="auto" w:fill="FCF6F6"/>
            <w:vAlign w:val="center"/>
          </w:tcPr>
          <w:p w:rsidR="0036338E" w:rsidRPr="007D6D29" w:rsidRDefault="0036338E" w:rsidP="0036338E">
            <w:pPr>
              <w:jc w:val="both"/>
              <w:cnfStyle w:val="000000000000"/>
              <w:rPr>
                <w:rFonts w:cs="Arial"/>
                <w:sz w:val="20"/>
                <w:szCs w:val="20"/>
              </w:rPr>
            </w:pPr>
            <w:r w:rsidRPr="007D6D29">
              <w:rPr>
                <w:rFonts w:cs="Arial"/>
                <w:sz w:val="20"/>
                <w:szCs w:val="20"/>
              </w:rPr>
              <w:t>Kako bi se unaprijedio sustav gospodarenja otpadom na području Općine potrebno je sanirati privremen</w:t>
            </w:r>
            <w:r w:rsidR="00A75E4D" w:rsidRPr="007D6D29">
              <w:rPr>
                <w:rFonts w:cs="Arial"/>
                <w:sz w:val="20"/>
                <w:szCs w:val="20"/>
              </w:rPr>
              <w:t>o službeno odlagalište „Vrpile“</w:t>
            </w:r>
            <w:r w:rsidRPr="007D6D29">
              <w:rPr>
                <w:rFonts w:cs="Arial"/>
                <w:sz w:val="20"/>
                <w:szCs w:val="20"/>
              </w:rPr>
              <w:t xml:space="preserve"> te nakon njegove sanacije na tom području izgraditi reciklažno dvorište. Nakon sanacije službenog deponija, komunalni otpad sa područja Općine će se odlagati na Regionalnom centru </w:t>
            </w:r>
            <w:r w:rsidR="006C728B" w:rsidRPr="007D6D29">
              <w:rPr>
                <w:rFonts w:cs="Arial"/>
                <w:sz w:val="20"/>
                <w:szCs w:val="20"/>
              </w:rPr>
              <w:t>za gospodarenje otpadom Ličko-</w:t>
            </w:r>
            <w:r w:rsidRPr="007D6D29">
              <w:rPr>
                <w:rFonts w:cs="Arial"/>
                <w:sz w:val="20"/>
                <w:szCs w:val="20"/>
              </w:rPr>
              <w:t>senjske županije. Izgradnja reciklažnog dvorišta ima za cilj sprječavanje nastajanja divljih deponija otpada, a osobito odvajanje korisnog otpada</w:t>
            </w:r>
            <w:r w:rsidR="00A75E4D" w:rsidRPr="007D6D29">
              <w:rPr>
                <w:rFonts w:cs="Arial"/>
                <w:sz w:val="20"/>
                <w:szCs w:val="20"/>
              </w:rPr>
              <w:t xml:space="preserve"> iz miješanog komunalnog otpada</w:t>
            </w:r>
            <w:r w:rsidRPr="007D6D29">
              <w:rPr>
                <w:rFonts w:cs="Arial"/>
                <w:sz w:val="20"/>
                <w:szCs w:val="20"/>
              </w:rPr>
              <w:t xml:space="preserve"> te smanjenje njegove ukupne količine. Do potpune realizacije projekta izgradnje reciklažnog dvorišta na području saniranog deponija „Vrpile“, u tu svrhu, stanovnici Općine koristit će privremeno reciklažno dvorište na području Komunalca d.o.o.</w:t>
            </w:r>
            <w:r w:rsidR="006C728B" w:rsidRPr="007D6D29">
              <w:rPr>
                <w:rFonts w:cs="Arial"/>
                <w:sz w:val="20"/>
                <w:szCs w:val="20"/>
              </w:rPr>
              <w:t>.</w:t>
            </w:r>
          </w:p>
        </w:tc>
      </w:tr>
      <w:tr w:rsidR="007D6D29" w:rsidRPr="007D6D29" w:rsidTr="007D6D29">
        <w:trPr>
          <w:cnfStyle w:val="000000100000"/>
          <w:cantSplit/>
          <w:trHeight w:val="310"/>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FFD44B"/>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Posebni cilj 4.3.</w:t>
            </w:r>
          </w:p>
          <w:p w:rsidR="0036338E" w:rsidRPr="007D6D29" w:rsidRDefault="0036338E" w:rsidP="0036338E">
            <w:pPr>
              <w:jc w:val="center"/>
              <w:rPr>
                <w:rFonts w:cs="Arial"/>
                <w:color w:val="auto"/>
                <w:sz w:val="20"/>
                <w:szCs w:val="20"/>
              </w:rPr>
            </w:pPr>
            <w:r w:rsidRPr="007D6D29">
              <w:rPr>
                <w:rFonts w:cs="Arial"/>
                <w:color w:val="auto"/>
                <w:sz w:val="20"/>
                <w:szCs w:val="20"/>
              </w:rPr>
              <w:t xml:space="preserve">Unaprjeđenje i poboljšanje kvalitete vodoopskrbnog </w:t>
            </w:r>
            <w:r w:rsidR="004E5956">
              <w:rPr>
                <w:rFonts w:cs="Arial"/>
                <w:color w:val="auto"/>
                <w:sz w:val="20"/>
                <w:szCs w:val="20"/>
              </w:rPr>
              <w:t xml:space="preserve">i toplinskog </w:t>
            </w:r>
            <w:r w:rsidRPr="007D6D29">
              <w:rPr>
                <w:rFonts w:cs="Arial"/>
                <w:color w:val="auto"/>
                <w:sz w:val="20"/>
                <w:szCs w:val="20"/>
              </w:rPr>
              <w:t>sustava Općine</w:t>
            </w:r>
          </w:p>
        </w:tc>
      </w:tr>
      <w:tr w:rsidR="007D6D29" w:rsidRPr="007D6D29" w:rsidTr="00AF1470">
        <w:trPr>
          <w:cantSplit/>
          <w:trHeight w:val="2881"/>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4.3.1.</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Sanacija i izgradnja mreže vodoopskrbnog sustava</w:t>
            </w:r>
          </w:p>
        </w:tc>
        <w:tc>
          <w:tcPr>
            <w:tcW w:w="8185" w:type="dxa"/>
            <w:shd w:val="clear" w:color="auto" w:fill="FCF6F6"/>
            <w:vAlign w:val="center"/>
          </w:tcPr>
          <w:p w:rsidR="0036338E" w:rsidRPr="007D6D29" w:rsidRDefault="0036338E" w:rsidP="0036338E">
            <w:pPr>
              <w:jc w:val="both"/>
              <w:cnfStyle w:val="000000000000"/>
              <w:rPr>
                <w:rFonts w:cs="Arial"/>
                <w:sz w:val="20"/>
                <w:szCs w:val="20"/>
              </w:rPr>
            </w:pPr>
            <w:r w:rsidRPr="007D6D29">
              <w:rPr>
                <w:rFonts w:cs="Arial"/>
                <w:sz w:val="20"/>
                <w:szCs w:val="20"/>
              </w:rPr>
              <w:t>Općina Plitvička Jezera se opskrbljuje vodom iz različitih izvora, odnosno neovisnih vodoopskrbnih sustava za pojedina područja. Dostignuta razina vodoopskrbe je različita, ovisno o kvaliteti sustava kojemu području pripada, uz napomenu da ni jedno područje nema zadovoljavajuću razinu kvalitete vodoopskrbne mreže.</w:t>
            </w:r>
          </w:p>
          <w:p w:rsidR="0036338E" w:rsidRPr="007D6D29" w:rsidRDefault="0036338E" w:rsidP="0036338E">
            <w:pPr>
              <w:jc w:val="both"/>
              <w:cnfStyle w:val="000000000000"/>
              <w:rPr>
                <w:rFonts w:cs="Arial"/>
                <w:sz w:val="20"/>
                <w:szCs w:val="20"/>
              </w:rPr>
            </w:pPr>
          </w:p>
          <w:p w:rsidR="0036338E" w:rsidRPr="007D6D29" w:rsidRDefault="0036338E" w:rsidP="0036338E">
            <w:pPr>
              <w:jc w:val="both"/>
              <w:cnfStyle w:val="000000000000"/>
              <w:rPr>
                <w:rFonts w:cs="Arial"/>
                <w:sz w:val="20"/>
                <w:szCs w:val="20"/>
              </w:rPr>
            </w:pPr>
            <w:r w:rsidRPr="007D6D29">
              <w:rPr>
                <w:rFonts w:cs="Arial"/>
                <w:sz w:val="20"/>
                <w:szCs w:val="20"/>
              </w:rPr>
              <w:t>S obzirom na provedenu analizu i usporedbu podataka o zahvaćenoj i isporučenoj vodi iz sustava javne vodoopskrbe uočene su ogromne razlike, odnosno gubici u vodoopskrbnom sustavu O</w:t>
            </w:r>
            <w:r w:rsidR="006C728B" w:rsidRPr="007D6D29">
              <w:rPr>
                <w:rFonts w:cs="Arial"/>
                <w:sz w:val="20"/>
                <w:szCs w:val="20"/>
              </w:rPr>
              <w:t>pćine koji čine čak između 75-</w:t>
            </w:r>
            <w:r w:rsidRPr="007D6D29">
              <w:rPr>
                <w:rFonts w:cs="Arial"/>
                <w:sz w:val="20"/>
                <w:szCs w:val="20"/>
              </w:rPr>
              <w:t>80%. Uzrok navedenih gubitaka jest zastarjelost i dotrajalost vodoopskrbe mreže, zbog čega je prijeko potrebna obnova i modernizacija.</w:t>
            </w:r>
          </w:p>
        </w:tc>
      </w:tr>
      <w:tr w:rsidR="004E5956" w:rsidRPr="007D6D29" w:rsidTr="004E5956">
        <w:trPr>
          <w:cnfStyle w:val="000000100000"/>
          <w:cantSplit/>
          <w:trHeight w:val="2388"/>
        </w:trPr>
        <w:tc>
          <w:tcPr>
            <w:cnfStyle w:val="001000000000"/>
            <w:tcW w:w="1277" w:type="dxa"/>
            <w:tcBorders>
              <w:top w:val="none" w:sz="0" w:space="0" w:color="auto"/>
              <w:left w:val="none" w:sz="0" w:space="0" w:color="auto"/>
              <w:bottom w:val="none" w:sz="0" w:space="0" w:color="auto"/>
              <w:right w:val="none" w:sz="0" w:space="0" w:color="auto"/>
            </w:tcBorders>
            <w:shd w:val="pct10" w:color="FFC000" w:fill="FFE89F"/>
            <w:textDirection w:val="btLr"/>
            <w:vAlign w:val="center"/>
          </w:tcPr>
          <w:p w:rsidR="004E5956" w:rsidRPr="007D6D29" w:rsidRDefault="004E5956" w:rsidP="004E5956">
            <w:pPr>
              <w:ind w:left="113" w:right="113"/>
              <w:jc w:val="center"/>
              <w:rPr>
                <w:rFonts w:eastAsia="Calibri" w:cs="Arial"/>
                <w:color w:val="auto"/>
                <w:sz w:val="20"/>
                <w:szCs w:val="20"/>
              </w:rPr>
            </w:pPr>
            <w:r>
              <w:rPr>
                <w:rFonts w:eastAsia="Calibri" w:cs="Arial"/>
                <w:color w:val="auto"/>
                <w:sz w:val="20"/>
                <w:szCs w:val="20"/>
              </w:rPr>
              <w:t>Način ostvarenja 4.3.2</w:t>
            </w:r>
            <w:r w:rsidRPr="007D6D29">
              <w:rPr>
                <w:rFonts w:eastAsia="Calibri" w:cs="Arial"/>
                <w:color w:val="auto"/>
                <w:sz w:val="20"/>
                <w:szCs w:val="20"/>
              </w:rPr>
              <w:t>.</w:t>
            </w:r>
          </w:p>
          <w:p w:rsidR="004E5956" w:rsidRPr="007D6D29" w:rsidRDefault="004E5956" w:rsidP="004E5956">
            <w:pPr>
              <w:ind w:left="113" w:right="113"/>
              <w:jc w:val="center"/>
              <w:rPr>
                <w:rFonts w:eastAsia="Calibri" w:cs="Arial"/>
                <w:sz w:val="20"/>
                <w:szCs w:val="20"/>
              </w:rPr>
            </w:pPr>
            <w:r>
              <w:rPr>
                <w:rFonts w:eastAsia="Calibri" w:cs="Arial"/>
                <w:color w:val="auto"/>
                <w:sz w:val="20"/>
                <w:szCs w:val="20"/>
              </w:rPr>
              <w:t>Izrada projektne dokumentacije za komunalnu infrastrukturu</w:t>
            </w:r>
          </w:p>
        </w:tc>
        <w:tc>
          <w:tcPr>
            <w:tcW w:w="8185" w:type="dxa"/>
            <w:tcBorders>
              <w:top w:val="none" w:sz="0" w:space="0" w:color="auto"/>
              <w:left w:val="none" w:sz="0" w:space="0" w:color="auto"/>
              <w:bottom w:val="none" w:sz="0" w:space="0" w:color="auto"/>
              <w:right w:val="none" w:sz="0" w:space="0" w:color="auto"/>
            </w:tcBorders>
            <w:shd w:val="clear" w:color="auto" w:fill="FCF6F6"/>
            <w:vAlign w:val="center"/>
          </w:tcPr>
          <w:p w:rsidR="004E5956" w:rsidRPr="007D6D29" w:rsidRDefault="009D34C0" w:rsidP="009D34C0">
            <w:pPr>
              <w:jc w:val="both"/>
              <w:cnfStyle w:val="000000100000"/>
              <w:rPr>
                <w:rFonts w:cs="Arial"/>
                <w:sz w:val="20"/>
                <w:szCs w:val="20"/>
              </w:rPr>
            </w:pPr>
            <w:r>
              <w:rPr>
                <w:rFonts w:eastAsia="Calibri" w:cs="Times New Roman"/>
                <w:sz w:val="20"/>
                <w:szCs w:val="20"/>
              </w:rPr>
              <w:t>Obnova i ulaganje u komunalnu infrastrukturu je od iznimne važnosti za Općinu Plitvička Jezera. Zbog unaprjeđenja vodoopskrbnog i toplinskog sustava,</w:t>
            </w:r>
            <w:r w:rsidRPr="00471D3A">
              <w:rPr>
                <w:rFonts w:eastAsia="Calibri" w:cs="Times New Roman"/>
                <w:sz w:val="20"/>
                <w:szCs w:val="20"/>
              </w:rPr>
              <w:t xml:space="preserve"> Općina provodi razne studije podloge o tome kako će određene aktivnosti utjecati na prostor. Na temelju izdvojenih</w:t>
            </w:r>
            <w:r>
              <w:rPr>
                <w:rFonts w:eastAsia="Calibri" w:cs="Times New Roman"/>
                <w:sz w:val="20"/>
                <w:szCs w:val="20"/>
              </w:rPr>
              <w:t xml:space="preserve"> </w:t>
            </w:r>
            <w:r w:rsidRPr="00471D3A">
              <w:rPr>
                <w:rFonts w:eastAsia="Calibri" w:cs="Times New Roman"/>
                <w:sz w:val="20"/>
                <w:szCs w:val="20"/>
              </w:rPr>
              <w:t>financijskih sredstava, Općina prikuplja potrebnu plansku dokumentaciju za izradu projekata</w:t>
            </w:r>
            <w:r w:rsidR="00AF1470">
              <w:rPr>
                <w:rFonts w:eastAsia="Calibri" w:cs="Times New Roman"/>
                <w:sz w:val="20"/>
                <w:szCs w:val="20"/>
              </w:rPr>
              <w:t xml:space="preserve"> izgradnje male hidrocentrale i toplane u Korenici.</w:t>
            </w:r>
          </w:p>
        </w:tc>
      </w:tr>
      <w:tr w:rsidR="007D6D29" w:rsidRPr="007D6D29" w:rsidTr="007D6D29">
        <w:trPr>
          <w:cantSplit/>
          <w:trHeight w:val="405"/>
        </w:trPr>
        <w:tc>
          <w:tcPr>
            <w:cnfStyle w:val="001000000000"/>
            <w:tcW w:w="9462" w:type="dxa"/>
            <w:gridSpan w:val="2"/>
            <w:tcBorders>
              <w:left w:val="none" w:sz="0" w:space="0" w:color="auto"/>
              <w:bottom w:val="none" w:sz="0" w:space="0" w:color="auto"/>
              <w:right w:val="none" w:sz="0" w:space="0" w:color="auto"/>
            </w:tcBorders>
            <w:shd w:val="clear" w:color="auto" w:fill="FFD44B"/>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lastRenderedPageBreak/>
              <w:t>Posebni cilj 4.4.</w:t>
            </w:r>
          </w:p>
          <w:p w:rsidR="0036338E" w:rsidRPr="007D6D29" w:rsidRDefault="0036338E" w:rsidP="0036338E">
            <w:pPr>
              <w:jc w:val="center"/>
              <w:rPr>
                <w:rFonts w:cs="Arial"/>
                <w:color w:val="auto"/>
                <w:sz w:val="20"/>
                <w:szCs w:val="20"/>
              </w:rPr>
            </w:pPr>
            <w:r w:rsidRPr="007D6D29">
              <w:rPr>
                <w:rFonts w:cs="Arial"/>
                <w:color w:val="auto"/>
                <w:sz w:val="20"/>
                <w:szCs w:val="20"/>
              </w:rPr>
              <w:t>Zaštita okoliša i zdravlja ljudi izgradnjom sustava odvodnje otpadnih voda</w:t>
            </w:r>
          </w:p>
        </w:tc>
      </w:tr>
      <w:tr w:rsidR="007D6D29" w:rsidRPr="007D6D29" w:rsidTr="00983DB9">
        <w:trPr>
          <w:cnfStyle w:val="000000100000"/>
          <w:cantSplit/>
          <w:trHeight w:val="2810"/>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4.4.1.</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Izgradnja sustava odvodnje i kanalizacije</w:t>
            </w:r>
          </w:p>
        </w:tc>
        <w:tc>
          <w:tcPr>
            <w:tcW w:w="8185" w:type="dxa"/>
            <w:shd w:val="clear" w:color="auto" w:fill="FCF6F6"/>
            <w:vAlign w:val="center"/>
          </w:tcPr>
          <w:p w:rsidR="0036338E" w:rsidRPr="007D6D29" w:rsidRDefault="0036338E" w:rsidP="0036338E">
            <w:pPr>
              <w:jc w:val="both"/>
              <w:cnfStyle w:val="000000100000"/>
              <w:rPr>
                <w:rFonts w:cs="Arial"/>
                <w:sz w:val="20"/>
                <w:szCs w:val="20"/>
              </w:rPr>
            </w:pPr>
            <w:r w:rsidRPr="007D6D29">
              <w:rPr>
                <w:rFonts w:cs="Arial"/>
                <w:sz w:val="20"/>
                <w:szCs w:val="20"/>
              </w:rPr>
              <w:t>Na području Općine jedino naselje Korenica ima skromno izgrađen sustav odvodnje otpadnih voda što predstavlja gorući problem.</w:t>
            </w:r>
          </w:p>
          <w:p w:rsidR="0036338E" w:rsidRPr="007D6D29" w:rsidRDefault="0036338E" w:rsidP="0036338E">
            <w:pPr>
              <w:jc w:val="both"/>
              <w:cnfStyle w:val="000000100000"/>
              <w:rPr>
                <w:rFonts w:cs="Arial"/>
                <w:sz w:val="20"/>
                <w:szCs w:val="20"/>
              </w:rPr>
            </w:pPr>
          </w:p>
          <w:p w:rsidR="0036338E" w:rsidRPr="007D6D29" w:rsidRDefault="0036338E" w:rsidP="0036338E">
            <w:pPr>
              <w:jc w:val="both"/>
              <w:cnfStyle w:val="000000100000"/>
              <w:rPr>
                <w:rFonts w:cs="Arial"/>
                <w:sz w:val="20"/>
                <w:szCs w:val="20"/>
              </w:rPr>
            </w:pPr>
            <w:r w:rsidRPr="007D6D29">
              <w:rPr>
                <w:rFonts w:cs="Arial"/>
                <w:sz w:val="20"/>
                <w:szCs w:val="20"/>
              </w:rPr>
              <w:t xml:space="preserve">Velika je važnost kanalizacijskog sustava jer </w:t>
            </w:r>
            <w:r w:rsidR="00A75E4D" w:rsidRPr="007D6D29">
              <w:rPr>
                <w:rFonts w:cs="Arial"/>
                <w:sz w:val="20"/>
                <w:szCs w:val="20"/>
              </w:rPr>
              <w:t>on predstavlja osnovu sanitarno-</w:t>
            </w:r>
            <w:r w:rsidRPr="007D6D29">
              <w:rPr>
                <w:rFonts w:cs="Arial"/>
                <w:sz w:val="20"/>
                <w:szCs w:val="20"/>
              </w:rPr>
              <w:t xml:space="preserve">zdravstvenih standarda i značajnog elementa zaštite prostora i izvora vode za piće. </w:t>
            </w:r>
          </w:p>
          <w:p w:rsidR="0036338E" w:rsidRPr="007D6D29" w:rsidRDefault="0036338E" w:rsidP="0036338E">
            <w:pPr>
              <w:jc w:val="both"/>
              <w:cnfStyle w:val="000000100000"/>
              <w:rPr>
                <w:rFonts w:cs="Arial"/>
                <w:sz w:val="20"/>
                <w:szCs w:val="20"/>
              </w:rPr>
            </w:pPr>
          </w:p>
          <w:p w:rsidR="0036338E" w:rsidRPr="007D6D29" w:rsidRDefault="0036338E" w:rsidP="0036338E">
            <w:pPr>
              <w:jc w:val="both"/>
              <w:cnfStyle w:val="000000100000"/>
              <w:rPr>
                <w:rFonts w:cs="Arial"/>
                <w:sz w:val="20"/>
                <w:szCs w:val="20"/>
              </w:rPr>
            </w:pPr>
            <w:r w:rsidRPr="007D6D29">
              <w:rPr>
                <w:rFonts w:cs="Arial"/>
                <w:sz w:val="20"/>
                <w:szCs w:val="20"/>
              </w:rPr>
              <w:t>Osnovni cilj izgradnje i održavanja sustava odvodnje jest zaštita podzemnih voda</w:t>
            </w:r>
            <w:r w:rsidR="006C728B" w:rsidRPr="007D6D29">
              <w:rPr>
                <w:rFonts w:cs="Arial"/>
                <w:sz w:val="20"/>
                <w:szCs w:val="20"/>
              </w:rPr>
              <w:t>,</w:t>
            </w:r>
            <w:r w:rsidRPr="007D6D29">
              <w:rPr>
                <w:rFonts w:cs="Arial"/>
                <w:sz w:val="20"/>
                <w:szCs w:val="20"/>
              </w:rPr>
              <w:t xml:space="preserve"> a time i ljudskoga zdravlja. Kako bi se taj cilj ostvario, Općina Plitvička Jezera će u narednom razdoblju kontinuirano raditi na izgradnji sustava odvodnje i pročišćavanja voda.</w:t>
            </w:r>
          </w:p>
        </w:tc>
      </w:tr>
      <w:tr w:rsidR="007D6D29" w:rsidRPr="007D6D29" w:rsidTr="007D6D29">
        <w:trPr>
          <w:cantSplit/>
          <w:trHeight w:val="483"/>
        </w:trPr>
        <w:tc>
          <w:tcPr>
            <w:cnfStyle w:val="001000000000"/>
            <w:tcW w:w="9462" w:type="dxa"/>
            <w:gridSpan w:val="2"/>
            <w:tcBorders>
              <w:left w:val="none" w:sz="0" w:space="0" w:color="auto"/>
              <w:bottom w:val="none" w:sz="0" w:space="0" w:color="auto"/>
              <w:right w:val="none" w:sz="0" w:space="0" w:color="auto"/>
            </w:tcBorders>
            <w:shd w:val="clear" w:color="auto" w:fill="FFD44B"/>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Posebni cilj 4.5.</w:t>
            </w:r>
          </w:p>
          <w:p w:rsidR="0036338E" w:rsidRPr="007D6D29" w:rsidRDefault="0036338E" w:rsidP="0036338E">
            <w:pPr>
              <w:jc w:val="center"/>
              <w:rPr>
                <w:rFonts w:cs="Arial"/>
                <w:color w:val="auto"/>
                <w:sz w:val="20"/>
                <w:szCs w:val="20"/>
              </w:rPr>
            </w:pPr>
            <w:r w:rsidRPr="007D6D29">
              <w:rPr>
                <w:rFonts w:cs="Arial"/>
                <w:color w:val="auto"/>
                <w:sz w:val="20"/>
                <w:szCs w:val="20"/>
              </w:rPr>
              <w:t>Prostorno planiranje i izgradnja ostalih javnih površina i komunalne infrastrukture</w:t>
            </w:r>
          </w:p>
        </w:tc>
      </w:tr>
      <w:tr w:rsidR="007D6D29" w:rsidRPr="007D6D29" w:rsidTr="005D1A28">
        <w:trPr>
          <w:cnfStyle w:val="000000100000"/>
          <w:cantSplit/>
          <w:trHeight w:val="2811"/>
        </w:trPr>
        <w:tc>
          <w:tcPr>
            <w:cnfStyle w:val="001000000000"/>
            <w:tcW w:w="1277" w:type="dxa"/>
            <w:tcBorders>
              <w:top w:val="none" w:sz="0" w:space="0" w:color="auto"/>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4.5.1.</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Unaprjeđenje i izgradnja sustava javne rasvjete</w:t>
            </w:r>
          </w:p>
        </w:tc>
        <w:tc>
          <w:tcPr>
            <w:tcW w:w="8185" w:type="dxa"/>
            <w:tcBorders>
              <w:top w:val="none" w:sz="0" w:space="0" w:color="auto"/>
              <w:left w:val="none" w:sz="0" w:space="0" w:color="auto"/>
              <w:bottom w:val="none" w:sz="0" w:space="0" w:color="auto"/>
              <w:right w:val="none" w:sz="0" w:space="0" w:color="auto"/>
            </w:tcBorders>
            <w:shd w:val="clear" w:color="auto" w:fill="FCF6F6"/>
            <w:vAlign w:val="center"/>
          </w:tcPr>
          <w:p w:rsidR="0036338E" w:rsidRPr="007D6D29" w:rsidRDefault="006C728B" w:rsidP="0036338E">
            <w:pPr>
              <w:jc w:val="both"/>
              <w:cnfStyle w:val="000000100000"/>
              <w:rPr>
                <w:rFonts w:eastAsia="Calibri" w:cs="Arial"/>
                <w:sz w:val="20"/>
                <w:szCs w:val="20"/>
              </w:rPr>
            </w:pPr>
            <w:r w:rsidRPr="007D6D29">
              <w:rPr>
                <w:rFonts w:eastAsia="Calibri" w:cs="Arial"/>
                <w:sz w:val="20"/>
                <w:szCs w:val="20"/>
              </w:rPr>
              <w:t>Javna rasvjeta na javno-</w:t>
            </w:r>
            <w:r w:rsidR="0036338E" w:rsidRPr="007D6D29">
              <w:rPr>
                <w:rFonts w:eastAsia="Calibri" w:cs="Arial"/>
                <w:sz w:val="20"/>
                <w:szCs w:val="20"/>
              </w:rPr>
              <w:t>prometnim i drugim površinama mora biti izvedena u skladu sa suvremenom rasvjetnom tehnikom i ekološkim standardima, uzimajući u obzir značenje pojedinih dijelova naselja i pojedinih javnih površina, promet i potrebe građana. Javna rasvjeta se postavlja isključivo na javno-prometne površine i druge javne površine, nikako na pr</w:t>
            </w:r>
            <w:r w:rsidR="00A75E4D" w:rsidRPr="007D6D29">
              <w:rPr>
                <w:rFonts w:eastAsia="Calibri" w:cs="Arial"/>
                <w:sz w:val="20"/>
                <w:szCs w:val="20"/>
              </w:rPr>
              <w:t>ivatne površine za osvjetljenje</w:t>
            </w:r>
            <w:r w:rsidR="0036338E" w:rsidRPr="007D6D29">
              <w:rPr>
                <w:rFonts w:eastAsia="Calibri" w:cs="Arial"/>
                <w:sz w:val="20"/>
                <w:szCs w:val="20"/>
              </w:rPr>
              <w:t xml:space="preserve"> privatne imovine. </w:t>
            </w:r>
          </w:p>
          <w:p w:rsidR="0036338E" w:rsidRPr="007D6D29" w:rsidRDefault="0036338E" w:rsidP="0036338E">
            <w:pPr>
              <w:jc w:val="both"/>
              <w:cnfStyle w:val="000000100000"/>
              <w:rPr>
                <w:rFonts w:eastAsia="Calibri" w:cs="Arial"/>
                <w:sz w:val="20"/>
                <w:szCs w:val="20"/>
              </w:rPr>
            </w:pPr>
          </w:p>
          <w:p w:rsidR="0036338E" w:rsidRPr="007D6D29" w:rsidRDefault="0036338E" w:rsidP="0036338E">
            <w:pPr>
              <w:jc w:val="both"/>
              <w:cnfStyle w:val="000000100000"/>
              <w:rPr>
                <w:rFonts w:eastAsia="Calibri" w:cs="Times New Roman"/>
                <w:sz w:val="20"/>
                <w:szCs w:val="20"/>
              </w:rPr>
            </w:pPr>
            <w:r w:rsidRPr="007D6D29">
              <w:rPr>
                <w:rFonts w:eastAsia="Calibri" w:cs="Arial"/>
                <w:sz w:val="20"/>
                <w:szCs w:val="20"/>
              </w:rPr>
              <w:t>Za izgradnju javne rasvjete potrebno je nabaviti novu LED-rasvjetu s ciljem poboljšanja kvalitete života stanovništva. Unaprjeđenje i izgradnja sustava javne rasvjete se odnosi na zamjenu ili rekonstruiranje postojeće vanjske rasvjete u štedljivu LED-rasvjetu.</w:t>
            </w:r>
          </w:p>
        </w:tc>
      </w:tr>
      <w:tr w:rsidR="007D6D29" w:rsidRPr="007D6D29" w:rsidTr="005D1A28">
        <w:trPr>
          <w:cantSplit/>
          <w:trHeight w:val="2390"/>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4.5.2.</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Izgradnja igrališta na području Općine</w:t>
            </w:r>
          </w:p>
        </w:tc>
        <w:tc>
          <w:tcPr>
            <w:tcW w:w="8185" w:type="dxa"/>
            <w:shd w:val="clear" w:color="auto" w:fill="FCF6F6"/>
            <w:vAlign w:val="center"/>
          </w:tcPr>
          <w:p w:rsidR="0036338E" w:rsidRPr="007D6D29" w:rsidRDefault="0036338E" w:rsidP="0036338E">
            <w:pPr>
              <w:jc w:val="both"/>
              <w:cnfStyle w:val="000000000000"/>
              <w:rPr>
                <w:rFonts w:cs="Arial"/>
                <w:sz w:val="20"/>
                <w:szCs w:val="20"/>
              </w:rPr>
            </w:pPr>
            <w:r w:rsidRPr="007D6D29">
              <w:rPr>
                <w:rFonts w:cs="Arial"/>
                <w:sz w:val="20"/>
                <w:szCs w:val="20"/>
              </w:rPr>
              <w:t xml:space="preserve">Općina Plitvička Jezera financira izgradnju dječjih i </w:t>
            </w:r>
            <w:r w:rsidR="00AF663C">
              <w:rPr>
                <w:rFonts w:cs="Arial"/>
                <w:sz w:val="20"/>
                <w:szCs w:val="20"/>
              </w:rPr>
              <w:t>sport</w:t>
            </w:r>
            <w:r w:rsidRPr="007D6D29">
              <w:rPr>
                <w:rFonts w:cs="Arial"/>
                <w:sz w:val="20"/>
                <w:szCs w:val="20"/>
              </w:rPr>
              <w:t>sk</w:t>
            </w:r>
            <w:r w:rsidR="006C728B" w:rsidRPr="007D6D29">
              <w:rPr>
                <w:rFonts w:cs="Arial"/>
                <w:sz w:val="20"/>
                <w:szCs w:val="20"/>
              </w:rPr>
              <w:t>ih igrališta na području Općine</w:t>
            </w:r>
            <w:r w:rsidRPr="007D6D29">
              <w:rPr>
                <w:rFonts w:cs="Arial"/>
                <w:sz w:val="20"/>
                <w:szCs w:val="20"/>
              </w:rPr>
              <w:t xml:space="preserve"> te na taj način obogaćuje infrastrukturnu mrežu,</w:t>
            </w:r>
            <w:r w:rsidR="006C728B" w:rsidRPr="007D6D29">
              <w:rPr>
                <w:rFonts w:cs="Arial"/>
                <w:sz w:val="20"/>
                <w:szCs w:val="20"/>
              </w:rPr>
              <w:t xml:space="preserve"> a s ciljem obogaćenja sadržaja</w:t>
            </w:r>
            <w:r w:rsidRPr="007D6D29">
              <w:rPr>
                <w:rFonts w:cs="Arial"/>
                <w:sz w:val="20"/>
                <w:szCs w:val="20"/>
              </w:rPr>
              <w:t xml:space="preserve"> te unaprjeđenja i podizanja kvalitete života građana na području Općine.</w:t>
            </w:r>
          </w:p>
        </w:tc>
      </w:tr>
      <w:tr w:rsidR="007D6D29" w:rsidRPr="007D6D29" w:rsidTr="005D1A28">
        <w:trPr>
          <w:cnfStyle w:val="000000100000"/>
          <w:cantSplit/>
          <w:trHeight w:val="3084"/>
        </w:trPr>
        <w:tc>
          <w:tcPr>
            <w:cnfStyle w:val="001000000000"/>
            <w:tcW w:w="1277" w:type="dxa"/>
            <w:tcBorders>
              <w:top w:val="none" w:sz="0" w:space="0" w:color="auto"/>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4.5.3.</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Proširenje groblja u Korenici</w:t>
            </w:r>
          </w:p>
        </w:tc>
        <w:tc>
          <w:tcPr>
            <w:tcW w:w="8185" w:type="dxa"/>
            <w:tcBorders>
              <w:top w:val="none" w:sz="0" w:space="0" w:color="auto"/>
              <w:left w:val="none" w:sz="0" w:space="0" w:color="auto"/>
              <w:bottom w:val="none" w:sz="0" w:space="0" w:color="auto"/>
              <w:right w:val="none" w:sz="0" w:space="0" w:color="auto"/>
            </w:tcBorders>
            <w:shd w:val="clear" w:color="auto" w:fill="FCF6F6"/>
            <w:vAlign w:val="center"/>
          </w:tcPr>
          <w:p w:rsidR="0036338E" w:rsidRPr="007D6D29" w:rsidRDefault="0036338E" w:rsidP="0036338E">
            <w:pPr>
              <w:jc w:val="both"/>
              <w:cnfStyle w:val="000000100000"/>
              <w:rPr>
                <w:rFonts w:cs="Arial"/>
                <w:sz w:val="20"/>
                <w:szCs w:val="20"/>
              </w:rPr>
            </w:pPr>
            <w:r w:rsidRPr="007D6D29">
              <w:rPr>
                <w:rFonts w:cs="Arial"/>
                <w:sz w:val="20"/>
                <w:szCs w:val="20"/>
              </w:rPr>
              <w:t>Upravljanje grobljem razumijeva dodjelu grobnih mjesta, uređenje, održavanje i rekonstrukciju groblja (promjena površine, razmještaj putova i sl.) na način koji odgovara tehničkim i sanitarnim uvjetima, pri čemu treba voditi računa o zaštiti okoliša, a osobito o krajobraznim i estetskim vrijednostima.</w:t>
            </w:r>
          </w:p>
          <w:p w:rsidR="0036338E" w:rsidRPr="007D6D29" w:rsidRDefault="0036338E" w:rsidP="0036338E">
            <w:pPr>
              <w:jc w:val="both"/>
              <w:cnfStyle w:val="000000100000"/>
              <w:rPr>
                <w:rFonts w:cs="Arial"/>
                <w:sz w:val="20"/>
                <w:szCs w:val="20"/>
              </w:rPr>
            </w:pPr>
          </w:p>
          <w:p w:rsidR="0036338E" w:rsidRPr="007D6D29" w:rsidRDefault="0036338E" w:rsidP="0036338E">
            <w:pPr>
              <w:jc w:val="both"/>
              <w:cnfStyle w:val="000000100000"/>
              <w:rPr>
                <w:rFonts w:cs="Arial"/>
                <w:sz w:val="20"/>
                <w:szCs w:val="20"/>
              </w:rPr>
            </w:pPr>
            <w:r w:rsidRPr="007D6D29">
              <w:rPr>
                <w:rFonts w:cs="Arial"/>
                <w:sz w:val="20"/>
                <w:szCs w:val="20"/>
              </w:rPr>
              <w:t>Grobna mjesta i drugi objekti na groblju moraju se izgrađivati prema planu uređenja groblja i rasporeda grobova, a u skladu s propisima o građenju, estetskim, sanitarnim i drugim tehničkim pravilima.</w:t>
            </w:r>
          </w:p>
          <w:p w:rsidR="0036338E" w:rsidRPr="007D6D29" w:rsidRDefault="0036338E" w:rsidP="0036338E">
            <w:pPr>
              <w:jc w:val="both"/>
              <w:cnfStyle w:val="000000100000"/>
              <w:rPr>
                <w:rFonts w:cs="Arial"/>
                <w:sz w:val="20"/>
                <w:szCs w:val="20"/>
              </w:rPr>
            </w:pPr>
          </w:p>
          <w:p w:rsidR="0036338E" w:rsidRPr="007D6D29" w:rsidRDefault="0036338E" w:rsidP="0036338E">
            <w:pPr>
              <w:jc w:val="both"/>
              <w:cnfStyle w:val="000000100000"/>
              <w:rPr>
                <w:rFonts w:cs="Arial"/>
                <w:sz w:val="20"/>
                <w:szCs w:val="20"/>
              </w:rPr>
            </w:pPr>
            <w:r w:rsidRPr="007D6D29">
              <w:rPr>
                <w:rFonts w:cs="Arial"/>
                <w:sz w:val="20"/>
                <w:szCs w:val="20"/>
              </w:rPr>
              <w:t>Općina Plitvička Jezera će u narednom razdoblju osigurati financijska sredstva u proračunu za proširenje postojećeg groblja u Korenici.</w:t>
            </w:r>
          </w:p>
        </w:tc>
      </w:tr>
      <w:tr w:rsidR="00AF663C" w:rsidRPr="007D6D29" w:rsidTr="005D1A28">
        <w:trPr>
          <w:cantSplit/>
          <w:trHeight w:val="4366"/>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5D1A28" w:rsidRPr="007D6D29" w:rsidRDefault="005D1A28" w:rsidP="005D1A28">
            <w:pPr>
              <w:ind w:left="113" w:right="113"/>
              <w:jc w:val="center"/>
              <w:rPr>
                <w:rFonts w:eastAsia="Calibri" w:cs="Arial"/>
                <w:color w:val="auto"/>
                <w:sz w:val="20"/>
                <w:szCs w:val="20"/>
              </w:rPr>
            </w:pPr>
            <w:r>
              <w:rPr>
                <w:rFonts w:eastAsia="Calibri" w:cs="Arial"/>
                <w:color w:val="auto"/>
                <w:sz w:val="20"/>
                <w:szCs w:val="20"/>
              </w:rPr>
              <w:lastRenderedPageBreak/>
              <w:t>Način ostvarenja 4.5.4</w:t>
            </w:r>
            <w:r w:rsidRPr="007D6D29">
              <w:rPr>
                <w:rFonts w:eastAsia="Calibri" w:cs="Arial"/>
                <w:color w:val="auto"/>
                <w:sz w:val="20"/>
                <w:szCs w:val="20"/>
              </w:rPr>
              <w:t>.</w:t>
            </w:r>
          </w:p>
          <w:p w:rsidR="00AF663C" w:rsidRPr="007D6D29" w:rsidRDefault="005D1A28" w:rsidP="005D1A28">
            <w:pPr>
              <w:ind w:left="113" w:right="113"/>
              <w:jc w:val="center"/>
              <w:rPr>
                <w:rFonts w:eastAsia="Calibri" w:cs="Arial"/>
                <w:sz w:val="20"/>
                <w:szCs w:val="20"/>
              </w:rPr>
            </w:pPr>
            <w:r>
              <w:rPr>
                <w:rFonts w:eastAsia="Calibri" w:cs="Arial"/>
                <w:color w:val="auto"/>
                <w:sz w:val="20"/>
                <w:szCs w:val="20"/>
              </w:rPr>
              <w:t>Izgradnja sportske dvorane u Korenici</w:t>
            </w:r>
          </w:p>
        </w:tc>
        <w:tc>
          <w:tcPr>
            <w:tcW w:w="8185" w:type="dxa"/>
            <w:shd w:val="clear" w:color="auto" w:fill="FCF6F6"/>
            <w:vAlign w:val="center"/>
          </w:tcPr>
          <w:p w:rsidR="005D1A28" w:rsidRPr="002754F6" w:rsidRDefault="005D1A28" w:rsidP="005D1A28">
            <w:pPr>
              <w:jc w:val="both"/>
              <w:cnfStyle w:val="000000000000"/>
              <w:rPr>
                <w:rFonts w:eastAsia="Calibri" w:cs="Arial"/>
                <w:sz w:val="20"/>
                <w:szCs w:val="20"/>
              </w:rPr>
            </w:pPr>
            <w:r w:rsidRPr="002754F6">
              <w:rPr>
                <w:rFonts w:eastAsia="Calibri" w:cs="Arial"/>
                <w:sz w:val="20"/>
                <w:szCs w:val="20"/>
              </w:rPr>
              <w:t>Javne potrebe u sportu za koje se sredstva osiguravaju iz proračuna Općine su programi, odnosno aktivnosti, poslovi i djelatnosti od značaja za Općinu, te uz poticanje i promicanje sporta, također provode i aktivnosti planiranja, izgradnje, održavanja i korištenja sportskih građevina značajnih za Općinu.</w:t>
            </w:r>
          </w:p>
          <w:p w:rsidR="005D1A28" w:rsidRPr="002754F6" w:rsidRDefault="005D1A28" w:rsidP="005D1A28">
            <w:pPr>
              <w:jc w:val="both"/>
              <w:cnfStyle w:val="000000000000"/>
              <w:rPr>
                <w:rFonts w:eastAsia="Calibri" w:cs="Arial"/>
                <w:sz w:val="20"/>
                <w:szCs w:val="20"/>
              </w:rPr>
            </w:pPr>
          </w:p>
          <w:p w:rsidR="005D1A28" w:rsidRPr="002754F6" w:rsidRDefault="005D1A28" w:rsidP="005D1A28">
            <w:pPr>
              <w:jc w:val="both"/>
              <w:cnfStyle w:val="000000000000"/>
              <w:rPr>
                <w:rFonts w:eastAsia="Calibri" w:cs="Arial"/>
                <w:sz w:val="20"/>
                <w:szCs w:val="20"/>
              </w:rPr>
            </w:pPr>
            <w:r w:rsidRPr="002754F6">
              <w:rPr>
                <w:rFonts w:eastAsia="Calibri" w:cs="Arial"/>
                <w:sz w:val="20"/>
                <w:szCs w:val="20"/>
              </w:rPr>
              <w:t>Uvažavajući zakonske odredbe i rukovodeći se specifičnim potrebama u sportu lokalne zajednice</w:t>
            </w:r>
            <w:r>
              <w:rPr>
                <w:rFonts w:eastAsia="Calibri" w:cs="Arial"/>
                <w:sz w:val="20"/>
                <w:szCs w:val="20"/>
              </w:rPr>
              <w:t>,</w:t>
            </w:r>
            <w:r w:rsidRPr="002754F6">
              <w:rPr>
                <w:rFonts w:eastAsia="Calibri" w:cs="Arial"/>
                <w:sz w:val="20"/>
                <w:szCs w:val="20"/>
              </w:rPr>
              <w:t xml:space="preserve"> provode se aktivnosti i programi kao što je osiguranje kontinuiranog sudjelovanja u:</w:t>
            </w:r>
          </w:p>
          <w:p w:rsidR="005D1A28" w:rsidRPr="002754F6" w:rsidRDefault="005D1A28" w:rsidP="005D1A28">
            <w:pPr>
              <w:jc w:val="both"/>
              <w:cnfStyle w:val="000000000000"/>
              <w:rPr>
                <w:rFonts w:eastAsia="Calibri" w:cs="Arial"/>
                <w:sz w:val="20"/>
                <w:szCs w:val="20"/>
              </w:rPr>
            </w:pPr>
          </w:p>
          <w:p w:rsidR="005D1A28" w:rsidRPr="002754F6" w:rsidRDefault="005D1A28" w:rsidP="005D1A28">
            <w:pPr>
              <w:numPr>
                <w:ilvl w:val="0"/>
                <w:numId w:val="34"/>
              </w:numPr>
              <w:jc w:val="both"/>
              <w:cnfStyle w:val="000000000000"/>
              <w:rPr>
                <w:rFonts w:eastAsia="Calibri" w:cs="Arial"/>
                <w:sz w:val="20"/>
                <w:szCs w:val="20"/>
              </w:rPr>
            </w:pPr>
            <w:r w:rsidRPr="002754F6">
              <w:rPr>
                <w:rFonts w:eastAsia="Calibri" w:cs="Arial"/>
                <w:sz w:val="20"/>
                <w:szCs w:val="20"/>
              </w:rPr>
              <w:t>sportskim natjecanjima,</w:t>
            </w:r>
          </w:p>
          <w:p w:rsidR="005D1A28" w:rsidRPr="002754F6" w:rsidRDefault="005D1A28" w:rsidP="005D1A28">
            <w:pPr>
              <w:numPr>
                <w:ilvl w:val="0"/>
                <w:numId w:val="34"/>
              </w:numPr>
              <w:jc w:val="both"/>
              <w:cnfStyle w:val="000000000000"/>
              <w:rPr>
                <w:rFonts w:eastAsia="Calibri" w:cs="Arial"/>
                <w:sz w:val="20"/>
                <w:szCs w:val="20"/>
              </w:rPr>
            </w:pPr>
            <w:r w:rsidRPr="002754F6">
              <w:rPr>
                <w:rFonts w:eastAsia="Calibri" w:cs="Arial"/>
                <w:sz w:val="20"/>
                <w:szCs w:val="20"/>
              </w:rPr>
              <w:t>sportskoj rekreaciji,</w:t>
            </w:r>
          </w:p>
          <w:p w:rsidR="005D1A28" w:rsidRPr="002754F6" w:rsidRDefault="005D1A28" w:rsidP="005D1A28">
            <w:pPr>
              <w:numPr>
                <w:ilvl w:val="0"/>
                <w:numId w:val="34"/>
              </w:numPr>
              <w:jc w:val="both"/>
              <w:cnfStyle w:val="000000000000"/>
              <w:rPr>
                <w:rFonts w:eastAsia="Calibri" w:cs="Arial"/>
                <w:sz w:val="20"/>
                <w:szCs w:val="20"/>
              </w:rPr>
            </w:pPr>
            <w:r w:rsidRPr="002754F6">
              <w:rPr>
                <w:rFonts w:eastAsia="Calibri" w:cs="Arial"/>
                <w:sz w:val="20"/>
                <w:szCs w:val="20"/>
              </w:rPr>
              <w:t>sportskoj obuci</w:t>
            </w:r>
            <w:r>
              <w:rPr>
                <w:rFonts w:eastAsia="Calibri" w:cs="Arial"/>
                <w:sz w:val="20"/>
                <w:szCs w:val="20"/>
              </w:rPr>
              <w:t xml:space="preserve"> </w:t>
            </w:r>
            <w:r w:rsidRPr="002754F6">
              <w:rPr>
                <w:rFonts w:eastAsia="Calibri" w:cs="Arial"/>
                <w:sz w:val="20"/>
                <w:szCs w:val="20"/>
              </w:rPr>
              <w:t>te</w:t>
            </w:r>
          </w:p>
          <w:p w:rsidR="005D1A28" w:rsidRPr="002754F6" w:rsidRDefault="005D1A28" w:rsidP="005D1A28">
            <w:pPr>
              <w:numPr>
                <w:ilvl w:val="0"/>
                <w:numId w:val="34"/>
              </w:numPr>
              <w:jc w:val="both"/>
              <w:cnfStyle w:val="000000000000"/>
              <w:rPr>
                <w:rFonts w:eastAsia="Calibri" w:cs="Arial"/>
                <w:sz w:val="20"/>
                <w:szCs w:val="20"/>
              </w:rPr>
            </w:pPr>
            <w:r w:rsidRPr="002754F6">
              <w:rPr>
                <w:rFonts w:eastAsia="Calibri" w:cs="Arial"/>
                <w:sz w:val="20"/>
                <w:szCs w:val="20"/>
              </w:rPr>
              <w:t>upravljanju sportskim objektima</w:t>
            </w:r>
            <w:r>
              <w:rPr>
                <w:rFonts w:eastAsia="Calibri" w:cs="Arial"/>
                <w:sz w:val="20"/>
                <w:szCs w:val="20"/>
              </w:rPr>
              <w:t>.</w:t>
            </w:r>
          </w:p>
          <w:p w:rsidR="005D1A28" w:rsidRPr="002754F6" w:rsidRDefault="005D1A28" w:rsidP="005D1A28">
            <w:pPr>
              <w:jc w:val="both"/>
              <w:cnfStyle w:val="000000000000"/>
              <w:rPr>
                <w:rFonts w:eastAsia="Calibri" w:cs="Arial"/>
                <w:sz w:val="20"/>
                <w:szCs w:val="20"/>
              </w:rPr>
            </w:pPr>
          </w:p>
          <w:p w:rsidR="00AF663C" w:rsidRPr="007D6D29" w:rsidRDefault="005D1A28" w:rsidP="005D1A28">
            <w:pPr>
              <w:jc w:val="both"/>
              <w:cnfStyle w:val="000000000000"/>
              <w:rPr>
                <w:rFonts w:cs="Arial"/>
                <w:sz w:val="20"/>
                <w:szCs w:val="20"/>
              </w:rPr>
            </w:pPr>
            <w:r w:rsidRPr="002754F6">
              <w:rPr>
                <w:rFonts w:eastAsia="Calibri" w:cs="Arial"/>
                <w:sz w:val="20"/>
                <w:szCs w:val="20"/>
              </w:rPr>
              <w:t xml:space="preserve">Općina </w:t>
            </w:r>
            <w:r>
              <w:rPr>
                <w:rFonts w:eastAsia="Calibri" w:cs="Arial"/>
                <w:sz w:val="20"/>
                <w:szCs w:val="20"/>
              </w:rPr>
              <w:t>Plitvička Jezera</w:t>
            </w:r>
            <w:r w:rsidRPr="002754F6">
              <w:rPr>
                <w:rFonts w:eastAsia="Calibri" w:cs="Arial"/>
                <w:sz w:val="20"/>
                <w:szCs w:val="20"/>
              </w:rPr>
              <w:t xml:space="preserve"> će u narednim godinama financirati izgradnju </w:t>
            </w:r>
            <w:r>
              <w:rPr>
                <w:rFonts w:eastAsia="Calibri" w:cs="Arial"/>
                <w:sz w:val="20"/>
                <w:szCs w:val="20"/>
              </w:rPr>
              <w:t>sportske dvorane u Korenici</w:t>
            </w:r>
            <w:r w:rsidRPr="002754F6">
              <w:rPr>
                <w:rFonts w:eastAsia="Calibri" w:cs="Arial"/>
                <w:sz w:val="20"/>
                <w:szCs w:val="20"/>
              </w:rPr>
              <w:t xml:space="preserve"> u svrhu poboljšanja i</w:t>
            </w:r>
            <w:r>
              <w:rPr>
                <w:rFonts w:eastAsia="Calibri" w:cs="Arial"/>
                <w:sz w:val="20"/>
                <w:szCs w:val="20"/>
              </w:rPr>
              <w:t xml:space="preserve"> povećanja brojnosti sportsko-</w:t>
            </w:r>
            <w:r w:rsidRPr="002754F6">
              <w:rPr>
                <w:rFonts w:eastAsia="Calibri" w:cs="Arial"/>
                <w:sz w:val="20"/>
                <w:szCs w:val="20"/>
              </w:rPr>
              <w:t>rekreacijskih sadržaja na području Općine.</w:t>
            </w:r>
          </w:p>
        </w:tc>
      </w:tr>
      <w:tr w:rsidR="007D6D29" w:rsidRPr="007D6D29" w:rsidTr="007D6D29">
        <w:trPr>
          <w:cnfStyle w:val="000000100000"/>
          <w:cantSplit/>
          <w:trHeight w:val="483"/>
        </w:trPr>
        <w:tc>
          <w:tcPr>
            <w:cnfStyle w:val="001000000000"/>
            <w:tcW w:w="9462" w:type="dxa"/>
            <w:gridSpan w:val="2"/>
            <w:tcBorders>
              <w:top w:val="none" w:sz="0" w:space="0" w:color="auto"/>
              <w:left w:val="none" w:sz="0" w:space="0" w:color="auto"/>
              <w:bottom w:val="none" w:sz="0" w:space="0" w:color="auto"/>
              <w:right w:val="none" w:sz="0" w:space="0" w:color="auto"/>
            </w:tcBorders>
            <w:shd w:val="clear" w:color="auto" w:fill="FFD44B"/>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Posebni cilj 4.6.</w:t>
            </w:r>
          </w:p>
          <w:p w:rsidR="0036338E" w:rsidRPr="007D6D29" w:rsidRDefault="0036338E" w:rsidP="0036338E">
            <w:pPr>
              <w:jc w:val="center"/>
              <w:rPr>
                <w:rFonts w:cs="Arial"/>
                <w:color w:val="auto"/>
                <w:sz w:val="20"/>
                <w:szCs w:val="20"/>
              </w:rPr>
            </w:pPr>
            <w:r w:rsidRPr="007D6D29">
              <w:rPr>
                <w:rFonts w:cs="Arial"/>
                <w:color w:val="auto"/>
                <w:sz w:val="20"/>
                <w:szCs w:val="20"/>
              </w:rPr>
              <w:t>Održavanje komunalne infrastrukture i javnih površina</w:t>
            </w:r>
          </w:p>
        </w:tc>
      </w:tr>
      <w:tr w:rsidR="007D6D29" w:rsidRPr="007D6D29" w:rsidTr="005D1A28">
        <w:trPr>
          <w:cantSplit/>
          <w:trHeight w:val="5221"/>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Način ostvarenja 4.6.1.</w:t>
            </w:r>
          </w:p>
          <w:p w:rsidR="0036338E" w:rsidRPr="007D6D29" w:rsidRDefault="0036338E" w:rsidP="0036338E">
            <w:pPr>
              <w:ind w:left="113" w:right="113"/>
              <w:jc w:val="center"/>
              <w:rPr>
                <w:rFonts w:eastAsia="Calibri" w:cs="Arial"/>
                <w:color w:val="auto"/>
                <w:sz w:val="20"/>
                <w:szCs w:val="20"/>
              </w:rPr>
            </w:pPr>
            <w:r w:rsidRPr="007D6D29">
              <w:rPr>
                <w:rFonts w:eastAsia="Calibri" w:cs="Arial"/>
                <w:color w:val="auto"/>
                <w:sz w:val="20"/>
                <w:szCs w:val="20"/>
              </w:rPr>
              <w:t>Održavanje i podmirenje troškova javne rasvjete</w:t>
            </w:r>
          </w:p>
        </w:tc>
        <w:tc>
          <w:tcPr>
            <w:tcW w:w="8185" w:type="dxa"/>
            <w:shd w:val="clear" w:color="auto" w:fill="FCF6F6"/>
            <w:vAlign w:val="center"/>
          </w:tcPr>
          <w:p w:rsidR="0036338E" w:rsidRPr="007D6D29" w:rsidRDefault="0036338E" w:rsidP="0036338E">
            <w:pPr>
              <w:jc w:val="both"/>
              <w:cnfStyle w:val="000000000000"/>
              <w:rPr>
                <w:rFonts w:eastAsia="Times New Roman" w:cs="Arial"/>
                <w:sz w:val="20"/>
                <w:szCs w:val="20"/>
                <w:lang w:eastAsia="hr-HR"/>
              </w:rPr>
            </w:pPr>
            <w:r w:rsidRPr="007D6D29">
              <w:rPr>
                <w:rFonts w:eastAsia="Calibri" w:cs="Arial"/>
                <w:sz w:val="20"/>
                <w:szCs w:val="20"/>
              </w:rPr>
              <w:t xml:space="preserve">Javna se rasvjeta mora redovito održavati u stanju funkcionalne ispravnosti. Aktivnosti održavanja javne rasvjete će se provoditi s ciljem omogućavanja zdravije i kvalitetnije životne sredine lokalnog stanovništva. </w:t>
            </w:r>
            <w:r w:rsidRPr="007D6D29">
              <w:rPr>
                <w:rFonts w:eastAsia="Times New Roman" w:cs="Arial"/>
                <w:sz w:val="20"/>
                <w:szCs w:val="20"/>
                <w:lang w:eastAsia="hr-HR"/>
              </w:rPr>
              <w:t xml:space="preserve">Mreža javne rasvjete jedna je od složenijih električnih instalacija, široko rasprostranjena i izložena javnosti. Postavljeni zahtjevi na mrežu javne rasvjete su dobro osvijetljene kolne i pješačke površine u naselju, uz stalnu potrebu smanjenja potrošnje električne energije. Pod pojmom »javna rasvjeta« </w:t>
            </w:r>
            <w:r w:rsidR="00A75E4D" w:rsidRPr="007D6D29">
              <w:rPr>
                <w:rFonts w:eastAsia="Times New Roman" w:cs="Arial"/>
                <w:sz w:val="20"/>
                <w:szCs w:val="20"/>
                <w:lang w:eastAsia="hr-HR"/>
              </w:rPr>
              <w:t>pod</w:t>
            </w:r>
            <w:r w:rsidRPr="007D6D29">
              <w:rPr>
                <w:rFonts w:eastAsia="Times New Roman" w:cs="Arial"/>
                <w:sz w:val="20"/>
                <w:szCs w:val="20"/>
                <w:lang w:eastAsia="hr-HR"/>
              </w:rPr>
              <w:t>razumijeva se upravljanje, održavanje objekata i u</w:t>
            </w:r>
            <w:r w:rsidR="00A75E4D" w:rsidRPr="007D6D29">
              <w:rPr>
                <w:rFonts w:eastAsia="Times New Roman" w:cs="Arial"/>
                <w:sz w:val="20"/>
                <w:szCs w:val="20"/>
                <w:lang w:eastAsia="hr-HR"/>
              </w:rPr>
              <w:t>ređaja javne rasvjete, uključujući</w:t>
            </w:r>
            <w:r w:rsidRPr="007D6D29">
              <w:rPr>
                <w:rFonts w:eastAsia="Times New Roman" w:cs="Arial"/>
                <w:sz w:val="20"/>
                <w:szCs w:val="20"/>
                <w:lang w:eastAsia="hr-HR"/>
              </w:rPr>
              <w:t xml:space="preserve"> podmirivan</w:t>
            </w:r>
            <w:r w:rsidR="00A75E4D" w:rsidRPr="007D6D29">
              <w:rPr>
                <w:rFonts w:eastAsia="Times New Roman" w:cs="Arial"/>
                <w:sz w:val="20"/>
                <w:szCs w:val="20"/>
                <w:lang w:eastAsia="hr-HR"/>
              </w:rPr>
              <w:t>je troškova električne energije</w:t>
            </w:r>
            <w:r w:rsidRPr="007D6D29">
              <w:rPr>
                <w:rFonts w:eastAsia="Times New Roman" w:cs="Arial"/>
                <w:sz w:val="20"/>
                <w:szCs w:val="20"/>
                <w:lang w:eastAsia="hr-HR"/>
              </w:rPr>
              <w:t xml:space="preserve"> za rasvjetljavanje javnih površina, javnih cesta koje prolaze kroz naselje i nerazvrstanih cesta. </w:t>
            </w:r>
          </w:p>
          <w:p w:rsidR="0036338E" w:rsidRPr="007D6D29" w:rsidRDefault="0036338E" w:rsidP="0036338E">
            <w:pPr>
              <w:jc w:val="both"/>
              <w:cnfStyle w:val="000000000000"/>
              <w:rPr>
                <w:rFonts w:eastAsia="Times New Roman" w:cs="Arial"/>
                <w:sz w:val="20"/>
                <w:szCs w:val="20"/>
                <w:lang w:eastAsia="hr-HR"/>
              </w:rPr>
            </w:pPr>
          </w:p>
          <w:p w:rsidR="0036338E" w:rsidRPr="007D6D29" w:rsidRDefault="0036338E" w:rsidP="0036338E">
            <w:pPr>
              <w:jc w:val="both"/>
              <w:cnfStyle w:val="000000000000"/>
              <w:rPr>
                <w:rFonts w:eastAsia="Times New Roman" w:cs="Arial"/>
                <w:sz w:val="20"/>
                <w:szCs w:val="20"/>
                <w:lang w:eastAsia="hr-HR"/>
              </w:rPr>
            </w:pPr>
            <w:r w:rsidRPr="007D6D29">
              <w:rPr>
                <w:rFonts w:eastAsia="Times New Roman" w:cs="Arial"/>
                <w:sz w:val="20"/>
                <w:szCs w:val="20"/>
                <w:lang w:eastAsia="hr-HR"/>
              </w:rPr>
              <w:t>Pod održavanjem javne rasvjete razumijeva se održavanje svih komponenti mreže na način da su sposobne izdržati pogonske uvjete, pa tako npr.: metalni dijelovi moraju biti zaštićeni od korozije, priključci moraju izdržati električne i termičke cikluse opterećenja, izolacijski materijali moraju imati svojstvo otpornosti na eroziju i stvaran</w:t>
            </w:r>
            <w:r w:rsidR="00B02985" w:rsidRPr="007D6D29">
              <w:rPr>
                <w:rFonts w:eastAsia="Times New Roman" w:cs="Arial"/>
                <w:sz w:val="20"/>
                <w:szCs w:val="20"/>
                <w:lang w:eastAsia="hr-HR"/>
              </w:rPr>
              <w:t>je tragova te moraju biti vatro-</w:t>
            </w:r>
            <w:r w:rsidRPr="007D6D29">
              <w:rPr>
                <w:rFonts w:eastAsia="Times New Roman" w:cs="Arial"/>
                <w:sz w:val="20"/>
                <w:szCs w:val="20"/>
                <w:lang w:eastAsia="hr-HR"/>
              </w:rPr>
              <w:t>usporavajući, dijelovi koji se koriste kod vanjske ugradnje moraju biti otporni na UV zrake kao i na ostale utjecaje okoline.</w:t>
            </w:r>
          </w:p>
          <w:p w:rsidR="0036338E" w:rsidRPr="007D6D29" w:rsidRDefault="0036338E" w:rsidP="0036338E">
            <w:pPr>
              <w:jc w:val="both"/>
              <w:cnfStyle w:val="000000000000"/>
              <w:rPr>
                <w:rFonts w:eastAsia="Calibri" w:cs="Arial"/>
                <w:sz w:val="20"/>
                <w:szCs w:val="20"/>
              </w:rPr>
            </w:pPr>
          </w:p>
          <w:p w:rsidR="0036338E" w:rsidRPr="007D6D29" w:rsidRDefault="00B02985" w:rsidP="0036338E">
            <w:pPr>
              <w:jc w:val="both"/>
              <w:cnfStyle w:val="000000000000"/>
              <w:rPr>
                <w:rFonts w:cs="Arial"/>
                <w:sz w:val="20"/>
                <w:szCs w:val="20"/>
              </w:rPr>
            </w:pPr>
            <w:r w:rsidRPr="007D6D29">
              <w:rPr>
                <w:rFonts w:eastAsia="Calibri" w:cs="Arial"/>
                <w:sz w:val="20"/>
                <w:szCs w:val="20"/>
              </w:rPr>
              <w:t xml:space="preserve">Navedeni način ostvarenja se, </w:t>
            </w:r>
            <w:r w:rsidR="0036338E" w:rsidRPr="007D6D29">
              <w:rPr>
                <w:rFonts w:eastAsia="Calibri" w:cs="Arial"/>
                <w:sz w:val="20"/>
                <w:szCs w:val="20"/>
              </w:rPr>
              <w:t>osim održavanja, odnosi i na podmirenje troškova za utrošenu energiju javne rasvjete, a koji bi se trebali smanjiti za cca 30% nakon rekonstrukcije javne rasvjete u smislu postavljanja i zamjene postojećih rasvjetnih žarulja s LED žaruljama.</w:t>
            </w:r>
          </w:p>
        </w:tc>
      </w:tr>
      <w:tr w:rsidR="007D6D29" w:rsidRPr="007D6D29" w:rsidTr="005D1A28">
        <w:trPr>
          <w:cnfStyle w:val="000000100000"/>
          <w:cantSplit/>
          <w:trHeight w:val="3084"/>
        </w:trPr>
        <w:tc>
          <w:tcPr>
            <w:cnfStyle w:val="001000000000"/>
            <w:tcW w:w="1277" w:type="dxa"/>
            <w:tcBorders>
              <w:top w:val="none" w:sz="0" w:space="0" w:color="auto"/>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Način ostvarenja 4.6.2.</w:t>
            </w:r>
          </w:p>
          <w:p w:rsidR="0036338E" w:rsidRPr="007D6D29" w:rsidRDefault="0036338E" w:rsidP="0036338E">
            <w:pPr>
              <w:ind w:left="113" w:right="113"/>
              <w:jc w:val="center"/>
              <w:rPr>
                <w:rFonts w:eastAsia="Calibri" w:cs="Arial"/>
                <w:color w:val="auto"/>
                <w:sz w:val="20"/>
                <w:szCs w:val="20"/>
              </w:rPr>
            </w:pPr>
            <w:r w:rsidRPr="007D6D29">
              <w:rPr>
                <w:rFonts w:cs="Arial"/>
                <w:color w:val="auto"/>
                <w:sz w:val="20"/>
                <w:szCs w:val="20"/>
              </w:rPr>
              <w:t>Provedba aktivnosti uređenja i održavanja javnih površina</w:t>
            </w:r>
          </w:p>
        </w:tc>
        <w:tc>
          <w:tcPr>
            <w:tcW w:w="8185" w:type="dxa"/>
            <w:tcBorders>
              <w:top w:val="none" w:sz="0" w:space="0" w:color="auto"/>
              <w:left w:val="none" w:sz="0" w:space="0" w:color="auto"/>
              <w:bottom w:val="none" w:sz="0" w:space="0" w:color="auto"/>
              <w:right w:val="none" w:sz="0" w:space="0" w:color="auto"/>
            </w:tcBorders>
            <w:shd w:val="clear" w:color="auto" w:fill="FCF6F6"/>
            <w:vAlign w:val="center"/>
          </w:tcPr>
          <w:p w:rsidR="0036338E" w:rsidRPr="007D6D29" w:rsidRDefault="0036338E" w:rsidP="0036338E">
            <w:pPr>
              <w:jc w:val="both"/>
              <w:cnfStyle w:val="000000100000"/>
              <w:rPr>
                <w:rFonts w:eastAsia="Calibri" w:cs="Arial"/>
                <w:sz w:val="20"/>
                <w:szCs w:val="20"/>
              </w:rPr>
            </w:pPr>
            <w:r w:rsidRPr="007D6D29">
              <w:rPr>
                <w:rFonts w:eastAsia="Calibri" w:cs="Arial"/>
                <w:sz w:val="20"/>
                <w:szCs w:val="20"/>
              </w:rPr>
              <w:t>Pod održavanjem javnih površina podrazumijeva se održavanje javnih zelenih površina, trgova, pješačkih zona, pješačkih staza, parkova, dječjih igrališta, otvorenih odvodnih kanala, javnih prometnih površina te dijelova javnih cesta koje prolaze kroz naselje, kad se ti dijelovi ne održavaju kao javne ceste prema posebnom zak</w:t>
            </w:r>
            <w:r w:rsidR="00B02985" w:rsidRPr="007D6D29">
              <w:rPr>
                <w:rFonts w:eastAsia="Calibri" w:cs="Arial"/>
                <w:sz w:val="20"/>
                <w:szCs w:val="20"/>
              </w:rPr>
              <w:t>onu</w:t>
            </w:r>
            <w:r w:rsidRPr="007D6D29">
              <w:rPr>
                <w:rFonts w:eastAsia="Calibri" w:cs="Arial"/>
                <w:sz w:val="20"/>
                <w:szCs w:val="20"/>
              </w:rPr>
              <w:t xml:space="preserve"> te ostalih javnih površina.</w:t>
            </w:r>
          </w:p>
          <w:p w:rsidR="0036338E" w:rsidRPr="007D6D29" w:rsidRDefault="0036338E" w:rsidP="0036338E">
            <w:pPr>
              <w:jc w:val="both"/>
              <w:cnfStyle w:val="000000100000"/>
              <w:rPr>
                <w:rFonts w:eastAsia="Calibri" w:cs="Arial"/>
                <w:sz w:val="20"/>
                <w:szCs w:val="20"/>
              </w:rPr>
            </w:pPr>
          </w:p>
          <w:p w:rsidR="0036338E" w:rsidRPr="007D6D29" w:rsidRDefault="0036338E" w:rsidP="0036338E">
            <w:pPr>
              <w:jc w:val="both"/>
              <w:cnfStyle w:val="000000100000"/>
              <w:rPr>
                <w:rFonts w:cs="Arial"/>
                <w:sz w:val="20"/>
                <w:szCs w:val="20"/>
              </w:rPr>
            </w:pPr>
            <w:r w:rsidRPr="007D6D29">
              <w:rPr>
                <w:rFonts w:eastAsia="Calibri" w:cs="Arial"/>
                <w:sz w:val="20"/>
                <w:szCs w:val="20"/>
              </w:rPr>
              <w:t>Radovi na održavanju čistoće javnih površina traju neprekidno tijekom cijele godine, bez obzira na godišnje doba i vremenske uvjete. Raznim aktivnostima prilikom održavanja javnih površina, Općina Plitvička Jezera želi osigurati kvalitetniji, čišći i zdraviji život svojim mještanima što je u interesu cijele lokalne samouprave.</w:t>
            </w:r>
          </w:p>
        </w:tc>
      </w:tr>
      <w:tr w:rsidR="007D6D29" w:rsidRPr="007D6D29" w:rsidTr="005D1A28">
        <w:trPr>
          <w:cantSplit/>
          <w:trHeight w:val="3098"/>
        </w:trPr>
        <w:tc>
          <w:tcPr>
            <w:cnfStyle w:val="001000000000"/>
            <w:tcW w:w="1277" w:type="dxa"/>
            <w:tcBorders>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lastRenderedPageBreak/>
              <w:t>Način ostvarenja 4.6.3.</w:t>
            </w:r>
          </w:p>
          <w:p w:rsidR="0036338E" w:rsidRPr="007D6D29" w:rsidRDefault="0036338E" w:rsidP="0036338E">
            <w:pPr>
              <w:ind w:left="113" w:right="113"/>
              <w:jc w:val="center"/>
              <w:rPr>
                <w:rFonts w:eastAsia="Calibri" w:cs="Arial"/>
                <w:color w:val="auto"/>
                <w:sz w:val="20"/>
                <w:szCs w:val="20"/>
              </w:rPr>
            </w:pPr>
            <w:r w:rsidRPr="007D6D29">
              <w:rPr>
                <w:rFonts w:cs="Arial"/>
                <w:color w:val="auto"/>
                <w:sz w:val="20"/>
                <w:szCs w:val="20"/>
              </w:rPr>
              <w:t>Održavanje cesta, ulica i nogostupa</w:t>
            </w:r>
          </w:p>
        </w:tc>
        <w:tc>
          <w:tcPr>
            <w:tcW w:w="8185" w:type="dxa"/>
            <w:shd w:val="clear" w:color="auto" w:fill="FCF6F6"/>
            <w:vAlign w:val="center"/>
          </w:tcPr>
          <w:p w:rsidR="0036338E" w:rsidRPr="007D6D29" w:rsidRDefault="0036338E" w:rsidP="0036338E">
            <w:pPr>
              <w:jc w:val="both"/>
              <w:cnfStyle w:val="000000000000"/>
              <w:rPr>
                <w:rFonts w:cs="Arial"/>
                <w:sz w:val="20"/>
                <w:szCs w:val="20"/>
              </w:rPr>
            </w:pPr>
            <w:r w:rsidRPr="007D6D29">
              <w:rPr>
                <w:rFonts w:eastAsia="Times New Roman" w:cs="Arial"/>
                <w:sz w:val="20"/>
                <w:szCs w:val="20"/>
                <w:lang w:eastAsia="hr-HR"/>
              </w:rPr>
              <w:t>Radovi održavanja nerazvrstanih cesta, ulica i nogostupa obuhvaćaju radove koji imaju za svrhu održanje istih tijekom cijele godine u takvom stanju da se na njima može odvijati siguran i neometan promet te da preventivno čuvaju površine od daljnjih većih oštećenja, a sastoji se od popravka pojedinačnih pukotina, popravka udarnih jama</w:t>
            </w:r>
            <w:r w:rsidR="00EC54DF" w:rsidRPr="007D6D29">
              <w:rPr>
                <w:rFonts w:eastAsia="Times New Roman" w:cs="Arial"/>
                <w:sz w:val="20"/>
                <w:szCs w:val="20"/>
                <w:lang w:eastAsia="hr-HR"/>
              </w:rPr>
              <w:t>, popravka oštećenog asfaltno-</w:t>
            </w:r>
            <w:r w:rsidRPr="007D6D29">
              <w:rPr>
                <w:rFonts w:eastAsia="Times New Roman" w:cs="Arial"/>
                <w:sz w:val="20"/>
                <w:szCs w:val="20"/>
                <w:lang w:eastAsia="hr-HR"/>
              </w:rPr>
              <w:t>betonskog kolnika, obnavljanj</w:t>
            </w:r>
            <w:r w:rsidR="00EC54DF" w:rsidRPr="007D6D29">
              <w:rPr>
                <w:rFonts w:eastAsia="Times New Roman" w:cs="Arial"/>
                <w:sz w:val="20"/>
                <w:szCs w:val="20"/>
                <w:lang w:eastAsia="hr-HR"/>
              </w:rPr>
              <w:t xml:space="preserve">e postojećeg </w:t>
            </w:r>
            <w:proofErr w:type="spellStart"/>
            <w:r w:rsidR="00EC54DF" w:rsidRPr="007D6D29">
              <w:rPr>
                <w:rFonts w:eastAsia="Times New Roman" w:cs="Arial"/>
                <w:sz w:val="20"/>
                <w:szCs w:val="20"/>
                <w:lang w:eastAsia="hr-HR"/>
              </w:rPr>
              <w:t>asfalto</w:t>
            </w:r>
            <w:proofErr w:type="spellEnd"/>
            <w:r w:rsidR="00EC54DF" w:rsidRPr="007D6D29">
              <w:rPr>
                <w:rFonts w:eastAsia="Times New Roman" w:cs="Arial"/>
                <w:sz w:val="20"/>
                <w:szCs w:val="20"/>
                <w:lang w:eastAsia="hr-HR"/>
              </w:rPr>
              <w:t>-</w:t>
            </w:r>
            <w:r w:rsidRPr="007D6D29">
              <w:rPr>
                <w:rFonts w:eastAsia="Times New Roman" w:cs="Arial"/>
                <w:sz w:val="20"/>
                <w:szCs w:val="20"/>
                <w:lang w:eastAsia="hr-HR"/>
              </w:rPr>
              <w:t>betonskog kolnika, sanacije postojećeg makadamskog</w:t>
            </w:r>
            <w:r w:rsidR="00EC54DF" w:rsidRPr="007D6D29">
              <w:rPr>
                <w:rFonts w:eastAsia="Times New Roman" w:cs="Arial"/>
                <w:sz w:val="20"/>
                <w:szCs w:val="20"/>
                <w:lang w:eastAsia="hr-HR"/>
              </w:rPr>
              <w:t xml:space="preserve"> kolnika, presvlačenja asfalt-</w:t>
            </w:r>
            <w:r w:rsidRPr="007D6D29">
              <w:rPr>
                <w:rFonts w:eastAsia="Times New Roman" w:cs="Arial"/>
                <w:sz w:val="20"/>
                <w:szCs w:val="20"/>
                <w:lang w:eastAsia="hr-HR"/>
              </w:rPr>
              <w:t>betonskim slojevima postojećih makadamskih kolnika, ni</w:t>
            </w:r>
            <w:r w:rsidR="00EC54DF" w:rsidRPr="007D6D29">
              <w:rPr>
                <w:rFonts w:eastAsia="Times New Roman" w:cs="Arial"/>
                <w:sz w:val="20"/>
                <w:szCs w:val="20"/>
                <w:lang w:eastAsia="hr-HR"/>
              </w:rPr>
              <w:t>veliranje postojećih lijevano-</w:t>
            </w:r>
            <w:r w:rsidRPr="007D6D29">
              <w:rPr>
                <w:rFonts w:eastAsia="Times New Roman" w:cs="Arial"/>
                <w:sz w:val="20"/>
                <w:szCs w:val="20"/>
                <w:lang w:eastAsia="hr-HR"/>
              </w:rPr>
              <w:t>željeznih poklopaca nad oknima infrastrukturnih instalacija, čišćenje bankina i ostali radovi na održavanju elemenata cesta, ulica i nogostupa</w:t>
            </w:r>
            <w:r w:rsidR="00B02985" w:rsidRPr="007D6D29">
              <w:rPr>
                <w:rFonts w:eastAsia="Times New Roman" w:cs="Arial"/>
                <w:sz w:val="20"/>
                <w:szCs w:val="20"/>
                <w:lang w:eastAsia="hr-HR"/>
              </w:rPr>
              <w:t xml:space="preserve"> uključujući</w:t>
            </w:r>
            <w:r w:rsidRPr="007D6D29">
              <w:rPr>
                <w:rFonts w:eastAsia="Times New Roman" w:cs="Arial"/>
                <w:sz w:val="20"/>
                <w:szCs w:val="20"/>
                <w:lang w:eastAsia="hr-HR"/>
              </w:rPr>
              <w:t xml:space="preserve"> i održavanje i obnavljanje prometne signalizacije. </w:t>
            </w:r>
          </w:p>
          <w:p w:rsidR="0036338E" w:rsidRPr="007D6D29" w:rsidRDefault="0036338E" w:rsidP="0036338E">
            <w:pPr>
              <w:jc w:val="both"/>
              <w:cnfStyle w:val="000000000000"/>
              <w:rPr>
                <w:rFonts w:cs="Arial"/>
                <w:sz w:val="20"/>
                <w:szCs w:val="20"/>
              </w:rPr>
            </w:pPr>
          </w:p>
          <w:p w:rsidR="0036338E" w:rsidRPr="007D6D29" w:rsidRDefault="0036338E" w:rsidP="0036338E">
            <w:pPr>
              <w:jc w:val="both"/>
              <w:cnfStyle w:val="000000000000"/>
              <w:rPr>
                <w:rFonts w:cs="Arial"/>
                <w:szCs w:val="24"/>
              </w:rPr>
            </w:pPr>
            <w:r w:rsidRPr="007D6D29">
              <w:rPr>
                <w:rFonts w:cs="Arial"/>
                <w:sz w:val="20"/>
                <w:szCs w:val="20"/>
              </w:rPr>
              <w:t>Općina Plitvička Jezera će konstantno raditi na poboljšanju i uređenju prometnih površina, cesta, putova i nogostupa.</w:t>
            </w:r>
          </w:p>
        </w:tc>
      </w:tr>
      <w:tr w:rsidR="007D6D29" w:rsidRPr="007D6D29" w:rsidTr="00983DB9">
        <w:trPr>
          <w:cnfStyle w:val="000000100000"/>
          <w:cantSplit/>
          <w:trHeight w:val="2923"/>
        </w:trPr>
        <w:tc>
          <w:tcPr>
            <w:cnfStyle w:val="001000000000"/>
            <w:tcW w:w="1277" w:type="dxa"/>
            <w:tcBorders>
              <w:top w:val="none" w:sz="0" w:space="0" w:color="auto"/>
              <w:left w:val="none" w:sz="0" w:space="0" w:color="auto"/>
              <w:bottom w:val="none" w:sz="0" w:space="0" w:color="auto"/>
              <w:right w:val="none" w:sz="0" w:space="0" w:color="auto"/>
            </w:tcBorders>
            <w:shd w:val="pct10" w:color="FFC000" w:fill="FFE89F"/>
            <w:textDirection w:val="btLr"/>
            <w:vAlign w:val="center"/>
          </w:tcPr>
          <w:p w:rsidR="0036338E" w:rsidRPr="007D6D29" w:rsidRDefault="0036338E" w:rsidP="0036338E">
            <w:pPr>
              <w:jc w:val="center"/>
              <w:rPr>
                <w:rFonts w:eastAsia="Calibri" w:cs="Arial"/>
                <w:color w:val="auto"/>
                <w:sz w:val="20"/>
                <w:szCs w:val="20"/>
              </w:rPr>
            </w:pPr>
            <w:r w:rsidRPr="007D6D29">
              <w:rPr>
                <w:rFonts w:eastAsia="Calibri" w:cs="Arial"/>
                <w:color w:val="auto"/>
                <w:sz w:val="20"/>
                <w:szCs w:val="20"/>
              </w:rPr>
              <w:t>Način ostvarenja 4.6.4.</w:t>
            </w:r>
          </w:p>
          <w:p w:rsidR="0036338E" w:rsidRPr="007D6D29" w:rsidRDefault="0036338E" w:rsidP="0036338E">
            <w:pPr>
              <w:jc w:val="center"/>
              <w:rPr>
                <w:rFonts w:eastAsia="Calibri" w:cs="Arial"/>
                <w:color w:val="auto"/>
                <w:sz w:val="20"/>
                <w:szCs w:val="20"/>
              </w:rPr>
            </w:pPr>
            <w:r w:rsidRPr="007D6D29">
              <w:rPr>
                <w:rFonts w:cs="Arial"/>
                <w:color w:val="auto"/>
                <w:sz w:val="20"/>
                <w:szCs w:val="20"/>
              </w:rPr>
              <w:t>Održavanje objekata i uređaja komunalne infrastrukture</w:t>
            </w:r>
          </w:p>
        </w:tc>
        <w:tc>
          <w:tcPr>
            <w:tcW w:w="8185" w:type="dxa"/>
            <w:tcBorders>
              <w:top w:val="none" w:sz="0" w:space="0" w:color="auto"/>
              <w:left w:val="none" w:sz="0" w:space="0" w:color="auto"/>
              <w:bottom w:val="none" w:sz="0" w:space="0" w:color="auto"/>
              <w:right w:val="none" w:sz="0" w:space="0" w:color="auto"/>
            </w:tcBorders>
            <w:shd w:val="clear" w:color="auto" w:fill="FCF6F6"/>
            <w:vAlign w:val="center"/>
          </w:tcPr>
          <w:p w:rsidR="0036338E" w:rsidRPr="007D6D29" w:rsidRDefault="0036338E" w:rsidP="0036338E">
            <w:pPr>
              <w:jc w:val="both"/>
              <w:cnfStyle w:val="000000100000"/>
              <w:rPr>
                <w:rFonts w:cs="Arial"/>
                <w:sz w:val="20"/>
                <w:szCs w:val="20"/>
              </w:rPr>
            </w:pPr>
            <w:r w:rsidRPr="007D6D29">
              <w:rPr>
                <w:rFonts w:cs="Arial"/>
                <w:sz w:val="20"/>
                <w:szCs w:val="20"/>
              </w:rPr>
              <w:t>Općina Plitvička Jezera kontinuirano ulaže i u održavanje objekata i uređaja komunalne infrastrukture, a što se odnosi na stambene objekte i objekte koji se koriste u druge svrhe, potom na provedbu aktivnosti s ciljem održavanja površina saniranih divljih odlagališta otpadom čistima, odnosno sprječavanja ponovnog odlaganja otpada na tim površinama, zatim na održavanje postojeće kana</w:t>
            </w:r>
            <w:r w:rsidR="00B02985" w:rsidRPr="007D6D29">
              <w:rPr>
                <w:rFonts w:cs="Arial"/>
                <w:sz w:val="20"/>
                <w:szCs w:val="20"/>
              </w:rPr>
              <w:t>lizacijske mreže u Korenici</w:t>
            </w:r>
            <w:r w:rsidRPr="007D6D29">
              <w:rPr>
                <w:rFonts w:cs="Arial"/>
                <w:sz w:val="20"/>
                <w:szCs w:val="20"/>
              </w:rPr>
              <w:t xml:space="preserve"> te na provedbu brojnih drugih aktivnosti.</w:t>
            </w:r>
          </w:p>
        </w:tc>
      </w:tr>
    </w:tbl>
    <w:p w:rsidR="00532B0E" w:rsidRDefault="00532B0E" w:rsidP="000228DF">
      <w:pPr>
        <w:rPr>
          <w:color w:val="FF0000"/>
        </w:rPr>
      </w:pPr>
    </w:p>
    <w:p w:rsidR="00532B0E" w:rsidRDefault="00532B0E" w:rsidP="000228DF">
      <w:pPr>
        <w:rPr>
          <w:color w:val="FF0000"/>
        </w:rPr>
      </w:pPr>
    </w:p>
    <w:p w:rsidR="0036338E" w:rsidRDefault="0036338E" w:rsidP="000228DF">
      <w:pPr>
        <w:rPr>
          <w:color w:val="FF0000"/>
        </w:rPr>
        <w:sectPr w:rsidR="0036338E" w:rsidSect="0063107F">
          <w:headerReference w:type="default" r:id="rId167"/>
          <w:headerReference w:type="first" r:id="rId168"/>
          <w:pgSz w:w="11906" w:h="16838" w:code="9"/>
          <w:pgMar w:top="1418" w:right="1418" w:bottom="1418" w:left="1418" w:header="708" w:footer="708"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tbl>
      <w:tblPr>
        <w:tblpPr w:leftFromText="180" w:rightFromText="180" w:vertAnchor="text" w:horzAnchor="margin" w:tblpXSpec="center" w:tblpY="327"/>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81"/>
        <w:gridCol w:w="2614"/>
        <w:gridCol w:w="2743"/>
        <w:gridCol w:w="1194"/>
        <w:gridCol w:w="1172"/>
        <w:gridCol w:w="1172"/>
        <w:gridCol w:w="1173"/>
        <w:gridCol w:w="1173"/>
        <w:gridCol w:w="1172"/>
      </w:tblGrid>
      <w:tr w:rsidR="009E653A" w:rsidRPr="00BB1202" w:rsidTr="009E653A">
        <w:trPr>
          <w:trHeight w:val="118"/>
        </w:trPr>
        <w:tc>
          <w:tcPr>
            <w:tcW w:w="5000" w:type="pct"/>
            <w:gridSpan w:val="9"/>
            <w:shd w:val="clear" w:color="auto" w:fill="FFE89F"/>
            <w:noWrap/>
            <w:vAlign w:val="center"/>
          </w:tcPr>
          <w:p w:rsidR="009E653A" w:rsidRPr="00EC54DF" w:rsidRDefault="009E653A" w:rsidP="0036338E">
            <w:pPr>
              <w:spacing w:line="240" w:lineRule="auto"/>
              <w:rPr>
                <w:rFonts w:eastAsia="Century Schoolbook" w:cs="Arial"/>
                <w:b/>
                <w:bCs/>
                <w:sz w:val="20"/>
                <w:szCs w:val="20"/>
                <w:lang w:eastAsia="hr-HR"/>
              </w:rPr>
            </w:pPr>
            <w:r w:rsidRPr="00EC54DF">
              <w:rPr>
                <w:rFonts w:eastAsia="Century Schoolbook" w:cs="Arial"/>
                <w:b/>
                <w:bCs/>
                <w:sz w:val="20"/>
                <w:szCs w:val="20"/>
                <w:lang w:eastAsia="hr-HR"/>
              </w:rPr>
              <w:lastRenderedPageBreak/>
              <w:t>POKAZATELJI REZULTATA (OUTPUT)</w:t>
            </w:r>
          </w:p>
        </w:tc>
      </w:tr>
      <w:tr w:rsidR="009E653A" w:rsidRPr="00BB1202" w:rsidTr="009E653A">
        <w:trPr>
          <w:trHeight w:val="136"/>
        </w:trPr>
        <w:tc>
          <w:tcPr>
            <w:tcW w:w="861" w:type="pct"/>
            <w:shd w:val="pct10" w:color="auto" w:fill="FFD44B"/>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39" w:type="pct"/>
            <w:gridSpan w:val="8"/>
            <w:shd w:val="clear" w:color="auto" w:fill="B6CCDF" w:themeFill="accent5" w:themeFillTint="66"/>
            <w:noWrap/>
            <w:vAlign w:val="center"/>
          </w:tcPr>
          <w:p w:rsidR="009E653A" w:rsidRPr="00223746" w:rsidRDefault="009E653A" w:rsidP="0036338E">
            <w:pPr>
              <w:spacing w:line="240" w:lineRule="auto"/>
              <w:rPr>
                <w:rFonts w:eastAsia="Century Schoolbook" w:cs="Arial"/>
                <w:b/>
                <w:bCs/>
                <w:sz w:val="20"/>
                <w:szCs w:val="20"/>
                <w:lang w:eastAsia="hr-HR"/>
              </w:rPr>
            </w:pPr>
            <w:r>
              <w:rPr>
                <w:rFonts w:eastAsia="Century Schoolbook" w:cs="Arial"/>
                <w:b/>
                <w:bCs/>
                <w:sz w:val="20"/>
                <w:szCs w:val="20"/>
                <w:lang w:eastAsia="hr-HR"/>
              </w:rPr>
              <w:t>4.</w:t>
            </w:r>
            <w:r w:rsidRPr="00223746">
              <w:rPr>
                <w:rFonts w:eastAsia="Calibri" w:cs="Arial"/>
                <w:b/>
                <w:sz w:val="20"/>
                <w:szCs w:val="20"/>
              </w:rPr>
              <w:t xml:space="preserve"> Unaprjeđenje infrastrukturnih sustava na području Općine</w:t>
            </w:r>
          </w:p>
        </w:tc>
      </w:tr>
      <w:tr w:rsidR="009E653A" w:rsidRPr="00BB1202" w:rsidTr="009E653A">
        <w:trPr>
          <w:trHeight w:val="168"/>
        </w:trPr>
        <w:tc>
          <w:tcPr>
            <w:tcW w:w="861" w:type="pct"/>
            <w:shd w:val="pct10" w:color="auto" w:fill="FFD44B"/>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39" w:type="pct"/>
            <w:gridSpan w:val="8"/>
            <w:shd w:val="clear" w:color="auto" w:fill="DAE5EF" w:themeFill="accent5" w:themeFillTint="33"/>
            <w:noWrap/>
            <w:vAlign w:val="center"/>
          </w:tcPr>
          <w:p w:rsidR="009E653A" w:rsidRPr="00223746" w:rsidRDefault="009E653A" w:rsidP="0036338E">
            <w:pPr>
              <w:spacing w:line="240" w:lineRule="auto"/>
              <w:contextualSpacing/>
              <w:rPr>
                <w:rFonts w:eastAsia="Century Schoolbook" w:cs="Arial"/>
                <w:b/>
                <w:sz w:val="20"/>
                <w:szCs w:val="20"/>
              </w:rPr>
            </w:pPr>
            <w:r w:rsidRPr="00223746">
              <w:rPr>
                <w:rFonts w:eastAsia="Century Schoolbook" w:cs="Arial"/>
                <w:b/>
                <w:sz w:val="20"/>
                <w:szCs w:val="20"/>
              </w:rPr>
              <w:t xml:space="preserve">4.1. </w:t>
            </w:r>
            <w:r>
              <w:rPr>
                <w:rFonts w:cs="Arial"/>
                <w:b/>
                <w:sz w:val="20"/>
                <w:szCs w:val="20"/>
              </w:rPr>
              <w:t>Razvoj</w:t>
            </w:r>
            <w:r w:rsidRPr="00223746">
              <w:rPr>
                <w:rFonts w:cs="Arial"/>
                <w:b/>
                <w:sz w:val="20"/>
                <w:szCs w:val="20"/>
              </w:rPr>
              <w:t xml:space="preserve"> prometne infrastrukture</w:t>
            </w:r>
          </w:p>
        </w:tc>
      </w:tr>
      <w:tr w:rsidR="009E653A" w:rsidRPr="00BB1202" w:rsidTr="009E653A">
        <w:trPr>
          <w:trHeight w:val="343"/>
        </w:trPr>
        <w:tc>
          <w:tcPr>
            <w:tcW w:w="861"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Načini ostvarenja</w:t>
            </w:r>
          </w:p>
        </w:tc>
        <w:tc>
          <w:tcPr>
            <w:tcW w:w="872"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 xml:space="preserve">Pokazatelj rezultata </w:t>
            </w:r>
            <w:r w:rsidRPr="00BB1202">
              <w:rPr>
                <w:rFonts w:eastAsia="Century Schoolbook" w:cs="Arial"/>
                <w:b/>
                <w:bCs/>
                <w:sz w:val="20"/>
                <w:szCs w:val="20"/>
                <w:lang w:eastAsia="hr-HR"/>
              </w:rPr>
              <w:br/>
              <w:t>(output)</w:t>
            </w:r>
          </w:p>
        </w:tc>
        <w:tc>
          <w:tcPr>
            <w:tcW w:w="915"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98"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noWrap/>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9E653A" w:rsidRPr="00BB1202"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601"/>
        </w:trPr>
        <w:tc>
          <w:tcPr>
            <w:tcW w:w="861" w:type="pct"/>
            <w:vMerge w:val="restart"/>
            <w:vAlign w:val="center"/>
          </w:tcPr>
          <w:p w:rsidR="009E653A" w:rsidRDefault="009E653A" w:rsidP="00C47F6C">
            <w:pPr>
              <w:spacing w:line="240" w:lineRule="auto"/>
              <w:jc w:val="center"/>
              <w:rPr>
                <w:rFonts w:eastAsia="Century Schoolbook" w:cs="Arial"/>
                <w:sz w:val="20"/>
                <w:szCs w:val="20"/>
              </w:rPr>
            </w:pPr>
            <w:r w:rsidRPr="00223746">
              <w:rPr>
                <w:rFonts w:eastAsia="Century Schoolbook" w:cs="Arial"/>
                <w:sz w:val="20"/>
                <w:szCs w:val="20"/>
              </w:rPr>
              <w:t>4.1.1.</w:t>
            </w:r>
          </w:p>
          <w:p w:rsidR="009E653A" w:rsidRPr="00223746" w:rsidRDefault="009E653A" w:rsidP="00C47F6C">
            <w:pPr>
              <w:spacing w:line="240" w:lineRule="auto"/>
              <w:jc w:val="center"/>
              <w:rPr>
                <w:rFonts w:eastAsia="Century Schoolbook" w:cs="Arial"/>
                <w:sz w:val="20"/>
                <w:szCs w:val="20"/>
              </w:rPr>
            </w:pPr>
            <w:r w:rsidRPr="00223746">
              <w:rPr>
                <w:rFonts w:eastAsia="Century Schoolbook" w:cs="Arial"/>
                <w:sz w:val="20"/>
                <w:szCs w:val="20"/>
              </w:rPr>
              <w:t xml:space="preserve">Izgradnja i </w:t>
            </w:r>
            <w:proofErr w:type="spellStart"/>
            <w:r w:rsidRPr="00223746">
              <w:rPr>
                <w:rFonts w:eastAsia="Century Schoolbook" w:cs="Arial"/>
                <w:sz w:val="20"/>
                <w:szCs w:val="20"/>
              </w:rPr>
              <w:t>asfaltizacija</w:t>
            </w:r>
            <w:proofErr w:type="spellEnd"/>
            <w:r w:rsidRPr="00223746">
              <w:rPr>
                <w:rFonts w:eastAsia="Century Schoolbook" w:cs="Arial"/>
                <w:sz w:val="20"/>
                <w:szCs w:val="20"/>
              </w:rPr>
              <w:t xml:space="preserve"> cesta, nogostupa  i parkirališta</w:t>
            </w:r>
          </w:p>
        </w:tc>
        <w:tc>
          <w:tcPr>
            <w:tcW w:w="872" w:type="pct"/>
            <w:shd w:val="clear" w:color="auto" w:fill="auto"/>
            <w:vAlign w:val="center"/>
          </w:tcPr>
          <w:p w:rsidR="009E653A" w:rsidRPr="00223746" w:rsidRDefault="009E653A" w:rsidP="00BC095C">
            <w:pPr>
              <w:spacing w:line="240" w:lineRule="auto"/>
              <w:rPr>
                <w:rFonts w:eastAsia="Century Schoolbook" w:cs="Arial"/>
                <w:sz w:val="20"/>
                <w:szCs w:val="20"/>
                <w:lang w:eastAsia="hr-HR"/>
              </w:rPr>
            </w:pPr>
            <w:r w:rsidRPr="00223746">
              <w:rPr>
                <w:rFonts w:eastAsia="Century Schoolbook" w:cs="Arial"/>
                <w:sz w:val="20"/>
                <w:szCs w:val="20"/>
                <w:lang w:eastAsia="hr-HR"/>
              </w:rPr>
              <w:t>4.1.1.1. Broj i</w:t>
            </w:r>
            <w:r>
              <w:rPr>
                <w:rFonts w:eastAsia="Century Schoolbook" w:cs="Arial"/>
                <w:sz w:val="20"/>
                <w:szCs w:val="20"/>
                <w:lang w:eastAsia="hr-HR"/>
              </w:rPr>
              <w:t>zrađene projektne dokumentacije</w:t>
            </w:r>
          </w:p>
        </w:tc>
        <w:tc>
          <w:tcPr>
            <w:tcW w:w="915" w:type="pct"/>
            <w:shd w:val="clear" w:color="auto" w:fill="auto"/>
            <w:vAlign w:val="center"/>
          </w:tcPr>
          <w:p w:rsidR="009E653A" w:rsidRPr="00223746" w:rsidRDefault="009E653A" w:rsidP="00D371CE">
            <w:pPr>
              <w:spacing w:line="240" w:lineRule="auto"/>
              <w:rPr>
                <w:rFonts w:eastAsia="Times New Roman" w:cs="Arial"/>
                <w:sz w:val="20"/>
                <w:szCs w:val="20"/>
              </w:rPr>
            </w:pPr>
            <w:r>
              <w:rPr>
                <w:rFonts w:eastAsia="Times New Roman" w:cs="Arial"/>
                <w:sz w:val="20"/>
                <w:szCs w:val="20"/>
              </w:rPr>
              <w:t>Prvi korak realizacije projekata jest izrađena i riješena projektna dokumentacija</w:t>
            </w:r>
          </w:p>
        </w:tc>
        <w:tc>
          <w:tcPr>
            <w:tcW w:w="398"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223746" w:rsidRDefault="009E653A" w:rsidP="00E65F6D">
            <w:pPr>
              <w:spacing w:line="240" w:lineRule="auto"/>
              <w:jc w:val="center"/>
              <w:rPr>
                <w:rFonts w:eastAsia="Century Schoolbook" w:cs="Arial"/>
                <w:sz w:val="20"/>
                <w:szCs w:val="20"/>
                <w:lang w:eastAsia="hr-HR"/>
              </w:rPr>
            </w:pPr>
          </w:p>
        </w:tc>
      </w:tr>
      <w:tr w:rsidR="009E653A" w:rsidRPr="00BB1202" w:rsidTr="00E65F6D">
        <w:trPr>
          <w:trHeight w:val="601"/>
        </w:trPr>
        <w:tc>
          <w:tcPr>
            <w:tcW w:w="861" w:type="pct"/>
            <w:vMerge/>
            <w:vAlign w:val="center"/>
          </w:tcPr>
          <w:p w:rsidR="009E653A" w:rsidRPr="00223746" w:rsidRDefault="009E653A" w:rsidP="00C47F6C">
            <w:pPr>
              <w:spacing w:line="240" w:lineRule="auto"/>
              <w:jc w:val="center"/>
              <w:rPr>
                <w:rFonts w:eastAsia="Century Schoolbook" w:cs="Arial"/>
                <w:sz w:val="20"/>
                <w:szCs w:val="20"/>
              </w:rPr>
            </w:pPr>
          </w:p>
        </w:tc>
        <w:tc>
          <w:tcPr>
            <w:tcW w:w="872" w:type="pct"/>
            <w:shd w:val="clear" w:color="auto" w:fill="auto"/>
            <w:vAlign w:val="center"/>
          </w:tcPr>
          <w:p w:rsidR="009E653A" w:rsidRPr="00223746" w:rsidRDefault="009E653A" w:rsidP="00BC095C">
            <w:pPr>
              <w:spacing w:line="240" w:lineRule="auto"/>
              <w:rPr>
                <w:rFonts w:eastAsia="Century Schoolbook" w:cs="Arial"/>
                <w:sz w:val="20"/>
                <w:szCs w:val="20"/>
                <w:lang w:eastAsia="hr-HR"/>
              </w:rPr>
            </w:pPr>
            <w:r w:rsidRPr="00223746">
              <w:rPr>
                <w:rFonts w:eastAsia="Century Schoolbook" w:cs="Arial"/>
                <w:sz w:val="20"/>
                <w:szCs w:val="20"/>
                <w:lang w:eastAsia="hr-HR"/>
              </w:rPr>
              <w:t>4.1.1.2. Metri izgrađenih nogostupa</w:t>
            </w:r>
          </w:p>
        </w:tc>
        <w:tc>
          <w:tcPr>
            <w:tcW w:w="915" w:type="pct"/>
            <w:shd w:val="clear" w:color="auto" w:fill="auto"/>
            <w:vAlign w:val="center"/>
          </w:tcPr>
          <w:p w:rsidR="009E653A" w:rsidRPr="00223746" w:rsidRDefault="009E653A" w:rsidP="00D371CE">
            <w:pPr>
              <w:spacing w:line="240" w:lineRule="auto"/>
              <w:rPr>
                <w:rFonts w:eastAsia="Times New Roman" w:cs="Arial"/>
                <w:sz w:val="20"/>
                <w:szCs w:val="20"/>
              </w:rPr>
            </w:pPr>
            <w:r>
              <w:rPr>
                <w:rFonts w:eastAsia="Times New Roman" w:cs="Arial"/>
                <w:sz w:val="20"/>
                <w:szCs w:val="20"/>
              </w:rPr>
              <w:t>Izgradnja nogostupa na području Općine</w:t>
            </w:r>
          </w:p>
        </w:tc>
        <w:tc>
          <w:tcPr>
            <w:tcW w:w="398"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m</w:t>
            </w: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223746" w:rsidRDefault="009E653A" w:rsidP="00E65F6D">
            <w:pPr>
              <w:spacing w:line="240" w:lineRule="auto"/>
              <w:jc w:val="center"/>
              <w:rPr>
                <w:rFonts w:eastAsia="Century Schoolbook" w:cs="Arial"/>
                <w:sz w:val="20"/>
                <w:szCs w:val="20"/>
                <w:lang w:eastAsia="hr-HR"/>
              </w:rPr>
            </w:pPr>
          </w:p>
        </w:tc>
      </w:tr>
      <w:tr w:rsidR="009E653A" w:rsidRPr="00BB1202" w:rsidTr="00E65F6D">
        <w:trPr>
          <w:trHeight w:val="601"/>
        </w:trPr>
        <w:tc>
          <w:tcPr>
            <w:tcW w:w="861" w:type="pct"/>
            <w:vMerge/>
            <w:vAlign w:val="center"/>
          </w:tcPr>
          <w:p w:rsidR="009E653A" w:rsidRPr="00223746" w:rsidRDefault="009E653A" w:rsidP="00C47F6C">
            <w:pPr>
              <w:spacing w:line="240" w:lineRule="auto"/>
              <w:jc w:val="center"/>
              <w:rPr>
                <w:rFonts w:eastAsia="Century Schoolbook" w:cs="Arial"/>
                <w:sz w:val="20"/>
                <w:szCs w:val="20"/>
              </w:rPr>
            </w:pPr>
          </w:p>
        </w:tc>
        <w:tc>
          <w:tcPr>
            <w:tcW w:w="872" w:type="pct"/>
            <w:shd w:val="clear" w:color="auto" w:fill="auto"/>
            <w:vAlign w:val="center"/>
          </w:tcPr>
          <w:p w:rsidR="009E653A" w:rsidRPr="00223746" w:rsidRDefault="009E653A" w:rsidP="00BC095C">
            <w:pPr>
              <w:spacing w:line="240" w:lineRule="auto"/>
              <w:rPr>
                <w:rFonts w:eastAsia="Century Schoolbook" w:cs="Arial"/>
                <w:sz w:val="20"/>
                <w:szCs w:val="20"/>
                <w:lang w:eastAsia="hr-HR"/>
              </w:rPr>
            </w:pPr>
            <w:r w:rsidRPr="00223746">
              <w:rPr>
                <w:rFonts w:eastAsia="Century Schoolbook" w:cs="Arial"/>
                <w:sz w:val="20"/>
                <w:szCs w:val="20"/>
                <w:lang w:eastAsia="hr-HR"/>
              </w:rPr>
              <w:t>4.1.1.3. Kilometri izgrađenih/asfaltiranih nerazvrstanih cesta</w:t>
            </w:r>
          </w:p>
        </w:tc>
        <w:tc>
          <w:tcPr>
            <w:tcW w:w="915" w:type="pct"/>
            <w:shd w:val="clear" w:color="auto" w:fill="auto"/>
            <w:vAlign w:val="center"/>
          </w:tcPr>
          <w:p w:rsidR="009E653A" w:rsidRPr="00223746" w:rsidRDefault="009E653A" w:rsidP="00D371CE">
            <w:pPr>
              <w:spacing w:line="240" w:lineRule="auto"/>
              <w:rPr>
                <w:rFonts w:eastAsia="Times New Roman" w:cs="Arial"/>
                <w:sz w:val="20"/>
                <w:szCs w:val="20"/>
              </w:rPr>
            </w:pPr>
            <w:r>
              <w:rPr>
                <w:rFonts w:eastAsia="Times New Roman" w:cs="Arial"/>
                <w:sz w:val="20"/>
                <w:szCs w:val="20"/>
              </w:rPr>
              <w:t>Realizacija projekata izgradnje/asfaltiranja nerazvrstanih cesta na području Općine mjerit će se u kilometrima izgrađenih/asfaltiranih cesta</w:t>
            </w:r>
          </w:p>
        </w:tc>
        <w:tc>
          <w:tcPr>
            <w:tcW w:w="398"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km</w:t>
            </w: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223746" w:rsidRDefault="009E653A" w:rsidP="00E65F6D">
            <w:pPr>
              <w:spacing w:line="240" w:lineRule="auto"/>
              <w:jc w:val="center"/>
              <w:rPr>
                <w:rFonts w:eastAsia="Century Schoolbook" w:cs="Arial"/>
                <w:sz w:val="20"/>
                <w:szCs w:val="20"/>
                <w:lang w:eastAsia="hr-HR"/>
              </w:rPr>
            </w:pPr>
          </w:p>
        </w:tc>
      </w:tr>
      <w:tr w:rsidR="009E653A" w:rsidRPr="00BB1202" w:rsidTr="00E65F6D">
        <w:trPr>
          <w:trHeight w:val="884"/>
        </w:trPr>
        <w:tc>
          <w:tcPr>
            <w:tcW w:w="861" w:type="pct"/>
            <w:vMerge/>
            <w:vAlign w:val="center"/>
          </w:tcPr>
          <w:p w:rsidR="009E653A" w:rsidRPr="00223746" w:rsidRDefault="009E653A" w:rsidP="00C47F6C">
            <w:pPr>
              <w:spacing w:line="240" w:lineRule="auto"/>
              <w:jc w:val="center"/>
              <w:rPr>
                <w:rFonts w:eastAsia="Century Schoolbook" w:cs="Arial"/>
                <w:sz w:val="20"/>
                <w:szCs w:val="20"/>
              </w:rPr>
            </w:pPr>
          </w:p>
        </w:tc>
        <w:tc>
          <w:tcPr>
            <w:tcW w:w="872" w:type="pct"/>
            <w:shd w:val="clear" w:color="auto" w:fill="auto"/>
            <w:vAlign w:val="center"/>
          </w:tcPr>
          <w:p w:rsidR="009E653A" w:rsidRPr="00223746" w:rsidRDefault="009E653A" w:rsidP="00BC095C">
            <w:pPr>
              <w:spacing w:line="240" w:lineRule="auto"/>
              <w:rPr>
                <w:rFonts w:eastAsia="Century Schoolbook" w:cs="Arial"/>
                <w:sz w:val="20"/>
                <w:szCs w:val="20"/>
                <w:lang w:eastAsia="hr-HR"/>
              </w:rPr>
            </w:pPr>
            <w:r w:rsidRPr="00223746">
              <w:rPr>
                <w:rFonts w:eastAsia="Century Schoolbook" w:cs="Arial"/>
                <w:sz w:val="20"/>
                <w:szCs w:val="20"/>
                <w:lang w:eastAsia="hr-HR"/>
              </w:rPr>
              <w:t>4.1.1.4. Povećanje površine službenih parkirališta</w:t>
            </w:r>
          </w:p>
        </w:tc>
        <w:tc>
          <w:tcPr>
            <w:tcW w:w="915" w:type="pct"/>
            <w:shd w:val="clear" w:color="auto" w:fill="auto"/>
            <w:vAlign w:val="center"/>
          </w:tcPr>
          <w:p w:rsidR="009E653A" w:rsidRPr="00223746" w:rsidRDefault="009E653A" w:rsidP="00D371CE">
            <w:pPr>
              <w:spacing w:line="240" w:lineRule="auto"/>
              <w:rPr>
                <w:rFonts w:eastAsia="Times New Roman" w:cs="Arial"/>
                <w:sz w:val="20"/>
                <w:szCs w:val="20"/>
              </w:rPr>
            </w:pPr>
            <w:r>
              <w:rPr>
                <w:rFonts w:eastAsia="Times New Roman" w:cs="Arial"/>
                <w:sz w:val="20"/>
                <w:szCs w:val="20"/>
              </w:rPr>
              <w:t>Izgradnjom parkirališta povećat će se ukupna površina (m</w:t>
            </w:r>
            <w:r w:rsidRPr="00F146AA">
              <w:rPr>
                <w:rFonts w:eastAsia="Times New Roman" w:cs="Arial"/>
                <w:sz w:val="20"/>
                <w:szCs w:val="20"/>
                <w:vertAlign w:val="superscript"/>
              </w:rPr>
              <w:t>2</w:t>
            </w:r>
            <w:r>
              <w:rPr>
                <w:rFonts w:eastAsia="Times New Roman" w:cs="Arial"/>
                <w:sz w:val="20"/>
                <w:szCs w:val="20"/>
              </w:rPr>
              <w:t>) službenih parkirališta na području Općine</w:t>
            </w:r>
          </w:p>
        </w:tc>
        <w:tc>
          <w:tcPr>
            <w:tcW w:w="398"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m</w:t>
            </w:r>
            <w:r w:rsidRPr="00F146AA">
              <w:rPr>
                <w:rFonts w:eastAsia="Century Schoolbook" w:cs="Arial"/>
                <w:sz w:val="20"/>
                <w:szCs w:val="20"/>
                <w:vertAlign w:val="superscript"/>
                <w:lang w:eastAsia="hr-HR"/>
              </w:rPr>
              <w:t>2</w:t>
            </w: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223746" w:rsidRDefault="009E653A" w:rsidP="00E65F6D">
            <w:pPr>
              <w:spacing w:line="240" w:lineRule="auto"/>
              <w:jc w:val="center"/>
              <w:rPr>
                <w:rFonts w:eastAsia="Century Schoolbook" w:cs="Arial"/>
                <w:sz w:val="20"/>
                <w:szCs w:val="20"/>
                <w:lang w:eastAsia="hr-HR"/>
              </w:rPr>
            </w:pPr>
          </w:p>
        </w:tc>
      </w:tr>
      <w:tr w:rsidR="009E653A" w:rsidRPr="00BB1202" w:rsidTr="00E65F6D">
        <w:trPr>
          <w:trHeight w:val="627"/>
        </w:trPr>
        <w:tc>
          <w:tcPr>
            <w:tcW w:w="861" w:type="pct"/>
            <w:vMerge/>
            <w:tcBorders>
              <w:bottom w:val="double" w:sz="4" w:space="0" w:color="2A4A66" w:themeColor="accent4" w:themeShade="BF"/>
            </w:tcBorders>
            <w:vAlign w:val="center"/>
          </w:tcPr>
          <w:p w:rsidR="009E653A" w:rsidRPr="00223746" w:rsidRDefault="009E653A" w:rsidP="00C47F6C">
            <w:pPr>
              <w:spacing w:line="240" w:lineRule="auto"/>
              <w:jc w:val="center"/>
              <w:rPr>
                <w:rFonts w:eastAsia="Century Schoolbook" w:cs="Arial"/>
                <w:sz w:val="20"/>
                <w:szCs w:val="20"/>
              </w:rPr>
            </w:pPr>
          </w:p>
        </w:tc>
        <w:tc>
          <w:tcPr>
            <w:tcW w:w="872" w:type="pct"/>
            <w:tcBorders>
              <w:bottom w:val="double" w:sz="4" w:space="0" w:color="2A4A66" w:themeColor="accent4" w:themeShade="BF"/>
            </w:tcBorders>
            <w:shd w:val="clear" w:color="auto" w:fill="auto"/>
            <w:vAlign w:val="center"/>
          </w:tcPr>
          <w:p w:rsidR="009E653A" w:rsidRPr="00223746" w:rsidRDefault="009E653A" w:rsidP="00BC095C">
            <w:pPr>
              <w:spacing w:line="240" w:lineRule="auto"/>
              <w:rPr>
                <w:rFonts w:eastAsia="Century Schoolbook" w:cs="Arial"/>
                <w:sz w:val="20"/>
                <w:szCs w:val="20"/>
                <w:lang w:eastAsia="hr-HR"/>
              </w:rPr>
            </w:pPr>
            <w:r w:rsidRPr="00223746">
              <w:rPr>
                <w:rFonts w:eastAsia="Century Schoolbook" w:cs="Arial"/>
                <w:sz w:val="20"/>
                <w:szCs w:val="20"/>
                <w:lang w:eastAsia="hr-HR"/>
              </w:rPr>
              <w:t>4.1.1.5. Broj projekata u čijoj realizaciji sudjeluje</w:t>
            </w:r>
            <w:r>
              <w:rPr>
                <w:rFonts w:eastAsia="Century Schoolbook" w:cs="Arial"/>
                <w:sz w:val="20"/>
                <w:szCs w:val="20"/>
                <w:lang w:eastAsia="hr-HR"/>
              </w:rPr>
              <w:t xml:space="preserve"> Općina</w:t>
            </w:r>
          </w:p>
        </w:tc>
        <w:tc>
          <w:tcPr>
            <w:tcW w:w="915" w:type="pct"/>
            <w:shd w:val="clear" w:color="auto" w:fill="auto"/>
            <w:vAlign w:val="center"/>
          </w:tcPr>
          <w:p w:rsidR="009E653A" w:rsidRPr="00223746" w:rsidRDefault="009E653A" w:rsidP="00D371CE">
            <w:pPr>
              <w:spacing w:line="240" w:lineRule="auto"/>
              <w:rPr>
                <w:rFonts w:eastAsia="Times New Roman" w:cs="Arial"/>
                <w:sz w:val="20"/>
                <w:szCs w:val="20"/>
              </w:rPr>
            </w:pPr>
            <w:r>
              <w:rPr>
                <w:rFonts w:eastAsia="Times New Roman" w:cs="Arial"/>
                <w:sz w:val="20"/>
                <w:szCs w:val="20"/>
              </w:rPr>
              <w:t>Općina sufinancira realizaciju projekata Hrvatskih cesta</w:t>
            </w:r>
          </w:p>
        </w:tc>
        <w:tc>
          <w:tcPr>
            <w:tcW w:w="398"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223746"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223746" w:rsidRDefault="009E653A" w:rsidP="00E65F6D">
            <w:pPr>
              <w:spacing w:line="240" w:lineRule="auto"/>
              <w:jc w:val="center"/>
              <w:rPr>
                <w:rFonts w:eastAsia="Century Schoolbook" w:cs="Arial"/>
                <w:sz w:val="20"/>
                <w:szCs w:val="20"/>
                <w:lang w:eastAsia="hr-HR"/>
              </w:rPr>
            </w:pPr>
          </w:p>
        </w:tc>
      </w:tr>
      <w:tr w:rsidR="009E653A" w:rsidRPr="00BB1202" w:rsidTr="009E653A">
        <w:trPr>
          <w:trHeight w:val="514"/>
        </w:trPr>
        <w:tc>
          <w:tcPr>
            <w:tcW w:w="1732" w:type="pct"/>
            <w:gridSpan w:val="2"/>
            <w:shd w:val="clear" w:color="auto" w:fill="FFE89F"/>
            <w:vAlign w:val="center"/>
          </w:tcPr>
          <w:p w:rsidR="009E653A" w:rsidRPr="00BB1202" w:rsidRDefault="009E653A"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15"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98"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9E653A" w:rsidRPr="00BB1202"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1265"/>
        </w:trPr>
        <w:tc>
          <w:tcPr>
            <w:tcW w:w="1732" w:type="pct"/>
            <w:gridSpan w:val="2"/>
            <w:vAlign w:val="center"/>
          </w:tcPr>
          <w:p w:rsidR="009E653A" w:rsidRPr="00D617C9" w:rsidRDefault="009E653A" w:rsidP="00C47F6C">
            <w:pPr>
              <w:spacing w:line="240" w:lineRule="auto"/>
              <w:jc w:val="center"/>
              <w:rPr>
                <w:rFonts w:eastAsia="Times New Roman" w:cs="Arial"/>
                <w:sz w:val="20"/>
                <w:szCs w:val="20"/>
                <w:lang w:eastAsia="hr-HR"/>
              </w:rPr>
            </w:pPr>
            <w:r>
              <w:rPr>
                <w:rFonts w:eastAsia="Times New Roman" w:cs="Arial"/>
                <w:sz w:val="20"/>
                <w:szCs w:val="20"/>
                <w:lang w:eastAsia="hr-HR"/>
              </w:rPr>
              <w:t>Poboljšanje prometne infrastrukture Općine kroz realizaciju planiranih aktivnosti</w:t>
            </w:r>
          </w:p>
        </w:tc>
        <w:tc>
          <w:tcPr>
            <w:tcW w:w="915" w:type="pct"/>
            <w:vAlign w:val="center"/>
          </w:tcPr>
          <w:p w:rsidR="009E653A" w:rsidRPr="00D617C9" w:rsidRDefault="009E653A" w:rsidP="00D371CE">
            <w:pPr>
              <w:spacing w:line="240" w:lineRule="auto"/>
              <w:rPr>
                <w:rFonts w:eastAsia="Times New Roman" w:cs="Arial"/>
                <w:sz w:val="20"/>
                <w:szCs w:val="20"/>
              </w:rPr>
            </w:pPr>
            <w:r w:rsidRPr="00D617C9">
              <w:rPr>
                <w:rFonts w:eastAsia="Times New Roman" w:cs="Arial"/>
                <w:sz w:val="20"/>
                <w:szCs w:val="20"/>
                <w:lang w:eastAsia="hr-HR"/>
              </w:rPr>
              <w:t>Izvršene sve planir</w:t>
            </w:r>
            <w:r>
              <w:rPr>
                <w:rFonts w:eastAsia="Times New Roman" w:cs="Arial"/>
                <w:sz w:val="20"/>
                <w:szCs w:val="20"/>
                <w:lang w:eastAsia="hr-HR"/>
              </w:rPr>
              <w:t>ane aktivnosti za razdoblje 2015.-2018.</w:t>
            </w:r>
            <w:r w:rsidRPr="00D617C9">
              <w:rPr>
                <w:rFonts w:eastAsia="Times New Roman" w:cs="Arial"/>
                <w:sz w:val="20"/>
                <w:szCs w:val="20"/>
                <w:lang w:eastAsia="hr-HR"/>
              </w:rPr>
              <w:t>, vezane za unaprjeđenje prometne infrastrukture</w:t>
            </w:r>
            <w:r>
              <w:rPr>
                <w:rFonts w:eastAsia="Times New Roman" w:cs="Arial"/>
                <w:sz w:val="20"/>
                <w:szCs w:val="20"/>
                <w:lang w:eastAsia="hr-HR"/>
              </w:rPr>
              <w:t xml:space="preserve"> Općine.</w:t>
            </w:r>
          </w:p>
        </w:tc>
        <w:tc>
          <w:tcPr>
            <w:tcW w:w="398" w:type="pct"/>
            <w:vAlign w:val="center"/>
          </w:tcPr>
          <w:p w:rsidR="009E653A" w:rsidRPr="00D617C9" w:rsidRDefault="009E653A" w:rsidP="00C47F6C">
            <w:pPr>
              <w:spacing w:line="240" w:lineRule="auto"/>
              <w:jc w:val="center"/>
              <w:rPr>
                <w:rFonts w:eastAsia="Times New Roman" w:cs="Arial"/>
                <w:sz w:val="20"/>
                <w:szCs w:val="20"/>
                <w:lang w:eastAsia="hr-HR"/>
              </w:rPr>
            </w:pPr>
            <w:r w:rsidRPr="00D617C9">
              <w:rPr>
                <w:rFonts w:eastAsia="Times New Roman" w:cs="Arial"/>
                <w:sz w:val="20"/>
                <w:szCs w:val="20"/>
                <w:lang w:eastAsia="hr-HR"/>
              </w:rPr>
              <w:t>%</w:t>
            </w:r>
          </w:p>
          <w:p w:rsidR="009E653A" w:rsidRPr="00D617C9" w:rsidRDefault="009E653A" w:rsidP="00C47F6C">
            <w:pPr>
              <w:spacing w:line="240" w:lineRule="auto"/>
              <w:jc w:val="center"/>
              <w:rPr>
                <w:rFonts w:eastAsia="Times New Roman" w:cs="Arial"/>
                <w:sz w:val="20"/>
                <w:szCs w:val="20"/>
                <w:lang w:eastAsia="hr-HR"/>
              </w:rPr>
            </w:pPr>
            <w:r w:rsidRPr="00D617C9">
              <w:rPr>
                <w:rFonts w:eastAsia="Times New Roman" w:cs="Arial"/>
                <w:sz w:val="20"/>
                <w:szCs w:val="20"/>
                <w:lang w:eastAsia="hr-HR"/>
              </w:rPr>
              <w:t>realizacije</w:t>
            </w:r>
          </w:p>
          <w:p w:rsidR="009E653A" w:rsidRPr="00D617C9" w:rsidRDefault="009E653A" w:rsidP="00C47F6C">
            <w:pPr>
              <w:spacing w:line="240" w:lineRule="auto"/>
              <w:jc w:val="center"/>
              <w:rPr>
                <w:rFonts w:eastAsia="Times New Roman" w:cs="Arial"/>
                <w:sz w:val="20"/>
                <w:szCs w:val="20"/>
                <w:lang w:eastAsia="hr-HR"/>
              </w:rPr>
            </w:pPr>
            <w:r w:rsidRPr="00D617C9">
              <w:rPr>
                <w:rFonts w:eastAsia="Times New Roman" w:cs="Arial"/>
                <w:sz w:val="20"/>
                <w:szCs w:val="20"/>
                <w:lang w:eastAsia="hr-HR"/>
              </w:rPr>
              <w:t>(kumulativ)</w:t>
            </w: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E65F6D">
            <w:pPr>
              <w:spacing w:line="240" w:lineRule="auto"/>
              <w:jc w:val="center"/>
              <w:rPr>
                <w:rFonts w:eastAsia="Century Schoolbook" w:cs="Arial"/>
                <w:sz w:val="20"/>
                <w:szCs w:val="20"/>
                <w:lang w:eastAsia="hr-HR"/>
              </w:rPr>
            </w:pPr>
          </w:p>
        </w:tc>
      </w:tr>
    </w:tbl>
    <w:p w:rsidR="0036338E" w:rsidRDefault="0036338E" w:rsidP="000228DF">
      <w:pPr>
        <w:rPr>
          <w:color w:val="FF0000"/>
        </w:rPr>
        <w:sectPr w:rsidR="0036338E" w:rsidSect="00FB1D46">
          <w:headerReference w:type="first" r:id="rId169"/>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532B0E" w:rsidRDefault="00532B0E" w:rsidP="000228DF">
      <w:pPr>
        <w:rPr>
          <w:color w:val="FF0000"/>
        </w:rPr>
      </w:pPr>
    </w:p>
    <w:tbl>
      <w:tblPr>
        <w:tblpPr w:leftFromText="180" w:rightFromText="180" w:vertAnchor="text" w:horzAnchor="margin" w:tblpXSpec="center" w:tblpY="327"/>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02"/>
        <w:gridCol w:w="2632"/>
        <w:gridCol w:w="2764"/>
        <w:gridCol w:w="1133"/>
        <w:gridCol w:w="1172"/>
        <w:gridCol w:w="1173"/>
        <w:gridCol w:w="1173"/>
        <w:gridCol w:w="1173"/>
        <w:gridCol w:w="1172"/>
      </w:tblGrid>
      <w:tr w:rsidR="009E653A" w:rsidRPr="00BB1202" w:rsidTr="009E653A">
        <w:trPr>
          <w:trHeight w:val="118"/>
        </w:trPr>
        <w:tc>
          <w:tcPr>
            <w:tcW w:w="5000" w:type="pct"/>
            <w:gridSpan w:val="9"/>
            <w:shd w:val="clear" w:color="auto" w:fill="FFE89F"/>
            <w:noWrap/>
            <w:vAlign w:val="center"/>
          </w:tcPr>
          <w:p w:rsidR="009E653A" w:rsidRPr="00511FA7" w:rsidRDefault="009E653A" w:rsidP="0036338E">
            <w:pPr>
              <w:spacing w:line="240" w:lineRule="auto"/>
              <w:rPr>
                <w:rFonts w:eastAsia="Century Schoolbook" w:cs="Arial"/>
                <w:b/>
                <w:bCs/>
                <w:sz w:val="20"/>
                <w:szCs w:val="20"/>
                <w:lang w:eastAsia="hr-HR"/>
              </w:rPr>
            </w:pPr>
            <w:r w:rsidRPr="00511FA7">
              <w:rPr>
                <w:rFonts w:eastAsia="Century Schoolbook" w:cs="Arial"/>
                <w:b/>
                <w:bCs/>
                <w:sz w:val="20"/>
                <w:szCs w:val="20"/>
                <w:lang w:eastAsia="hr-HR"/>
              </w:rPr>
              <w:t>POKAZATELJI REZULTATA (OUTPUT)</w:t>
            </w:r>
          </w:p>
        </w:tc>
      </w:tr>
      <w:tr w:rsidR="009E653A" w:rsidRPr="00BB1202" w:rsidTr="009E653A">
        <w:trPr>
          <w:trHeight w:val="136"/>
        </w:trPr>
        <w:tc>
          <w:tcPr>
            <w:tcW w:w="868" w:type="pct"/>
            <w:shd w:val="pct10" w:color="auto" w:fill="FFD44B"/>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32" w:type="pct"/>
            <w:gridSpan w:val="8"/>
            <w:shd w:val="clear" w:color="auto" w:fill="B6CCDF" w:themeFill="accent5" w:themeFillTint="66"/>
            <w:noWrap/>
            <w:vAlign w:val="center"/>
          </w:tcPr>
          <w:p w:rsidR="009E653A" w:rsidRPr="00FA1A88" w:rsidRDefault="009E653A" w:rsidP="0036338E">
            <w:pPr>
              <w:spacing w:line="240" w:lineRule="auto"/>
              <w:rPr>
                <w:rFonts w:eastAsia="Century Schoolbook" w:cs="Arial"/>
                <w:b/>
                <w:bCs/>
                <w:sz w:val="20"/>
                <w:szCs w:val="20"/>
                <w:lang w:eastAsia="hr-HR"/>
              </w:rPr>
            </w:pPr>
            <w:r>
              <w:rPr>
                <w:rFonts w:eastAsia="Century Schoolbook" w:cs="Arial"/>
                <w:b/>
                <w:bCs/>
                <w:sz w:val="20"/>
                <w:szCs w:val="20"/>
                <w:lang w:eastAsia="hr-HR"/>
              </w:rPr>
              <w:t>4.</w:t>
            </w:r>
            <w:r w:rsidRPr="00FA1A88">
              <w:rPr>
                <w:rFonts w:eastAsia="Calibri" w:cs="Arial"/>
                <w:b/>
                <w:sz w:val="20"/>
                <w:szCs w:val="20"/>
              </w:rPr>
              <w:t xml:space="preserve"> Unaprjeđenje infrastrukturnih sustava na području Općine</w:t>
            </w:r>
          </w:p>
        </w:tc>
      </w:tr>
      <w:tr w:rsidR="009E653A" w:rsidRPr="00BB1202" w:rsidTr="009E653A">
        <w:trPr>
          <w:trHeight w:val="168"/>
        </w:trPr>
        <w:tc>
          <w:tcPr>
            <w:tcW w:w="868" w:type="pct"/>
            <w:shd w:val="pct10" w:color="auto" w:fill="FFD44B"/>
            <w:noWrap/>
            <w:vAlign w:val="center"/>
          </w:tcPr>
          <w:p w:rsidR="009E653A" w:rsidRPr="00233D5F" w:rsidRDefault="009E653A" w:rsidP="0036338E">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32" w:type="pct"/>
            <w:gridSpan w:val="8"/>
            <w:shd w:val="clear" w:color="auto" w:fill="DAE5EF" w:themeFill="accent5" w:themeFillTint="33"/>
            <w:noWrap/>
            <w:vAlign w:val="center"/>
          </w:tcPr>
          <w:p w:rsidR="009E653A" w:rsidRPr="00FA1A88" w:rsidRDefault="009E653A" w:rsidP="0036338E">
            <w:pPr>
              <w:spacing w:line="240" w:lineRule="auto"/>
              <w:contextualSpacing/>
              <w:rPr>
                <w:rFonts w:eastAsia="Century Schoolbook" w:cs="Arial"/>
                <w:b/>
                <w:sz w:val="20"/>
                <w:szCs w:val="20"/>
              </w:rPr>
            </w:pPr>
            <w:r>
              <w:rPr>
                <w:rFonts w:eastAsia="Century Schoolbook" w:cs="Arial"/>
                <w:b/>
                <w:sz w:val="20"/>
                <w:szCs w:val="20"/>
              </w:rPr>
              <w:t xml:space="preserve">4.2. </w:t>
            </w:r>
            <w:r w:rsidRPr="00FA1A88">
              <w:rPr>
                <w:rFonts w:cs="Arial"/>
                <w:b/>
                <w:sz w:val="20"/>
                <w:szCs w:val="20"/>
              </w:rPr>
              <w:t>Zaštita i briga o prirodnim resursima kroz unaprjeđenje sustava gospodarenja otpadom</w:t>
            </w:r>
          </w:p>
        </w:tc>
      </w:tr>
      <w:tr w:rsidR="009E653A" w:rsidRPr="00BB1202" w:rsidTr="009E653A">
        <w:trPr>
          <w:trHeight w:val="343"/>
        </w:trPr>
        <w:tc>
          <w:tcPr>
            <w:tcW w:w="868" w:type="pct"/>
            <w:shd w:val="pct20" w:color="auto" w:fill="D1E0EC" w:themeFill="accent4" w:themeFillTint="33"/>
            <w:noWrap/>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Načini ostvarenja</w:t>
            </w:r>
          </w:p>
        </w:tc>
        <w:tc>
          <w:tcPr>
            <w:tcW w:w="878" w:type="pct"/>
            <w:shd w:val="pct20" w:color="auto" w:fill="D1E0EC" w:themeFill="accent4" w:themeFillTint="33"/>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 xml:space="preserve">Pokazatelj rezultata </w:t>
            </w:r>
            <w:r w:rsidRPr="00BB1202">
              <w:rPr>
                <w:rFonts w:eastAsia="Century Schoolbook" w:cs="Arial"/>
                <w:b/>
                <w:bCs/>
                <w:sz w:val="20"/>
                <w:szCs w:val="20"/>
                <w:lang w:eastAsia="hr-HR"/>
              </w:rPr>
              <w:br/>
              <w:t>(output)</w:t>
            </w:r>
          </w:p>
        </w:tc>
        <w:tc>
          <w:tcPr>
            <w:tcW w:w="922" w:type="pct"/>
            <w:shd w:val="pct20" w:color="auto" w:fill="D1E0EC" w:themeFill="accent4" w:themeFillTint="33"/>
            <w:noWrap/>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8" w:type="pct"/>
            <w:shd w:val="pct20" w:color="auto" w:fill="D1E0EC" w:themeFill="accent4" w:themeFillTint="33"/>
            <w:noWrap/>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noWrap/>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BB1202" w:rsidRDefault="009E653A" w:rsidP="00912FE4">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9E653A" w:rsidRPr="00BB1202" w:rsidRDefault="009E653A" w:rsidP="00912FE4">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1013"/>
        </w:trPr>
        <w:tc>
          <w:tcPr>
            <w:tcW w:w="868" w:type="pct"/>
            <w:vMerge w:val="restart"/>
            <w:vAlign w:val="center"/>
          </w:tcPr>
          <w:p w:rsidR="009E653A" w:rsidRDefault="009E653A" w:rsidP="00C47F6C">
            <w:pPr>
              <w:spacing w:line="240" w:lineRule="auto"/>
              <w:jc w:val="center"/>
              <w:rPr>
                <w:rFonts w:eastAsia="Century Schoolbook" w:cs="Arial"/>
                <w:sz w:val="20"/>
                <w:szCs w:val="20"/>
              </w:rPr>
            </w:pPr>
            <w:r w:rsidRPr="00FA1A88">
              <w:rPr>
                <w:rFonts w:eastAsia="Century Schoolbook" w:cs="Arial"/>
                <w:sz w:val="20"/>
                <w:szCs w:val="20"/>
              </w:rPr>
              <w:t>4.2.1.</w:t>
            </w:r>
          </w:p>
          <w:p w:rsidR="009E653A" w:rsidRPr="00FA1A88" w:rsidRDefault="009E653A" w:rsidP="00C47F6C">
            <w:pPr>
              <w:spacing w:line="240" w:lineRule="auto"/>
              <w:jc w:val="center"/>
              <w:rPr>
                <w:rFonts w:eastAsia="Century Schoolbook" w:cs="Arial"/>
                <w:sz w:val="20"/>
                <w:szCs w:val="20"/>
              </w:rPr>
            </w:pPr>
            <w:r w:rsidRPr="00FA1A88">
              <w:rPr>
                <w:rFonts w:eastAsia="Century Schoolbook" w:cs="Arial"/>
                <w:sz w:val="20"/>
                <w:szCs w:val="20"/>
              </w:rPr>
              <w:t>Sanacija odlagališta otpada „Vrpile“</w:t>
            </w:r>
          </w:p>
        </w:tc>
        <w:tc>
          <w:tcPr>
            <w:tcW w:w="878" w:type="pct"/>
            <w:shd w:val="clear" w:color="auto" w:fill="auto"/>
            <w:vAlign w:val="center"/>
          </w:tcPr>
          <w:p w:rsidR="009E653A" w:rsidRPr="00FA1A88" w:rsidRDefault="009E653A" w:rsidP="00BC095C">
            <w:pPr>
              <w:spacing w:line="240" w:lineRule="auto"/>
              <w:rPr>
                <w:rFonts w:eastAsia="Century Schoolbook" w:cs="Arial"/>
                <w:sz w:val="20"/>
                <w:szCs w:val="20"/>
                <w:lang w:eastAsia="hr-HR"/>
              </w:rPr>
            </w:pPr>
            <w:r w:rsidRPr="00FA1A88">
              <w:rPr>
                <w:rFonts w:eastAsia="Century Schoolbook" w:cs="Arial"/>
                <w:sz w:val="20"/>
                <w:szCs w:val="20"/>
                <w:lang w:eastAsia="hr-HR"/>
              </w:rPr>
              <w:t>4.2.1.1. Povećanje očišćene i sanirane površine odlagališta</w:t>
            </w:r>
          </w:p>
        </w:tc>
        <w:tc>
          <w:tcPr>
            <w:tcW w:w="922" w:type="pct"/>
            <w:shd w:val="clear" w:color="auto" w:fill="auto"/>
            <w:vAlign w:val="center"/>
          </w:tcPr>
          <w:p w:rsidR="009E653A" w:rsidRPr="00FA1A88" w:rsidRDefault="009E653A" w:rsidP="00D371CE">
            <w:pPr>
              <w:spacing w:line="240" w:lineRule="auto"/>
              <w:rPr>
                <w:rFonts w:eastAsia="Times New Roman" w:cs="Arial"/>
                <w:sz w:val="20"/>
                <w:szCs w:val="20"/>
              </w:rPr>
            </w:pPr>
            <w:r>
              <w:rPr>
                <w:rFonts w:eastAsia="Times New Roman" w:cs="Arial"/>
                <w:sz w:val="20"/>
                <w:szCs w:val="20"/>
              </w:rPr>
              <w:t>Zatvaranje i sanacija privremenog odlagališta miješanog komunalnog otpada „Vrpile“</w:t>
            </w:r>
          </w:p>
        </w:tc>
        <w:tc>
          <w:tcPr>
            <w:tcW w:w="378"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m</w:t>
            </w:r>
            <w:r w:rsidRPr="0060276F">
              <w:rPr>
                <w:rFonts w:eastAsia="Century Schoolbook" w:cs="Arial"/>
                <w:sz w:val="20"/>
                <w:szCs w:val="20"/>
                <w:vertAlign w:val="superscript"/>
                <w:lang w:eastAsia="hr-HR"/>
              </w:rPr>
              <w:t>2</w:t>
            </w: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FA1A88" w:rsidRDefault="009E653A" w:rsidP="00E65F6D">
            <w:pPr>
              <w:spacing w:line="240" w:lineRule="auto"/>
              <w:jc w:val="center"/>
              <w:rPr>
                <w:rFonts w:eastAsia="Century Schoolbook" w:cs="Arial"/>
                <w:sz w:val="20"/>
                <w:szCs w:val="20"/>
                <w:lang w:eastAsia="hr-HR"/>
              </w:rPr>
            </w:pPr>
          </w:p>
        </w:tc>
      </w:tr>
      <w:tr w:rsidR="009E653A" w:rsidRPr="00BB1202" w:rsidTr="00E65F6D">
        <w:trPr>
          <w:trHeight w:val="820"/>
        </w:trPr>
        <w:tc>
          <w:tcPr>
            <w:tcW w:w="868" w:type="pct"/>
            <w:vMerge/>
            <w:tcBorders>
              <w:bottom w:val="double" w:sz="4" w:space="0" w:color="2A4A66" w:themeColor="accent4" w:themeShade="BF"/>
            </w:tcBorders>
            <w:vAlign w:val="center"/>
          </w:tcPr>
          <w:p w:rsidR="009E653A" w:rsidRPr="00FA1A88" w:rsidRDefault="009E653A" w:rsidP="00C47F6C">
            <w:pPr>
              <w:spacing w:line="240" w:lineRule="auto"/>
              <w:jc w:val="center"/>
              <w:rPr>
                <w:rFonts w:eastAsia="Century Schoolbook" w:cs="Arial"/>
                <w:sz w:val="20"/>
                <w:szCs w:val="20"/>
              </w:rPr>
            </w:pPr>
          </w:p>
        </w:tc>
        <w:tc>
          <w:tcPr>
            <w:tcW w:w="878" w:type="pct"/>
            <w:tcBorders>
              <w:bottom w:val="double" w:sz="4" w:space="0" w:color="2A4A66" w:themeColor="accent4" w:themeShade="BF"/>
            </w:tcBorders>
            <w:shd w:val="clear" w:color="auto" w:fill="auto"/>
            <w:vAlign w:val="center"/>
          </w:tcPr>
          <w:p w:rsidR="009E653A" w:rsidRPr="00FA1A88" w:rsidRDefault="009E653A" w:rsidP="00BC095C">
            <w:pPr>
              <w:spacing w:line="240" w:lineRule="auto"/>
              <w:rPr>
                <w:rFonts w:eastAsia="Century Schoolbook" w:cs="Arial"/>
                <w:sz w:val="20"/>
                <w:szCs w:val="20"/>
                <w:lang w:eastAsia="hr-HR"/>
              </w:rPr>
            </w:pPr>
            <w:r w:rsidRPr="00FA1A88">
              <w:rPr>
                <w:rFonts w:eastAsia="Century Schoolbook" w:cs="Arial"/>
                <w:sz w:val="20"/>
                <w:szCs w:val="20"/>
                <w:lang w:eastAsia="hr-HR"/>
              </w:rPr>
              <w:t>4.2.1.2. Postotna realizacija izgradnje reciklažnog dvorišta</w:t>
            </w:r>
          </w:p>
        </w:tc>
        <w:tc>
          <w:tcPr>
            <w:tcW w:w="922" w:type="pct"/>
            <w:shd w:val="clear" w:color="auto" w:fill="auto"/>
            <w:vAlign w:val="center"/>
          </w:tcPr>
          <w:p w:rsidR="009E653A" w:rsidRPr="00FA1A88" w:rsidRDefault="009E653A" w:rsidP="00D371CE">
            <w:pPr>
              <w:spacing w:line="240" w:lineRule="auto"/>
              <w:rPr>
                <w:rFonts w:eastAsia="Times New Roman" w:cs="Arial"/>
                <w:sz w:val="20"/>
                <w:szCs w:val="20"/>
              </w:rPr>
            </w:pPr>
            <w:r>
              <w:rPr>
                <w:rFonts w:eastAsia="Times New Roman" w:cs="Arial"/>
                <w:sz w:val="20"/>
                <w:szCs w:val="20"/>
              </w:rPr>
              <w:t>Na području saniranog deponija izgradit će se reciklažno dvorište</w:t>
            </w:r>
          </w:p>
        </w:tc>
        <w:tc>
          <w:tcPr>
            <w:tcW w:w="378" w:type="pct"/>
            <w:shd w:val="clear" w:color="auto" w:fill="auto"/>
            <w:vAlign w:val="center"/>
          </w:tcPr>
          <w:p w:rsidR="009E653A"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9E653A" w:rsidRPr="00FA1A88" w:rsidRDefault="009E653A" w:rsidP="00C47F6C">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shd w:val="clear" w:color="auto" w:fill="auto"/>
            <w:vAlign w:val="center"/>
          </w:tcPr>
          <w:p w:rsidR="009E653A" w:rsidRPr="00FA1A88"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FA1A88" w:rsidRDefault="009E653A" w:rsidP="00E65F6D">
            <w:pPr>
              <w:spacing w:line="240" w:lineRule="auto"/>
              <w:jc w:val="center"/>
              <w:rPr>
                <w:rFonts w:eastAsia="Century Schoolbook" w:cs="Arial"/>
                <w:sz w:val="20"/>
                <w:szCs w:val="20"/>
                <w:lang w:eastAsia="hr-HR"/>
              </w:rPr>
            </w:pPr>
          </w:p>
        </w:tc>
      </w:tr>
      <w:tr w:rsidR="009E653A" w:rsidRPr="00BB1202" w:rsidTr="009E653A">
        <w:trPr>
          <w:trHeight w:val="514"/>
        </w:trPr>
        <w:tc>
          <w:tcPr>
            <w:tcW w:w="1745" w:type="pct"/>
            <w:gridSpan w:val="2"/>
            <w:shd w:val="clear" w:color="auto" w:fill="FFE89F"/>
            <w:vAlign w:val="center"/>
          </w:tcPr>
          <w:p w:rsidR="009E653A" w:rsidRPr="00511FA7" w:rsidRDefault="009E653A" w:rsidP="00C47F6C">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22"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8"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9E653A" w:rsidRPr="00BB1202" w:rsidRDefault="009E653A" w:rsidP="00C47F6C">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9E653A" w:rsidRPr="00BB1202" w:rsidRDefault="009E653A" w:rsidP="00C47F6C">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E65F6D">
        <w:trPr>
          <w:trHeight w:val="3599"/>
        </w:trPr>
        <w:tc>
          <w:tcPr>
            <w:tcW w:w="1745" w:type="pct"/>
            <w:gridSpan w:val="2"/>
            <w:vAlign w:val="center"/>
          </w:tcPr>
          <w:p w:rsidR="009E653A" w:rsidRPr="00037A31" w:rsidRDefault="009E653A" w:rsidP="00C47F6C">
            <w:pPr>
              <w:spacing w:line="240" w:lineRule="auto"/>
              <w:jc w:val="center"/>
              <w:rPr>
                <w:rFonts w:eastAsia="Times New Roman" w:cs="Arial"/>
                <w:sz w:val="20"/>
                <w:szCs w:val="20"/>
              </w:rPr>
            </w:pPr>
            <w:r>
              <w:rPr>
                <w:rFonts w:eastAsia="Times New Roman" w:cs="Arial"/>
                <w:sz w:val="20"/>
                <w:szCs w:val="20"/>
              </w:rPr>
              <w:t>Povećanje količine odvojeno prikupljenog otpada</w:t>
            </w:r>
          </w:p>
        </w:tc>
        <w:tc>
          <w:tcPr>
            <w:tcW w:w="922" w:type="pct"/>
            <w:vAlign w:val="center"/>
          </w:tcPr>
          <w:p w:rsidR="009E653A" w:rsidRPr="00037A31" w:rsidRDefault="009E653A" w:rsidP="00D371CE">
            <w:pPr>
              <w:spacing w:line="240" w:lineRule="auto"/>
              <w:rPr>
                <w:rFonts w:eastAsia="Times New Roman" w:cs="Arial"/>
                <w:sz w:val="20"/>
                <w:szCs w:val="20"/>
              </w:rPr>
            </w:pPr>
            <w:r>
              <w:rPr>
                <w:rFonts w:eastAsia="Times New Roman" w:cs="Arial"/>
                <w:sz w:val="20"/>
                <w:szCs w:val="20"/>
              </w:rPr>
              <w:t>Na području Općine se trenutno ne vrši odvojeno prikupljanje otpada, no izgradnjom reciklažnog dvorišta te drugih aktivnosti poput izgradnje zelenih otoka, nabave novih posuda, provedbom edukativnih aktivnosti u svrhu podizanja svijesti građana o važnosti selekcije otpada itd., očekuje se povećanje odvojeno prikupljenog komunalnog otpada na području Općine</w:t>
            </w:r>
          </w:p>
        </w:tc>
        <w:tc>
          <w:tcPr>
            <w:tcW w:w="378" w:type="pct"/>
            <w:vAlign w:val="center"/>
          </w:tcPr>
          <w:p w:rsidR="009E653A" w:rsidRPr="00E43EB7" w:rsidRDefault="009E653A" w:rsidP="00C47F6C">
            <w:pPr>
              <w:spacing w:line="240" w:lineRule="auto"/>
              <w:jc w:val="center"/>
              <w:rPr>
                <w:rFonts w:eastAsia="Times New Roman" w:cs="Arial"/>
                <w:sz w:val="20"/>
                <w:szCs w:val="20"/>
              </w:rPr>
            </w:pPr>
            <w:r>
              <w:rPr>
                <w:rFonts w:eastAsia="Times New Roman" w:cs="Arial"/>
                <w:sz w:val="20"/>
                <w:szCs w:val="20"/>
              </w:rPr>
              <w:t>t</w:t>
            </w: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C47F6C">
            <w:pPr>
              <w:spacing w:line="240" w:lineRule="auto"/>
              <w:jc w:val="center"/>
              <w:rPr>
                <w:rFonts w:eastAsia="Century Schoolbook" w:cs="Arial"/>
                <w:sz w:val="20"/>
                <w:szCs w:val="20"/>
                <w:lang w:eastAsia="hr-HR"/>
              </w:rPr>
            </w:pPr>
          </w:p>
        </w:tc>
        <w:tc>
          <w:tcPr>
            <w:tcW w:w="391" w:type="pct"/>
            <w:vAlign w:val="center"/>
          </w:tcPr>
          <w:p w:rsidR="009E653A" w:rsidRPr="00BB1202" w:rsidRDefault="009E653A" w:rsidP="00E65F6D">
            <w:pPr>
              <w:spacing w:line="240" w:lineRule="auto"/>
              <w:jc w:val="center"/>
              <w:rPr>
                <w:rFonts w:eastAsia="Century Schoolbook" w:cs="Arial"/>
                <w:sz w:val="20"/>
                <w:szCs w:val="20"/>
                <w:lang w:eastAsia="hr-HR"/>
              </w:rPr>
            </w:pPr>
          </w:p>
        </w:tc>
      </w:tr>
    </w:tbl>
    <w:p w:rsidR="00532B0E" w:rsidRDefault="00532B0E" w:rsidP="000228DF">
      <w:pPr>
        <w:rPr>
          <w:color w:val="FF0000"/>
        </w:rPr>
      </w:pPr>
    </w:p>
    <w:p w:rsidR="00C92E6E" w:rsidRDefault="00C92E6E" w:rsidP="00C92E6E"/>
    <w:p w:rsidR="00F71E7B" w:rsidRDefault="00F71E7B" w:rsidP="00C92E6E"/>
    <w:tbl>
      <w:tblPr>
        <w:tblpPr w:leftFromText="180" w:rightFromText="180" w:vertAnchor="text" w:horzAnchor="margin" w:tblpXSpec="center" w:tblpY="327"/>
        <w:tblW w:w="5368"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235"/>
        <w:gridCol w:w="2928"/>
        <w:gridCol w:w="3108"/>
        <w:gridCol w:w="1133"/>
        <w:gridCol w:w="1172"/>
        <w:gridCol w:w="1172"/>
        <w:gridCol w:w="1172"/>
        <w:gridCol w:w="1172"/>
        <w:gridCol w:w="1172"/>
      </w:tblGrid>
      <w:tr w:rsidR="009E653A" w:rsidRPr="00BB1202" w:rsidTr="00AF1470">
        <w:trPr>
          <w:trHeight w:val="118"/>
        </w:trPr>
        <w:tc>
          <w:tcPr>
            <w:tcW w:w="5000" w:type="pct"/>
            <w:gridSpan w:val="9"/>
            <w:shd w:val="clear" w:color="auto" w:fill="FFE89F"/>
            <w:noWrap/>
            <w:vAlign w:val="center"/>
          </w:tcPr>
          <w:p w:rsidR="009E653A" w:rsidRPr="00511FA7" w:rsidRDefault="009E653A" w:rsidP="009143AD">
            <w:pPr>
              <w:spacing w:line="240" w:lineRule="auto"/>
              <w:rPr>
                <w:rFonts w:eastAsia="Century Schoolbook" w:cs="Arial"/>
                <w:b/>
                <w:bCs/>
                <w:sz w:val="20"/>
                <w:szCs w:val="20"/>
                <w:lang w:eastAsia="hr-HR"/>
              </w:rPr>
            </w:pPr>
            <w:r w:rsidRPr="00511FA7">
              <w:rPr>
                <w:rFonts w:eastAsia="Century Schoolbook" w:cs="Arial"/>
                <w:b/>
                <w:bCs/>
                <w:sz w:val="20"/>
                <w:szCs w:val="20"/>
                <w:lang w:eastAsia="hr-HR"/>
              </w:rPr>
              <w:lastRenderedPageBreak/>
              <w:t>POKAZATELJI REZULTATA (OUTPUT)</w:t>
            </w:r>
          </w:p>
        </w:tc>
      </w:tr>
      <w:tr w:rsidR="009E653A" w:rsidRPr="00BB1202" w:rsidTr="00AF1470">
        <w:trPr>
          <w:trHeight w:val="136"/>
        </w:trPr>
        <w:tc>
          <w:tcPr>
            <w:tcW w:w="732" w:type="pct"/>
            <w:shd w:val="pct10" w:color="auto" w:fill="FFD44B"/>
            <w:noWrap/>
            <w:vAlign w:val="center"/>
          </w:tcPr>
          <w:p w:rsidR="009E653A" w:rsidRPr="00233D5F" w:rsidRDefault="009E653A" w:rsidP="009143AD">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268" w:type="pct"/>
            <w:gridSpan w:val="8"/>
            <w:shd w:val="clear" w:color="auto" w:fill="B6CCDF" w:themeFill="accent5" w:themeFillTint="66"/>
            <w:noWrap/>
            <w:vAlign w:val="center"/>
          </w:tcPr>
          <w:p w:rsidR="009E653A" w:rsidRPr="00BB092B" w:rsidRDefault="009E653A" w:rsidP="009143AD">
            <w:pPr>
              <w:spacing w:line="240" w:lineRule="auto"/>
              <w:rPr>
                <w:rFonts w:eastAsia="Century Schoolbook" w:cs="Arial"/>
                <w:b/>
                <w:bCs/>
                <w:sz w:val="20"/>
                <w:szCs w:val="20"/>
                <w:lang w:eastAsia="hr-HR"/>
              </w:rPr>
            </w:pPr>
            <w:r>
              <w:rPr>
                <w:rFonts w:eastAsia="Century Schoolbook" w:cs="Arial"/>
                <w:b/>
                <w:bCs/>
                <w:sz w:val="20"/>
                <w:szCs w:val="20"/>
                <w:lang w:eastAsia="hr-HR"/>
              </w:rPr>
              <w:t>4.</w:t>
            </w:r>
            <w:r w:rsidRPr="00BB092B">
              <w:rPr>
                <w:rFonts w:eastAsia="Calibri" w:cs="Arial"/>
                <w:b/>
                <w:sz w:val="20"/>
                <w:szCs w:val="20"/>
              </w:rPr>
              <w:t xml:space="preserve"> Unaprjeđenje infrastrukturnih sustava na području Općine</w:t>
            </w:r>
          </w:p>
        </w:tc>
      </w:tr>
      <w:tr w:rsidR="009E653A" w:rsidRPr="00BB1202" w:rsidTr="00AF1470">
        <w:trPr>
          <w:trHeight w:val="168"/>
        </w:trPr>
        <w:tc>
          <w:tcPr>
            <w:tcW w:w="732" w:type="pct"/>
            <w:shd w:val="pct10" w:color="auto" w:fill="FFD44B"/>
            <w:noWrap/>
            <w:vAlign w:val="center"/>
          </w:tcPr>
          <w:p w:rsidR="009E653A" w:rsidRPr="00233D5F" w:rsidRDefault="009E653A" w:rsidP="009143AD">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268" w:type="pct"/>
            <w:gridSpan w:val="8"/>
            <w:shd w:val="clear" w:color="auto" w:fill="DAE5EF" w:themeFill="accent5" w:themeFillTint="33"/>
            <w:noWrap/>
            <w:vAlign w:val="center"/>
          </w:tcPr>
          <w:p w:rsidR="009E653A" w:rsidRPr="00BB092B" w:rsidRDefault="009E653A" w:rsidP="009143AD">
            <w:pPr>
              <w:spacing w:line="240" w:lineRule="auto"/>
              <w:contextualSpacing/>
              <w:rPr>
                <w:rFonts w:eastAsia="Century Schoolbook" w:cs="Arial"/>
                <w:b/>
                <w:sz w:val="20"/>
                <w:szCs w:val="20"/>
              </w:rPr>
            </w:pPr>
            <w:r w:rsidRPr="00BB092B">
              <w:rPr>
                <w:rFonts w:eastAsia="Century Schoolbook" w:cs="Arial"/>
                <w:b/>
                <w:sz w:val="20"/>
                <w:szCs w:val="20"/>
              </w:rPr>
              <w:t xml:space="preserve">4.3. </w:t>
            </w:r>
            <w:r w:rsidRPr="00BB092B">
              <w:rPr>
                <w:rFonts w:cs="Arial"/>
                <w:b/>
                <w:sz w:val="20"/>
                <w:szCs w:val="20"/>
              </w:rPr>
              <w:t xml:space="preserve">Unaprjeđenje i poboljšanje kvalitete vodoopskrbnog </w:t>
            </w:r>
            <w:r w:rsidR="00AF1470">
              <w:rPr>
                <w:rFonts w:cs="Arial"/>
                <w:b/>
                <w:sz w:val="20"/>
                <w:szCs w:val="20"/>
              </w:rPr>
              <w:t xml:space="preserve">i toplinskog </w:t>
            </w:r>
            <w:r w:rsidRPr="00BB092B">
              <w:rPr>
                <w:rFonts w:cs="Arial"/>
                <w:b/>
                <w:sz w:val="20"/>
                <w:szCs w:val="20"/>
              </w:rPr>
              <w:t>sustava Općine</w:t>
            </w:r>
          </w:p>
        </w:tc>
      </w:tr>
      <w:tr w:rsidR="009E653A" w:rsidRPr="00BB1202" w:rsidTr="00AF1470">
        <w:trPr>
          <w:trHeight w:val="343"/>
        </w:trPr>
        <w:tc>
          <w:tcPr>
            <w:tcW w:w="732" w:type="pct"/>
            <w:tcBorders>
              <w:bottom w:val="double" w:sz="4" w:space="0" w:color="2A4A66" w:themeColor="accent4" w:themeShade="BF"/>
            </w:tcBorders>
            <w:shd w:val="pct20" w:color="auto" w:fill="D1E0EC" w:themeFill="accent4" w:themeFillTint="33"/>
            <w:noWrap/>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Načini ostvarenja</w:t>
            </w:r>
          </w:p>
        </w:tc>
        <w:tc>
          <w:tcPr>
            <w:tcW w:w="959" w:type="pct"/>
            <w:tcBorders>
              <w:bottom w:val="double" w:sz="4" w:space="0" w:color="2A4A66" w:themeColor="accent4" w:themeShade="BF"/>
            </w:tcBorders>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 xml:space="preserve">Pokazatelj rezultata </w:t>
            </w:r>
            <w:r w:rsidRPr="00BB1202">
              <w:rPr>
                <w:rFonts w:eastAsia="Century Schoolbook" w:cs="Arial"/>
                <w:b/>
                <w:bCs/>
                <w:sz w:val="20"/>
                <w:szCs w:val="20"/>
                <w:lang w:eastAsia="hr-HR"/>
              </w:rPr>
              <w:br/>
              <w:t>(output)</w:t>
            </w:r>
          </w:p>
        </w:tc>
        <w:tc>
          <w:tcPr>
            <w:tcW w:w="1018" w:type="pct"/>
            <w:tcBorders>
              <w:bottom w:val="double" w:sz="4" w:space="0" w:color="2A4A66" w:themeColor="accent4" w:themeShade="BF"/>
            </w:tcBorders>
            <w:shd w:val="pct20" w:color="auto" w:fill="D1E0EC" w:themeFill="accent4" w:themeFillTint="33"/>
            <w:noWrap/>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1" w:type="pct"/>
            <w:tcBorders>
              <w:bottom w:val="double" w:sz="4" w:space="0" w:color="2A4A66" w:themeColor="accent4" w:themeShade="BF"/>
            </w:tcBorders>
            <w:shd w:val="pct20" w:color="auto" w:fill="D1E0EC" w:themeFill="accent4" w:themeFillTint="33"/>
            <w:noWrap/>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84" w:type="pct"/>
            <w:tcBorders>
              <w:bottom w:val="double" w:sz="4" w:space="0" w:color="2A4A66" w:themeColor="accent4" w:themeShade="BF"/>
            </w:tcBorders>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84" w:type="pct"/>
            <w:tcBorders>
              <w:bottom w:val="double" w:sz="4" w:space="0" w:color="2A4A66" w:themeColor="accent4" w:themeShade="BF"/>
            </w:tcBorders>
            <w:shd w:val="pct20" w:color="auto" w:fill="D1E0EC" w:themeFill="accent4" w:themeFillTint="33"/>
            <w:noWrap/>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84" w:type="pct"/>
            <w:tcBorders>
              <w:bottom w:val="double" w:sz="4" w:space="0" w:color="2A4A66" w:themeColor="accent4" w:themeShade="BF"/>
            </w:tcBorders>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84" w:type="pct"/>
            <w:tcBorders>
              <w:bottom w:val="double" w:sz="4" w:space="0" w:color="2A4A66" w:themeColor="accent4" w:themeShade="BF"/>
            </w:tcBorders>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84" w:type="pct"/>
            <w:tcBorders>
              <w:bottom w:val="double" w:sz="4" w:space="0" w:color="2A4A66" w:themeColor="accent4" w:themeShade="BF"/>
            </w:tcBorders>
            <w:shd w:val="pct20" w:color="auto" w:fill="D1E0EC" w:themeFill="accent4" w:themeFillTint="33"/>
          </w:tcPr>
          <w:p w:rsidR="009E653A" w:rsidRPr="00BB1202" w:rsidRDefault="009E653A" w:rsidP="009143AD">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AF1470">
        <w:trPr>
          <w:trHeight w:val="309"/>
        </w:trPr>
        <w:tc>
          <w:tcPr>
            <w:tcW w:w="732" w:type="pct"/>
            <w:vMerge w:val="restart"/>
            <w:vAlign w:val="center"/>
          </w:tcPr>
          <w:p w:rsidR="009E653A" w:rsidRDefault="009E653A" w:rsidP="009143AD">
            <w:pPr>
              <w:spacing w:line="240" w:lineRule="auto"/>
              <w:jc w:val="center"/>
              <w:rPr>
                <w:rFonts w:eastAsia="Century Schoolbook" w:cs="Arial"/>
                <w:sz w:val="20"/>
                <w:szCs w:val="20"/>
              </w:rPr>
            </w:pPr>
            <w:r w:rsidRPr="00BB092B">
              <w:rPr>
                <w:rFonts w:eastAsia="Century Schoolbook" w:cs="Arial"/>
                <w:sz w:val="20"/>
                <w:szCs w:val="20"/>
              </w:rPr>
              <w:t>4.3.1.</w:t>
            </w:r>
          </w:p>
          <w:p w:rsidR="009E653A" w:rsidRPr="00BB092B" w:rsidRDefault="009E653A" w:rsidP="009143AD">
            <w:pPr>
              <w:spacing w:line="240" w:lineRule="auto"/>
              <w:jc w:val="center"/>
              <w:rPr>
                <w:rFonts w:eastAsia="Century Schoolbook" w:cs="Arial"/>
                <w:sz w:val="20"/>
                <w:szCs w:val="20"/>
              </w:rPr>
            </w:pPr>
            <w:r w:rsidRPr="00BB092B">
              <w:rPr>
                <w:rFonts w:eastAsia="Century Schoolbook" w:cs="Arial"/>
                <w:sz w:val="20"/>
                <w:szCs w:val="20"/>
              </w:rPr>
              <w:t>Sanacija i izgradnja mreže vodoopskrbnog sustava</w:t>
            </w:r>
          </w:p>
        </w:tc>
        <w:tc>
          <w:tcPr>
            <w:tcW w:w="959" w:type="pct"/>
            <w:shd w:val="clear" w:color="auto" w:fill="auto"/>
            <w:vAlign w:val="center"/>
          </w:tcPr>
          <w:p w:rsidR="009E653A" w:rsidRPr="00BB092B" w:rsidRDefault="009E653A" w:rsidP="009143AD">
            <w:pPr>
              <w:spacing w:line="240" w:lineRule="auto"/>
              <w:rPr>
                <w:rFonts w:eastAsia="Century Schoolbook" w:cs="Arial"/>
                <w:sz w:val="20"/>
                <w:szCs w:val="20"/>
                <w:lang w:eastAsia="hr-HR"/>
              </w:rPr>
            </w:pPr>
            <w:r w:rsidRPr="00BB092B">
              <w:rPr>
                <w:rFonts w:eastAsia="Century Schoolbook" w:cs="Arial"/>
                <w:sz w:val="20"/>
                <w:szCs w:val="20"/>
                <w:lang w:eastAsia="hr-HR"/>
              </w:rPr>
              <w:t>4.3.1.1.  Metri sanirane vodovodne mreže</w:t>
            </w:r>
          </w:p>
        </w:tc>
        <w:tc>
          <w:tcPr>
            <w:tcW w:w="1018" w:type="pct"/>
            <w:vMerge w:val="restart"/>
            <w:shd w:val="clear" w:color="auto" w:fill="auto"/>
            <w:vAlign w:val="center"/>
          </w:tcPr>
          <w:p w:rsidR="009E653A" w:rsidRPr="00CD4409" w:rsidRDefault="009E653A" w:rsidP="009143AD">
            <w:pPr>
              <w:spacing w:line="240" w:lineRule="auto"/>
              <w:rPr>
                <w:rFonts w:eastAsia="Times New Roman" w:cs="Arial"/>
                <w:sz w:val="20"/>
                <w:szCs w:val="20"/>
              </w:rPr>
            </w:pPr>
            <w:r w:rsidRPr="00CD4409">
              <w:rPr>
                <w:rFonts w:eastAsia="Times New Roman" w:cs="Arial"/>
                <w:sz w:val="20"/>
                <w:szCs w:val="20"/>
              </w:rPr>
              <w:t>Realizacija projekata izgradnje, obnove i modernizacije vodoopskrbnog sustava na području Općine. Projekti se odnose na sanaciju vodovodne mreže, izgradnju hidrantske mreže, vodosp</w:t>
            </w:r>
            <w:r>
              <w:rPr>
                <w:rFonts w:eastAsia="Times New Roman" w:cs="Arial"/>
                <w:sz w:val="20"/>
                <w:szCs w:val="20"/>
              </w:rPr>
              <w:t>reme i crpne stanice u Korenici</w:t>
            </w:r>
            <w:r w:rsidRPr="00CD4409">
              <w:rPr>
                <w:rFonts w:eastAsia="Times New Roman" w:cs="Arial"/>
                <w:sz w:val="20"/>
                <w:szCs w:val="20"/>
              </w:rPr>
              <w:t xml:space="preserve"> te obnovu priključaka na cjevovod</w:t>
            </w:r>
            <w:r>
              <w:rPr>
                <w:rFonts w:eastAsia="Times New Roman" w:cs="Arial"/>
                <w:sz w:val="20"/>
                <w:szCs w:val="20"/>
              </w:rPr>
              <w:t>.</w:t>
            </w:r>
          </w:p>
        </w:tc>
        <w:tc>
          <w:tcPr>
            <w:tcW w:w="371"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r>
              <w:rPr>
                <w:rFonts w:eastAsia="Century Schoolbook" w:cs="Arial"/>
                <w:sz w:val="20"/>
                <w:szCs w:val="20"/>
                <w:lang w:eastAsia="hr-HR"/>
              </w:rPr>
              <w:t>m</w:t>
            </w: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092B" w:rsidRDefault="009E653A" w:rsidP="009143AD">
            <w:pPr>
              <w:spacing w:line="240" w:lineRule="auto"/>
              <w:jc w:val="center"/>
              <w:rPr>
                <w:rFonts w:eastAsia="Century Schoolbook" w:cs="Arial"/>
                <w:sz w:val="20"/>
                <w:szCs w:val="20"/>
                <w:lang w:eastAsia="hr-HR"/>
              </w:rPr>
            </w:pPr>
          </w:p>
        </w:tc>
      </w:tr>
      <w:tr w:rsidR="009E653A" w:rsidRPr="00BB1202" w:rsidTr="00AF1470">
        <w:trPr>
          <w:trHeight w:val="386"/>
        </w:trPr>
        <w:tc>
          <w:tcPr>
            <w:tcW w:w="732" w:type="pct"/>
            <w:vMerge/>
            <w:vAlign w:val="center"/>
          </w:tcPr>
          <w:p w:rsidR="009E653A" w:rsidRPr="00BB092B" w:rsidRDefault="009E653A" w:rsidP="009143AD">
            <w:pPr>
              <w:spacing w:line="240" w:lineRule="auto"/>
              <w:jc w:val="center"/>
              <w:rPr>
                <w:rFonts w:eastAsia="Century Schoolbook" w:cs="Arial"/>
                <w:sz w:val="20"/>
                <w:szCs w:val="20"/>
              </w:rPr>
            </w:pPr>
          </w:p>
        </w:tc>
        <w:tc>
          <w:tcPr>
            <w:tcW w:w="959" w:type="pct"/>
            <w:shd w:val="clear" w:color="auto" w:fill="auto"/>
            <w:vAlign w:val="center"/>
          </w:tcPr>
          <w:p w:rsidR="009E653A" w:rsidRPr="00BB092B" w:rsidRDefault="009E653A" w:rsidP="009143AD">
            <w:pPr>
              <w:spacing w:line="240" w:lineRule="auto"/>
              <w:rPr>
                <w:rFonts w:eastAsia="Century Schoolbook" w:cs="Arial"/>
                <w:sz w:val="20"/>
                <w:szCs w:val="20"/>
                <w:lang w:eastAsia="hr-HR"/>
              </w:rPr>
            </w:pPr>
            <w:r w:rsidRPr="00BB092B">
              <w:rPr>
                <w:rFonts w:eastAsia="Century Schoolbook" w:cs="Arial"/>
                <w:sz w:val="20"/>
                <w:szCs w:val="20"/>
                <w:lang w:eastAsia="hr-HR"/>
              </w:rPr>
              <w:t>4.3.1.2. Metri izgrađene hidrantske mreže</w:t>
            </w:r>
          </w:p>
        </w:tc>
        <w:tc>
          <w:tcPr>
            <w:tcW w:w="1018" w:type="pct"/>
            <w:vMerge/>
            <w:shd w:val="clear" w:color="auto" w:fill="auto"/>
            <w:vAlign w:val="center"/>
          </w:tcPr>
          <w:p w:rsidR="009E653A" w:rsidRPr="00BB092B" w:rsidRDefault="009E653A" w:rsidP="009143AD">
            <w:pPr>
              <w:spacing w:line="240" w:lineRule="auto"/>
              <w:jc w:val="center"/>
              <w:rPr>
                <w:rFonts w:eastAsia="Times New Roman" w:cs="Arial"/>
                <w:sz w:val="20"/>
                <w:szCs w:val="20"/>
              </w:rPr>
            </w:pPr>
          </w:p>
        </w:tc>
        <w:tc>
          <w:tcPr>
            <w:tcW w:w="371"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r>
              <w:rPr>
                <w:rFonts w:eastAsia="Century Schoolbook" w:cs="Arial"/>
                <w:sz w:val="20"/>
                <w:szCs w:val="20"/>
                <w:lang w:eastAsia="hr-HR"/>
              </w:rPr>
              <w:t>m</w:t>
            </w: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092B" w:rsidRDefault="009E653A" w:rsidP="009143AD">
            <w:pPr>
              <w:spacing w:line="240" w:lineRule="auto"/>
              <w:jc w:val="center"/>
              <w:rPr>
                <w:rFonts w:eastAsia="Century Schoolbook" w:cs="Arial"/>
                <w:sz w:val="20"/>
                <w:szCs w:val="20"/>
                <w:lang w:eastAsia="hr-HR"/>
              </w:rPr>
            </w:pPr>
          </w:p>
        </w:tc>
      </w:tr>
      <w:tr w:rsidR="009E653A" w:rsidRPr="00BB1202" w:rsidTr="00AF1470">
        <w:trPr>
          <w:trHeight w:val="181"/>
        </w:trPr>
        <w:tc>
          <w:tcPr>
            <w:tcW w:w="732" w:type="pct"/>
            <w:vMerge/>
            <w:vAlign w:val="center"/>
          </w:tcPr>
          <w:p w:rsidR="009E653A" w:rsidRPr="00BB092B" w:rsidRDefault="009E653A" w:rsidP="009143AD">
            <w:pPr>
              <w:spacing w:line="240" w:lineRule="auto"/>
              <w:jc w:val="center"/>
              <w:rPr>
                <w:rFonts w:eastAsia="Century Schoolbook" w:cs="Arial"/>
                <w:sz w:val="20"/>
                <w:szCs w:val="20"/>
              </w:rPr>
            </w:pPr>
          </w:p>
        </w:tc>
        <w:tc>
          <w:tcPr>
            <w:tcW w:w="959" w:type="pct"/>
            <w:shd w:val="clear" w:color="auto" w:fill="auto"/>
            <w:vAlign w:val="center"/>
          </w:tcPr>
          <w:p w:rsidR="009E653A" w:rsidRPr="00BB092B" w:rsidRDefault="009E653A" w:rsidP="009143AD">
            <w:pPr>
              <w:spacing w:line="240" w:lineRule="auto"/>
              <w:rPr>
                <w:rFonts w:eastAsia="Century Schoolbook" w:cs="Arial"/>
                <w:sz w:val="20"/>
                <w:szCs w:val="20"/>
                <w:lang w:eastAsia="hr-HR"/>
              </w:rPr>
            </w:pPr>
            <w:r w:rsidRPr="00BB092B">
              <w:rPr>
                <w:rFonts w:eastAsia="Century Schoolbook" w:cs="Arial"/>
                <w:sz w:val="20"/>
                <w:szCs w:val="20"/>
                <w:lang w:eastAsia="hr-HR"/>
              </w:rPr>
              <w:t>4.3.1.3. Broj obnovljenih priključaka na cjevovod</w:t>
            </w:r>
          </w:p>
        </w:tc>
        <w:tc>
          <w:tcPr>
            <w:tcW w:w="1018" w:type="pct"/>
            <w:vMerge/>
            <w:shd w:val="clear" w:color="auto" w:fill="auto"/>
            <w:vAlign w:val="center"/>
          </w:tcPr>
          <w:p w:rsidR="009E653A" w:rsidRPr="00BB092B" w:rsidRDefault="009E653A" w:rsidP="009143AD">
            <w:pPr>
              <w:spacing w:line="240" w:lineRule="auto"/>
              <w:jc w:val="center"/>
              <w:rPr>
                <w:rFonts w:eastAsia="Times New Roman" w:cs="Arial"/>
                <w:sz w:val="20"/>
                <w:szCs w:val="20"/>
              </w:rPr>
            </w:pPr>
          </w:p>
        </w:tc>
        <w:tc>
          <w:tcPr>
            <w:tcW w:w="371"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092B" w:rsidRDefault="009E653A" w:rsidP="009143AD">
            <w:pPr>
              <w:spacing w:line="240" w:lineRule="auto"/>
              <w:jc w:val="center"/>
              <w:rPr>
                <w:rFonts w:eastAsia="Century Schoolbook" w:cs="Arial"/>
                <w:sz w:val="20"/>
                <w:szCs w:val="20"/>
                <w:lang w:eastAsia="hr-HR"/>
              </w:rPr>
            </w:pPr>
          </w:p>
        </w:tc>
      </w:tr>
      <w:tr w:rsidR="009E653A" w:rsidRPr="00BB1202" w:rsidTr="00AF1470">
        <w:trPr>
          <w:trHeight w:val="542"/>
        </w:trPr>
        <w:tc>
          <w:tcPr>
            <w:tcW w:w="732" w:type="pct"/>
            <w:vMerge/>
            <w:tcBorders>
              <w:bottom w:val="double" w:sz="4" w:space="0" w:color="2A4A66" w:themeColor="accent4" w:themeShade="BF"/>
            </w:tcBorders>
            <w:vAlign w:val="center"/>
          </w:tcPr>
          <w:p w:rsidR="009E653A" w:rsidRPr="00BB092B" w:rsidRDefault="009E653A" w:rsidP="009143AD">
            <w:pPr>
              <w:spacing w:line="240" w:lineRule="auto"/>
              <w:jc w:val="center"/>
              <w:rPr>
                <w:rFonts w:eastAsia="Century Schoolbook" w:cs="Arial"/>
                <w:sz w:val="20"/>
                <w:szCs w:val="20"/>
              </w:rPr>
            </w:pPr>
          </w:p>
        </w:tc>
        <w:tc>
          <w:tcPr>
            <w:tcW w:w="959" w:type="pct"/>
            <w:tcBorders>
              <w:bottom w:val="double" w:sz="4" w:space="0" w:color="2A4A66" w:themeColor="accent4" w:themeShade="BF"/>
            </w:tcBorders>
            <w:shd w:val="clear" w:color="auto" w:fill="auto"/>
            <w:vAlign w:val="center"/>
          </w:tcPr>
          <w:p w:rsidR="009143AD" w:rsidRPr="00BB092B" w:rsidRDefault="009E653A" w:rsidP="009143AD">
            <w:pPr>
              <w:spacing w:line="240" w:lineRule="auto"/>
              <w:rPr>
                <w:rFonts w:eastAsia="Century Schoolbook" w:cs="Arial"/>
                <w:sz w:val="20"/>
                <w:szCs w:val="20"/>
                <w:lang w:eastAsia="hr-HR"/>
              </w:rPr>
            </w:pPr>
            <w:r w:rsidRPr="00BB092B">
              <w:rPr>
                <w:rFonts w:eastAsia="Century Schoolbook" w:cs="Arial"/>
                <w:sz w:val="20"/>
                <w:szCs w:val="20"/>
                <w:lang w:eastAsia="hr-HR"/>
              </w:rPr>
              <w:t>4.3.1.4.  Postotna realizacije  projekta izgradnje vodospreme i crpne stanice</w:t>
            </w:r>
          </w:p>
        </w:tc>
        <w:tc>
          <w:tcPr>
            <w:tcW w:w="1018" w:type="pct"/>
            <w:vMerge/>
            <w:tcBorders>
              <w:bottom w:val="double" w:sz="4" w:space="0" w:color="2A4A66" w:themeColor="accent4" w:themeShade="BF"/>
            </w:tcBorders>
            <w:shd w:val="clear" w:color="auto" w:fill="auto"/>
            <w:vAlign w:val="center"/>
          </w:tcPr>
          <w:p w:rsidR="009E653A" w:rsidRPr="00BB092B" w:rsidRDefault="009E653A" w:rsidP="009143AD">
            <w:pPr>
              <w:spacing w:line="240" w:lineRule="auto"/>
              <w:jc w:val="center"/>
              <w:rPr>
                <w:rFonts w:eastAsia="Times New Roman" w:cs="Arial"/>
                <w:sz w:val="20"/>
                <w:szCs w:val="20"/>
              </w:rPr>
            </w:pPr>
          </w:p>
        </w:tc>
        <w:tc>
          <w:tcPr>
            <w:tcW w:w="371" w:type="pct"/>
            <w:tcBorders>
              <w:bottom w:val="double" w:sz="4" w:space="0" w:color="2A4A66" w:themeColor="accent4" w:themeShade="BF"/>
            </w:tcBorders>
            <w:shd w:val="clear" w:color="auto" w:fill="auto"/>
            <w:vAlign w:val="center"/>
          </w:tcPr>
          <w:p w:rsidR="009E653A" w:rsidRDefault="009E653A" w:rsidP="009143AD">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9E653A" w:rsidRPr="00BB092B" w:rsidRDefault="009E653A" w:rsidP="009143AD">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84" w:type="pct"/>
            <w:tcBorders>
              <w:bottom w:val="double" w:sz="4" w:space="0" w:color="2A4A66" w:themeColor="accent4" w:themeShade="BF"/>
            </w:tcBorders>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tcBorders>
              <w:bottom w:val="double" w:sz="4" w:space="0" w:color="2A4A66" w:themeColor="accent4" w:themeShade="BF"/>
            </w:tcBorders>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tcBorders>
              <w:bottom w:val="double" w:sz="4" w:space="0" w:color="2A4A66" w:themeColor="accent4" w:themeShade="BF"/>
            </w:tcBorders>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tcBorders>
              <w:bottom w:val="double" w:sz="4" w:space="0" w:color="2A4A66" w:themeColor="accent4" w:themeShade="BF"/>
            </w:tcBorders>
            <w:shd w:val="clear" w:color="auto" w:fill="auto"/>
            <w:vAlign w:val="center"/>
          </w:tcPr>
          <w:p w:rsidR="009E653A" w:rsidRPr="00BB092B" w:rsidRDefault="009E653A" w:rsidP="009143AD">
            <w:pPr>
              <w:spacing w:line="240" w:lineRule="auto"/>
              <w:jc w:val="center"/>
              <w:rPr>
                <w:rFonts w:eastAsia="Century Schoolbook" w:cs="Arial"/>
                <w:sz w:val="20"/>
                <w:szCs w:val="20"/>
                <w:lang w:eastAsia="hr-HR"/>
              </w:rPr>
            </w:pPr>
          </w:p>
        </w:tc>
        <w:tc>
          <w:tcPr>
            <w:tcW w:w="384" w:type="pct"/>
            <w:tcBorders>
              <w:bottom w:val="double" w:sz="4" w:space="0" w:color="2A4A66" w:themeColor="accent4" w:themeShade="BF"/>
            </w:tcBorders>
            <w:vAlign w:val="center"/>
          </w:tcPr>
          <w:p w:rsidR="009E653A" w:rsidRPr="00BB092B" w:rsidRDefault="009E653A" w:rsidP="009143AD">
            <w:pPr>
              <w:spacing w:line="240" w:lineRule="auto"/>
              <w:jc w:val="center"/>
              <w:rPr>
                <w:rFonts w:eastAsia="Century Schoolbook" w:cs="Arial"/>
                <w:sz w:val="20"/>
                <w:szCs w:val="20"/>
                <w:lang w:eastAsia="hr-HR"/>
              </w:rPr>
            </w:pPr>
          </w:p>
        </w:tc>
      </w:tr>
      <w:tr w:rsidR="00A04940" w:rsidRPr="00BB1202" w:rsidTr="00AF1470">
        <w:trPr>
          <w:trHeight w:val="983"/>
        </w:trPr>
        <w:tc>
          <w:tcPr>
            <w:tcW w:w="732" w:type="pct"/>
            <w:vMerge w:val="restart"/>
            <w:tcBorders>
              <w:top w:val="double" w:sz="4" w:space="0" w:color="2A4A66" w:themeColor="accent4" w:themeShade="BF"/>
              <w:bottom w:val="double" w:sz="4" w:space="0" w:color="2A4A66" w:themeColor="accent4" w:themeShade="BF"/>
            </w:tcBorders>
            <w:vAlign w:val="center"/>
          </w:tcPr>
          <w:p w:rsidR="00A04940" w:rsidRDefault="00A04940" w:rsidP="009143AD">
            <w:pPr>
              <w:spacing w:line="240" w:lineRule="auto"/>
              <w:jc w:val="center"/>
              <w:rPr>
                <w:rFonts w:eastAsia="Century Schoolbook" w:cs="Arial"/>
                <w:sz w:val="20"/>
                <w:szCs w:val="20"/>
              </w:rPr>
            </w:pPr>
            <w:r>
              <w:rPr>
                <w:rFonts w:eastAsia="Century Schoolbook" w:cs="Arial"/>
                <w:sz w:val="20"/>
                <w:szCs w:val="20"/>
              </w:rPr>
              <w:t>4.3.2.</w:t>
            </w:r>
          </w:p>
          <w:p w:rsidR="00A04940" w:rsidRPr="00BB092B" w:rsidRDefault="00A04940" w:rsidP="009143AD">
            <w:pPr>
              <w:spacing w:line="240" w:lineRule="auto"/>
              <w:jc w:val="center"/>
              <w:rPr>
                <w:rFonts w:eastAsia="Century Schoolbook" w:cs="Arial"/>
                <w:sz w:val="20"/>
                <w:szCs w:val="20"/>
              </w:rPr>
            </w:pPr>
            <w:r>
              <w:rPr>
                <w:rFonts w:eastAsia="Century Schoolbook" w:cs="Arial"/>
                <w:sz w:val="20"/>
                <w:szCs w:val="20"/>
              </w:rPr>
              <w:t>Izrada projektne dokumentacije za komunalnu infrastrukturu</w:t>
            </w:r>
          </w:p>
        </w:tc>
        <w:tc>
          <w:tcPr>
            <w:tcW w:w="959" w:type="pct"/>
            <w:tcBorders>
              <w:top w:val="double" w:sz="4" w:space="0" w:color="2A4A66" w:themeColor="accent4" w:themeShade="BF"/>
              <w:bottom w:val="double" w:sz="4" w:space="0" w:color="2A4A66" w:themeColor="accent4" w:themeShade="BF"/>
            </w:tcBorders>
            <w:shd w:val="clear" w:color="auto" w:fill="auto"/>
            <w:vAlign w:val="center"/>
          </w:tcPr>
          <w:p w:rsidR="00A04940" w:rsidRPr="00BB092B" w:rsidRDefault="00A04940" w:rsidP="009143AD">
            <w:pPr>
              <w:spacing w:line="240" w:lineRule="auto"/>
              <w:rPr>
                <w:rFonts w:eastAsia="Century Schoolbook" w:cs="Arial"/>
                <w:sz w:val="20"/>
                <w:szCs w:val="20"/>
                <w:lang w:eastAsia="hr-HR"/>
              </w:rPr>
            </w:pPr>
            <w:r>
              <w:rPr>
                <w:rFonts w:eastAsia="Century Schoolbook" w:cs="Arial"/>
                <w:sz w:val="20"/>
                <w:szCs w:val="20"/>
                <w:lang w:eastAsia="hr-HR"/>
              </w:rPr>
              <w:t>4.3.2.1. Broj izrađene projektne dokumentacije za izgradnju male hidrocentrale</w:t>
            </w:r>
          </w:p>
        </w:tc>
        <w:tc>
          <w:tcPr>
            <w:tcW w:w="1018" w:type="pct"/>
            <w:vMerge w:val="restart"/>
            <w:tcBorders>
              <w:top w:val="double" w:sz="4" w:space="0" w:color="2A4A66" w:themeColor="accent4" w:themeShade="BF"/>
            </w:tcBorders>
            <w:shd w:val="clear" w:color="auto" w:fill="auto"/>
            <w:vAlign w:val="center"/>
          </w:tcPr>
          <w:p w:rsidR="00A04940" w:rsidRPr="00BB092B" w:rsidRDefault="00AF1470" w:rsidP="009143AD">
            <w:pPr>
              <w:spacing w:line="240" w:lineRule="auto"/>
              <w:rPr>
                <w:rFonts w:eastAsia="Times New Roman" w:cs="Arial"/>
                <w:sz w:val="20"/>
                <w:szCs w:val="20"/>
              </w:rPr>
            </w:pPr>
            <w:r>
              <w:rPr>
                <w:rFonts w:eastAsia="Times New Roman" w:cs="Arial"/>
                <w:sz w:val="20"/>
                <w:szCs w:val="20"/>
              </w:rPr>
              <w:t>Zbog unaprjeđenja ukupne komunalne infrastrukture, Općina je izdvojila financijska sredstva za ishođenje projektne dokumentacije za izgradnju male hidrocentrale i toplane u Korenici, što će se mjeriti kroz ukupan broj izrađene dokumentacije.</w:t>
            </w:r>
          </w:p>
        </w:tc>
        <w:tc>
          <w:tcPr>
            <w:tcW w:w="371" w:type="pct"/>
            <w:tcBorders>
              <w:top w:val="double" w:sz="4" w:space="0" w:color="2A4A66" w:themeColor="accent4" w:themeShade="BF"/>
              <w:bottom w:val="double" w:sz="4" w:space="0" w:color="2A4A66" w:themeColor="accent4" w:themeShade="BF"/>
            </w:tcBorders>
            <w:shd w:val="clear" w:color="auto" w:fill="auto"/>
            <w:vAlign w:val="center"/>
          </w:tcPr>
          <w:p w:rsidR="00A04940" w:rsidRDefault="00A04940" w:rsidP="009143A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84" w:type="pct"/>
            <w:tcBorders>
              <w:top w:val="double" w:sz="4" w:space="0" w:color="2A4A66" w:themeColor="accent4" w:themeShade="BF"/>
              <w:bottom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bottom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bottom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bottom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bottom w:val="double" w:sz="4" w:space="0" w:color="2A4A66" w:themeColor="accent4" w:themeShade="BF"/>
            </w:tcBorders>
            <w:vAlign w:val="center"/>
          </w:tcPr>
          <w:p w:rsidR="00A04940" w:rsidRPr="00BB092B" w:rsidRDefault="00A04940" w:rsidP="009143AD">
            <w:pPr>
              <w:spacing w:line="240" w:lineRule="auto"/>
              <w:jc w:val="center"/>
              <w:rPr>
                <w:rFonts w:eastAsia="Century Schoolbook" w:cs="Arial"/>
                <w:sz w:val="20"/>
                <w:szCs w:val="20"/>
                <w:lang w:eastAsia="hr-HR"/>
              </w:rPr>
            </w:pPr>
          </w:p>
        </w:tc>
      </w:tr>
      <w:tr w:rsidR="00A04940" w:rsidRPr="00BB1202" w:rsidTr="00AF1470">
        <w:trPr>
          <w:trHeight w:val="827"/>
        </w:trPr>
        <w:tc>
          <w:tcPr>
            <w:tcW w:w="732" w:type="pct"/>
            <w:vMerge/>
            <w:tcBorders>
              <w:top w:val="double" w:sz="4" w:space="0" w:color="2A4A66" w:themeColor="accent4" w:themeShade="BF"/>
              <w:bottom w:val="double" w:sz="4" w:space="0" w:color="2A4A66" w:themeColor="accent4" w:themeShade="BF"/>
            </w:tcBorders>
            <w:vAlign w:val="center"/>
          </w:tcPr>
          <w:p w:rsidR="00A04940" w:rsidRDefault="00A04940" w:rsidP="009143AD">
            <w:pPr>
              <w:spacing w:line="240" w:lineRule="auto"/>
              <w:jc w:val="center"/>
              <w:rPr>
                <w:rFonts w:eastAsia="Century Schoolbook" w:cs="Arial"/>
                <w:sz w:val="20"/>
                <w:szCs w:val="20"/>
              </w:rPr>
            </w:pPr>
          </w:p>
        </w:tc>
        <w:tc>
          <w:tcPr>
            <w:tcW w:w="959" w:type="pct"/>
            <w:tcBorders>
              <w:top w:val="double" w:sz="4" w:space="0" w:color="2A4A66" w:themeColor="accent4" w:themeShade="BF"/>
              <w:bottom w:val="double" w:sz="4" w:space="0" w:color="2A4A66" w:themeColor="accent4" w:themeShade="BF"/>
            </w:tcBorders>
            <w:shd w:val="clear" w:color="auto" w:fill="auto"/>
            <w:vAlign w:val="center"/>
          </w:tcPr>
          <w:p w:rsidR="00A04940" w:rsidRDefault="00A04940" w:rsidP="009143AD">
            <w:pPr>
              <w:spacing w:line="240" w:lineRule="auto"/>
              <w:rPr>
                <w:rFonts w:eastAsia="Century Schoolbook" w:cs="Arial"/>
                <w:sz w:val="20"/>
                <w:szCs w:val="20"/>
                <w:lang w:eastAsia="hr-HR"/>
              </w:rPr>
            </w:pPr>
            <w:r>
              <w:rPr>
                <w:rFonts w:eastAsia="Century Schoolbook" w:cs="Arial"/>
                <w:sz w:val="20"/>
                <w:szCs w:val="20"/>
                <w:lang w:eastAsia="hr-HR"/>
              </w:rPr>
              <w:t>4.3.2.2. Broj izrađene projektne dokumentacije za izgradnju toplane u Korenici</w:t>
            </w:r>
          </w:p>
        </w:tc>
        <w:tc>
          <w:tcPr>
            <w:tcW w:w="1018" w:type="pct"/>
            <w:vMerge/>
            <w:shd w:val="clear" w:color="auto" w:fill="auto"/>
            <w:vAlign w:val="center"/>
          </w:tcPr>
          <w:p w:rsidR="00A04940" w:rsidRPr="00BB092B" w:rsidRDefault="00A04940" w:rsidP="009143AD">
            <w:pPr>
              <w:spacing w:line="240" w:lineRule="auto"/>
              <w:rPr>
                <w:rFonts w:eastAsia="Times New Roman" w:cs="Arial"/>
                <w:sz w:val="20"/>
                <w:szCs w:val="20"/>
              </w:rPr>
            </w:pPr>
          </w:p>
        </w:tc>
        <w:tc>
          <w:tcPr>
            <w:tcW w:w="371" w:type="pct"/>
            <w:tcBorders>
              <w:top w:val="double" w:sz="4" w:space="0" w:color="2A4A66" w:themeColor="accent4" w:themeShade="BF"/>
            </w:tcBorders>
            <w:shd w:val="clear" w:color="auto" w:fill="auto"/>
            <w:vAlign w:val="center"/>
          </w:tcPr>
          <w:p w:rsidR="00A04940" w:rsidRDefault="00A04940" w:rsidP="009143AD">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84" w:type="pct"/>
            <w:tcBorders>
              <w:top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tcBorders>
            <w:shd w:val="clear" w:color="auto" w:fill="auto"/>
            <w:vAlign w:val="center"/>
          </w:tcPr>
          <w:p w:rsidR="00A04940" w:rsidRPr="00BB092B" w:rsidRDefault="00A04940" w:rsidP="009143AD">
            <w:pPr>
              <w:spacing w:line="240" w:lineRule="auto"/>
              <w:jc w:val="center"/>
              <w:rPr>
                <w:rFonts w:eastAsia="Century Schoolbook" w:cs="Arial"/>
                <w:sz w:val="20"/>
                <w:szCs w:val="20"/>
                <w:lang w:eastAsia="hr-HR"/>
              </w:rPr>
            </w:pPr>
          </w:p>
        </w:tc>
        <w:tc>
          <w:tcPr>
            <w:tcW w:w="384" w:type="pct"/>
            <w:tcBorders>
              <w:top w:val="double" w:sz="4" w:space="0" w:color="2A4A66" w:themeColor="accent4" w:themeShade="BF"/>
            </w:tcBorders>
            <w:vAlign w:val="center"/>
          </w:tcPr>
          <w:p w:rsidR="00A04940" w:rsidRPr="00BB092B" w:rsidRDefault="00A04940" w:rsidP="009143AD">
            <w:pPr>
              <w:spacing w:line="240" w:lineRule="auto"/>
              <w:jc w:val="center"/>
              <w:rPr>
                <w:rFonts w:eastAsia="Century Schoolbook" w:cs="Arial"/>
                <w:sz w:val="20"/>
                <w:szCs w:val="20"/>
                <w:lang w:eastAsia="hr-HR"/>
              </w:rPr>
            </w:pPr>
          </w:p>
        </w:tc>
      </w:tr>
      <w:tr w:rsidR="009E653A" w:rsidRPr="00BB1202" w:rsidTr="00AF1470">
        <w:trPr>
          <w:trHeight w:val="514"/>
        </w:trPr>
        <w:tc>
          <w:tcPr>
            <w:tcW w:w="1691" w:type="pct"/>
            <w:gridSpan w:val="2"/>
            <w:shd w:val="clear" w:color="auto" w:fill="FFE89F"/>
            <w:vAlign w:val="center"/>
          </w:tcPr>
          <w:p w:rsidR="009E653A" w:rsidRPr="00511FA7" w:rsidRDefault="009E653A" w:rsidP="009143AD">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1018" w:type="pct"/>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71" w:type="pct"/>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84" w:type="pct"/>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84" w:type="pct"/>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84" w:type="pct"/>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84" w:type="pct"/>
            <w:shd w:val="pct20" w:color="auto" w:fill="D1E0EC" w:themeFill="accent4" w:themeFillTint="33"/>
            <w:vAlign w:val="center"/>
          </w:tcPr>
          <w:p w:rsidR="009E653A" w:rsidRPr="00BB1202" w:rsidRDefault="009E653A" w:rsidP="009143AD">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84" w:type="pct"/>
            <w:shd w:val="pct20" w:color="auto" w:fill="D1E0EC" w:themeFill="accent4" w:themeFillTint="33"/>
          </w:tcPr>
          <w:p w:rsidR="009E653A" w:rsidRPr="00BB1202" w:rsidRDefault="009E653A" w:rsidP="009143AD">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9E653A" w:rsidRPr="00BB1202" w:rsidTr="00AF1470">
        <w:trPr>
          <w:trHeight w:val="1817"/>
        </w:trPr>
        <w:tc>
          <w:tcPr>
            <w:tcW w:w="1691" w:type="pct"/>
            <w:gridSpan w:val="2"/>
            <w:vAlign w:val="center"/>
          </w:tcPr>
          <w:p w:rsidR="009E653A" w:rsidRPr="00037A31" w:rsidRDefault="009E653A" w:rsidP="009143AD">
            <w:pPr>
              <w:spacing w:line="240" w:lineRule="auto"/>
              <w:jc w:val="center"/>
              <w:rPr>
                <w:rFonts w:eastAsia="Times New Roman" w:cs="Arial"/>
                <w:sz w:val="20"/>
                <w:szCs w:val="20"/>
              </w:rPr>
            </w:pPr>
            <w:r>
              <w:rPr>
                <w:rFonts w:eastAsia="Times New Roman" w:cs="Arial"/>
                <w:sz w:val="20"/>
                <w:szCs w:val="20"/>
              </w:rPr>
              <w:t>Smanjenje gubitka vode u vodoopskrbnom sustavu</w:t>
            </w:r>
          </w:p>
        </w:tc>
        <w:tc>
          <w:tcPr>
            <w:tcW w:w="1018" w:type="pct"/>
            <w:vAlign w:val="center"/>
          </w:tcPr>
          <w:p w:rsidR="009E653A" w:rsidRPr="00037A31" w:rsidRDefault="009E653A" w:rsidP="009143AD">
            <w:pPr>
              <w:spacing w:line="240" w:lineRule="auto"/>
              <w:rPr>
                <w:rFonts w:eastAsia="Times New Roman" w:cs="Arial"/>
                <w:sz w:val="20"/>
                <w:szCs w:val="20"/>
              </w:rPr>
            </w:pPr>
            <w:r>
              <w:rPr>
                <w:rFonts w:eastAsia="Times New Roman" w:cs="Arial"/>
                <w:sz w:val="20"/>
                <w:szCs w:val="20"/>
              </w:rPr>
              <w:t>Realizacija projekata izgradnje, odnosno obnove i modernizacije vodoopskrbne mreže, rezultirat će poboljšanjem kvalitete vodoopskrbnog sustava Općine, što će se mjeriti smanjenjem gubitaka vode. Smanjenje se iskazuje u postotku.</w:t>
            </w:r>
          </w:p>
        </w:tc>
        <w:tc>
          <w:tcPr>
            <w:tcW w:w="371" w:type="pct"/>
            <w:vAlign w:val="center"/>
          </w:tcPr>
          <w:p w:rsidR="009E653A" w:rsidRPr="00E43EB7" w:rsidRDefault="009E653A" w:rsidP="009143AD">
            <w:pPr>
              <w:spacing w:line="240" w:lineRule="auto"/>
              <w:jc w:val="center"/>
              <w:rPr>
                <w:rFonts w:eastAsia="Times New Roman" w:cs="Arial"/>
                <w:sz w:val="20"/>
                <w:szCs w:val="20"/>
              </w:rPr>
            </w:pPr>
            <w:r>
              <w:rPr>
                <w:rFonts w:eastAsia="Times New Roman" w:cs="Arial"/>
                <w:sz w:val="20"/>
                <w:szCs w:val="20"/>
              </w:rPr>
              <w:t>%</w:t>
            </w:r>
          </w:p>
        </w:tc>
        <w:tc>
          <w:tcPr>
            <w:tcW w:w="384" w:type="pct"/>
            <w:vAlign w:val="center"/>
          </w:tcPr>
          <w:p w:rsidR="009E653A" w:rsidRPr="00BB1202"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1202"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1202"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1202" w:rsidRDefault="009E653A" w:rsidP="009143AD">
            <w:pPr>
              <w:spacing w:line="240" w:lineRule="auto"/>
              <w:jc w:val="center"/>
              <w:rPr>
                <w:rFonts w:eastAsia="Century Schoolbook" w:cs="Arial"/>
                <w:sz w:val="20"/>
                <w:szCs w:val="20"/>
                <w:lang w:eastAsia="hr-HR"/>
              </w:rPr>
            </w:pPr>
          </w:p>
        </w:tc>
        <w:tc>
          <w:tcPr>
            <w:tcW w:w="384" w:type="pct"/>
            <w:vAlign w:val="center"/>
          </w:tcPr>
          <w:p w:rsidR="009E653A" w:rsidRPr="00BB1202" w:rsidRDefault="009E653A" w:rsidP="009143AD">
            <w:pPr>
              <w:spacing w:line="240" w:lineRule="auto"/>
              <w:jc w:val="center"/>
              <w:rPr>
                <w:rFonts w:eastAsia="Century Schoolbook" w:cs="Arial"/>
                <w:sz w:val="20"/>
                <w:szCs w:val="20"/>
                <w:lang w:eastAsia="hr-HR"/>
              </w:rPr>
            </w:pPr>
          </w:p>
        </w:tc>
      </w:tr>
    </w:tbl>
    <w:p w:rsidR="00F71E7B" w:rsidRDefault="00F71E7B" w:rsidP="00C92E6E"/>
    <w:p w:rsidR="00650678" w:rsidRDefault="00650678" w:rsidP="00C92E6E"/>
    <w:p w:rsidR="00650678" w:rsidRDefault="00650678" w:rsidP="00C92E6E"/>
    <w:p w:rsidR="00650678" w:rsidRDefault="00650678" w:rsidP="00C92E6E"/>
    <w:tbl>
      <w:tblPr>
        <w:tblpPr w:leftFromText="180" w:rightFromText="180" w:vertAnchor="text" w:horzAnchor="margin" w:tblpXSpec="center" w:tblpY="69"/>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02"/>
        <w:gridCol w:w="2632"/>
        <w:gridCol w:w="2761"/>
        <w:gridCol w:w="1134"/>
        <w:gridCol w:w="1173"/>
        <w:gridCol w:w="1173"/>
        <w:gridCol w:w="1173"/>
        <w:gridCol w:w="1173"/>
        <w:gridCol w:w="1173"/>
      </w:tblGrid>
      <w:tr w:rsidR="00AF5225" w:rsidRPr="00D34439" w:rsidTr="00AF5225">
        <w:trPr>
          <w:trHeight w:val="118"/>
        </w:trPr>
        <w:tc>
          <w:tcPr>
            <w:tcW w:w="5000" w:type="pct"/>
            <w:gridSpan w:val="9"/>
            <w:shd w:val="clear" w:color="auto" w:fill="FFE89F"/>
            <w:noWrap/>
            <w:vAlign w:val="center"/>
          </w:tcPr>
          <w:p w:rsidR="00AF5225" w:rsidRPr="00511FA7" w:rsidRDefault="00AF5225" w:rsidP="00AF5225">
            <w:pPr>
              <w:spacing w:line="240" w:lineRule="auto"/>
              <w:rPr>
                <w:rFonts w:eastAsia="Century Schoolbook" w:cs="Arial"/>
                <w:b/>
                <w:bCs/>
                <w:sz w:val="20"/>
                <w:szCs w:val="20"/>
                <w:lang w:eastAsia="hr-HR"/>
              </w:rPr>
            </w:pPr>
            <w:r w:rsidRPr="00511FA7">
              <w:rPr>
                <w:rFonts w:eastAsia="Century Schoolbook" w:cs="Arial"/>
                <w:b/>
                <w:bCs/>
                <w:sz w:val="20"/>
                <w:szCs w:val="20"/>
                <w:lang w:eastAsia="hr-HR"/>
              </w:rPr>
              <w:t>POKAZATELJI REZULTATA (OUTPUT)</w:t>
            </w:r>
          </w:p>
        </w:tc>
      </w:tr>
      <w:tr w:rsidR="00AF5225" w:rsidRPr="00D34439" w:rsidTr="00AF5225">
        <w:trPr>
          <w:trHeight w:val="136"/>
        </w:trPr>
        <w:tc>
          <w:tcPr>
            <w:tcW w:w="868" w:type="pct"/>
            <w:shd w:val="pct10" w:color="auto" w:fill="FFD44B"/>
            <w:noWrap/>
            <w:vAlign w:val="center"/>
          </w:tcPr>
          <w:p w:rsidR="00AF5225" w:rsidRPr="00233D5F" w:rsidRDefault="00AF5225" w:rsidP="00AF5225">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32" w:type="pct"/>
            <w:gridSpan w:val="8"/>
            <w:shd w:val="clear" w:color="auto" w:fill="B6CCDF" w:themeFill="accent5" w:themeFillTint="66"/>
            <w:noWrap/>
            <w:vAlign w:val="center"/>
          </w:tcPr>
          <w:p w:rsidR="00AF5225" w:rsidRDefault="00AF5225" w:rsidP="00AF5225">
            <w:pPr>
              <w:spacing w:line="240" w:lineRule="auto"/>
              <w:rPr>
                <w:rFonts w:eastAsia="Century Schoolbook" w:cs="Arial"/>
                <w:b/>
                <w:bCs/>
                <w:sz w:val="20"/>
                <w:szCs w:val="20"/>
                <w:lang w:eastAsia="hr-HR"/>
              </w:rPr>
            </w:pPr>
            <w:r>
              <w:rPr>
                <w:rFonts w:eastAsia="Century Schoolbook" w:cs="Arial"/>
                <w:b/>
                <w:bCs/>
                <w:sz w:val="20"/>
                <w:szCs w:val="20"/>
                <w:lang w:eastAsia="hr-HR"/>
              </w:rPr>
              <w:t>4.</w:t>
            </w:r>
            <w:r w:rsidRPr="00D34439">
              <w:rPr>
                <w:rFonts w:eastAsia="Calibri" w:cs="Arial"/>
                <w:b/>
                <w:sz w:val="20"/>
                <w:szCs w:val="20"/>
              </w:rPr>
              <w:t xml:space="preserve"> Unaprjeđenje infrastrukturnih sustava na području Općine</w:t>
            </w:r>
          </w:p>
        </w:tc>
      </w:tr>
      <w:tr w:rsidR="00AF5225" w:rsidRPr="00D34439" w:rsidTr="00AF5225">
        <w:trPr>
          <w:trHeight w:val="168"/>
        </w:trPr>
        <w:tc>
          <w:tcPr>
            <w:tcW w:w="868" w:type="pct"/>
            <w:shd w:val="pct10" w:color="auto" w:fill="FFD44B"/>
            <w:noWrap/>
            <w:vAlign w:val="center"/>
          </w:tcPr>
          <w:p w:rsidR="00AF5225" w:rsidRPr="00233D5F" w:rsidRDefault="00AF5225" w:rsidP="00AF5225">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32" w:type="pct"/>
            <w:gridSpan w:val="8"/>
            <w:shd w:val="clear" w:color="auto" w:fill="DAE5EF" w:themeFill="accent5" w:themeFillTint="33"/>
            <w:noWrap/>
            <w:vAlign w:val="center"/>
          </w:tcPr>
          <w:p w:rsidR="00AF5225" w:rsidRPr="00D34439" w:rsidRDefault="00AF5225" w:rsidP="00AF5225">
            <w:pPr>
              <w:spacing w:line="240" w:lineRule="auto"/>
              <w:contextualSpacing/>
              <w:rPr>
                <w:rFonts w:eastAsia="Century Schoolbook" w:cs="Arial"/>
                <w:b/>
                <w:sz w:val="20"/>
                <w:szCs w:val="20"/>
              </w:rPr>
            </w:pPr>
            <w:r w:rsidRPr="00D34439">
              <w:rPr>
                <w:rFonts w:eastAsia="Century Schoolbook" w:cs="Arial"/>
                <w:b/>
                <w:sz w:val="20"/>
                <w:szCs w:val="20"/>
              </w:rPr>
              <w:t xml:space="preserve">4.4. </w:t>
            </w:r>
            <w:r w:rsidRPr="00D34439">
              <w:rPr>
                <w:rFonts w:cs="Arial"/>
                <w:b/>
                <w:sz w:val="20"/>
                <w:szCs w:val="20"/>
              </w:rPr>
              <w:t>Zaštita okoliša i zdravlja ljudi izgradnjom sustava odvodnje otpadnih voda</w:t>
            </w:r>
          </w:p>
        </w:tc>
      </w:tr>
      <w:tr w:rsidR="00AF5225" w:rsidRPr="00D34439" w:rsidTr="00AF5225">
        <w:trPr>
          <w:trHeight w:val="343"/>
        </w:trPr>
        <w:tc>
          <w:tcPr>
            <w:tcW w:w="868" w:type="pct"/>
            <w:shd w:val="pct20" w:color="auto" w:fill="D1E0EC" w:themeFill="accent4" w:themeFillTint="33"/>
            <w:noWrap/>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Načini ostvarenja</w:t>
            </w:r>
          </w:p>
        </w:tc>
        <w:tc>
          <w:tcPr>
            <w:tcW w:w="878"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 xml:space="preserve">Pokazatelj rezultata </w:t>
            </w:r>
            <w:r w:rsidRPr="00D34439">
              <w:rPr>
                <w:rFonts w:eastAsia="Century Schoolbook" w:cs="Arial"/>
                <w:b/>
                <w:bCs/>
                <w:sz w:val="20"/>
                <w:szCs w:val="20"/>
                <w:lang w:eastAsia="hr-HR"/>
              </w:rPr>
              <w:br/>
              <w:t>(output)</w:t>
            </w:r>
          </w:p>
        </w:tc>
        <w:tc>
          <w:tcPr>
            <w:tcW w:w="921" w:type="pct"/>
            <w:shd w:val="pct20" w:color="auto" w:fill="D1E0EC" w:themeFill="accent4" w:themeFillTint="33"/>
            <w:noWrap/>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Definicija</w:t>
            </w:r>
          </w:p>
        </w:tc>
        <w:tc>
          <w:tcPr>
            <w:tcW w:w="378" w:type="pct"/>
            <w:shd w:val="pct20" w:color="auto" w:fill="D1E0EC" w:themeFill="accent4" w:themeFillTint="33"/>
            <w:noWrap/>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Jedinica</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Polazna vrijednost</w:t>
            </w:r>
          </w:p>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(2014.)</w:t>
            </w:r>
          </w:p>
        </w:tc>
        <w:tc>
          <w:tcPr>
            <w:tcW w:w="391" w:type="pct"/>
            <w:shd w:val="pct20" w:color="auto" w:fill="D1E0EC" w:themeFill="accent4" w:themeFillTint="33"/>
            <w:noWrap/>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Ciljana</w:t>
            </w:r>
            <w:r w:rsidRPr="00D34439">
              <w:rPr>
                <w:rFonts w:eastAsia="Century Schoolbook" w:cs="Arial"/>
                <w:b/>
                <w:bCs/>
                <w:sz w:val="20"/>
                <w:szCs w:val="20"/>
                <w:lang w:eastAsia="hr-HR"/>
              </w:rPr>
              <w:br/>
              <w:t>vrijednost</w:t>
            </w:r>
            <w:r w:rsidRPr="00D34439">
              <w:rPr>
                <w:rFonts w:eastAsia="Century Schoolbook" w:cs="Arial"/>
                <w:b/>
                <w:bCs/>
                <w:sz w:val="20"/>
                <w:szCs w:val="20"/>
                <w:lang w:eastAsia="hr-HR"/>
              </w:rPr>
              <w:br/>
              <w:t>(2015.)</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Ciljana</w:t>
            </w:r>
            <w:r w:rsidRPr="00D34439">
              <w:rPr>
                <w:rFonts w:eastAsia="Century Schoolbook" w:cs="Arial"/>
                <w:b/>
                <w:bCs/>
                <w:sz w:val="20"/>
                <w:szCs w:val="20"/>
                <w:lang w:eastAsia="hr-HR"/>
              </w:rPr>
              <w:br/>
              <w:t>vrijednost</w:t>
            </w:r>
            <w:r w:rsidRPr="00D34439">
              <w:rPr>
                <w:rFonts w:eastAsia="Century Schoolbook" w:cs="Arial"/>
                <w:b/>
                <w:bCs/>
                <w:sz w:val="20"/>
                <w:szCs w:val="20"/>
                <w:lang w:eastAsia="hr-HR"/>
              </w:rPr>
              <w:br/>
              <w:t>(2016.)</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Ciljana</w:t>
            </w:r>
            <w:r w:rsidRPr="00D34439">
              <w:rPr>
                <w:rFonts w:eastAsia="Century Schoolbook" w:cs="Arial"/>
                <w:b/>
                <w:bCs/>
                <w:sz w:val="20"/>
                <w:szCs w:val="20"/>
                <w:lang w:eastAsia="hr-HR"/>
              </w:rPr>
              <w:br/>
              <w:t>vrijednost</w:t>
            </w:r>
            <w:r w:rsidRPr="00D34439">
              <w:rPr>
                <w:rFonts w:eastAsia="Century Schoolbook" w:cs="Arial"/>
                <w:b/>
                <w:bCs/>
                <w:sz w:val="20"/>
                <w:szCs w:val="20"/>
                <w:lang w:eastAsia="hr-HR"/>
              </w:rPr>
              <w:br/>
              <w:t>(2017.)</w:t>
            </w:r>
          </w:p>
        </w:tc>
        <w:tc>
          <w:tcPr>
            <w:tcW w:w="391" w:type="pct"/>
            <w:shd w:val="pct20" w:color="auto" w:fill="D1E0EC" w:themeFill="accent4" w:themeFillTint="33"/>
          </w:tcPr>
          <w:p w:rsidR="00AF5225" w:rsidRPr="00D34439" w:rsidRDefault="00AF5225" w:rsidP="00AF5225">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AF5225" w:rsidRPr="00D34439" w:rsidTr="00E65F6D">
        <w:trPr>
          <w:trHeight w:val="1726"/>
        </w:trPr>
        <w:tc>
          <w:tcPr>
            <w:tcW w:w="868" w:type="pct"/>
            <w:vMerge w:val="restart"/>
            <w:vAlign w:val="center"/>
          </w:tcPr>
          <w:p w:rsidR="00AF5225" w:rsidRDefault="00AF5225" w:rsidP="00AF5225">
            <w:pPr>
              <w:spacing w:line="240" w:lineRule="auto"/>
              <w:jc w:val="center"/>
              <w:rPr>
                <w:rFonts w:eastAsia="Century Schoolbook" w:cs="Arial"/>
                <w:sz w:val="20"/>
                <w:szCs w:val="20"/>
              </w:rPr>
            </w:pPr>
            <w:r w:rsidRPr="00D34439">
              <w:rPr>
                <w:rFonts w:eastAsia="Century Schoolbook" w:cs="Arial"/>
                <w:sz w:val="20"/>
                <w:szCs w:val="20"/>
              </w:rPr>
              <w:t>4.4.1.</w:t>
            </w:r>
          </w:p>
          <w:p w:rsidR="00AF5225" w:rsidRPr="00D34439" w:rsidRDefault="00AF5225" w:rsidP="00AF5225">
            <w:pPr>
              <w:spacing w:line="240" w:lineRule="auto"/>
              <w:jc w:val="center"/>
              <w:rPr>
                <w:rFonts w:eastAsia="Century Schoolbook" w:cs="Arial"/>
                <w:sz w:val="20"/>
                <w:szCs w:val="20"/>
              </w:rPr>
            </w:pPr>
            <w:r w:rsidRPr="00D34439">
              <w:rPr>
                <w:rFonts w:eastAsia="Century Schoolbook" w:cs="Arial"/>
                <w:sz w:val="20"/>
                <w:szCs w:val="20"/>
              </w:rPr>
              <w:t>Izgradnja sustava odvodnje i kanalizacije</w:t>
            </w:r>
          </w:p>
        </w:tc>
        <w:tc>
          <w:tcPr>
            <w:tcW w:w="878" w:type="pct"/>
            <w:shd w:val="clear" w:color="auto" w:fill="auto"/>
            <w:vAlign w:val="center"/>
          </w:tcPr>
          <w:p w:rsidR="00AF5225" w:rsidRPr="00D34439" w:rsidRDefault="00AF5225" w:rsidP="00AF5225">
            <w:pPr>
              <w:spacing w:line="240" w:lineRule="auto"/>
              <w:rPr>
                <w:rFonts w:eastAsia="Century Schoolbook" w:cs="Arial"/>
                <w:sz w:val="20"/>
                <w:szCs w:val="20"/>
                <w:lang w:eastAsia="hr-HR"/>
              </w:rPr>
            </w:pPr>
            <w:r w:rsidRPr="00D34439">
              <w:rPr>
                <w:rFonts w:eastAsia="Century Schoolbook" w:cs="Arial"/>
                <w:sz w:val="20"/>
                <w:szCs w:val="20"/>
                <w:lang w:eastAsia="hr-HR"/>
              </w:rPr>
              <w:t>4.4.1.1. Broj projekata</w:t>
            </w:r>
          </w:p>
        </w:tc>
        <w:tc>
          <w:tcPr>
            <w:tcW w:w="921" w:type="pct"/>
            <w:shd w:val="clear" w:color="auto" w:fill="auto"/>
            <w:vAlign w:val="center"/>
          </w:tcPr>
          <w:p w:rsidR="00AF5225" w:rsidRPr="00D34439" w:rsidRDefault="00AF5225" w:rsidP="00AF5225">
            <w:pPr>
              <w:spacing w:line="240" w:lineRule="auto"/>
              <w:rPr>
                <w:rFonts w:eastAsia="Times New Roman" w:cs="Arial"/>
                <w:sz w:val="20"/>
                <w:szCs w:val="20"/>
              </w:rPr>
            </w:pPr>
            <w:r>
              <w:rPr>
                <w:rFonts w:eastAsia="Times New Roman" w:cs="Arial"/>
                <w:sz w:val="20"/>
                <w:szCs w:val="20"/>
              </w:rPr>
              <w:t>Navedeni pokazatelj se odnosi na broj projekata vezanih za izgradnju sustava odvodnje i kanalizacije za koje je izrađena projektna dokumentacija</w:t>
            </w:r>
          </w:p>
        </w:tc>
        <w:tc>
          <w:tcPr>
            <w:tcW w:w="378"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E65F6D">
            <w:pPr>
              <w:spacing w:line="240" w:lineRule="auto"/>
              <w:jc w:val="center"/>
              <w:rPr>
                <w:rFonts w:eastAsia="Century Schoolbook" w:cs="Arial"/>
                <w:sz w:val="20"/>
                <w:szCs w:val="20"/>
                <w:lang w:eastAsia="hr-HR"/>
              </w:rPr>
            </w:pPr>
          </w:p>
        </w:tc>
      </w:tr>
      <w:tr w:rsidR="00AF5225" w:rsidRPr="00D34439" w:rsidTr="00E65F6D">
        <w:trPr>
          <w:trHeight w:val="828"/>
        </w:trPr>
        <w:tc>
          <w:tcPr>
            <w:tcW w:w="868" w:type="pct"/>
            <w:vMerge/>
            <w:vAlign w:val="center"/>
          </w:tcPr>
          <w:p w:rsidR="00AF5225" w:rsidRPr="00D34439" w:rsidRDefault="00AF5225" w:rsidP="00AF5225">
            <w:pPr>
              <w:spacing w:line="240" w:lineRule="auto"/>
              <w:jc w:val="center"/>
              <w:rPr>
                <w:rFonts w:eastAsia="Century Schoolbook" w:cs="Arial"/>
                <w:sz w:val="20"/>
                <w:szCs w:val="20"/>
              </w:rPr>
            </w:pPr>
          </w:p>
        </w:tc>
        <w:tc>
          <w:tcPr>
            <w:tcW w:w="878" w:type="pct"/>
            <w:shd w:val="clear" w:color="auto" w:fill="auto"/>
            <w:vAlign w:val="center"/>
          </w:tcPr>
          <w:p w:rsidR="00AF5225" w:rsidRPr="00D34439" w:rsidRDefault="00AF5225" w:rsidP="00AF5225">
            <w:pPr>
              <w:spacing w:line="240" w:lineRule="auto"/>
              <w:rPr>
                <w:rFonts w:eastAsia="Century Schoolbook" w:cs="Arial"/>
                <w:sz w:val="20"/>
                <w:szCs w:val="20"/>
                <w:lang w:eastAsia="hr-HR"/>
              </w:rPr>
            </w:pPr>
            <w:r>
              <w:rPr>
                <w:rFonts w:eastAsia="Century Schoolbook" w:cs="Arial"/>
                <w:sz w:val="20"/>
                <w:szCs w:val="20"/>
                <w:lang w:eastAsia="hr-HR"/>
              </w:rPr>
              <w:t>4.4.1.2. Postotna realizacija</w:t>
            </w:r>
            <w:r w:rsidRPr="00D34439">
              <w:rPr>
                <w:rFonts w:eastAsia="Century Schoolbook" w:cs="Arial"/>
                <w:sz w:val="20"/>
                <w:szCs w:val="20"/>
                <w:lang w:eastAsia="hr-HR"/>
              </w:rPr>
              <w:t xml:space="preserve"> izgradnje pročistača</w:t>
            </w:r>
          </w:p>
        </w:tc>
        <w:tc>
          <w:tcPr>
            <w:tcW w:w="921" w:type="pct"/>
            <w:shd w:val="clear" w:color="auto" w:fill="auto"/>
            <w:vAlign w:val="center"/>
          </w:tcPr>
          <w:p w:rsidR="00AF5225" w:rsidRPr="00D34439" w:rsidRDefault="00AF5225" w:rsidP="00AF5225">
            <w:pPr>
              <w:spacing w:line="240" w:lineRule="auto"/>
              <w:rPr>
                <w:rFonts w:eastAsia="Times New Roman" w:cs="Arial"/>
                <w:sz w:val="20"/>
                <w:szCs w:val="20"/>
              </w:rPr>
            </w:pPr>
            <w:r>
              <w:rPr>
                <w:rFonts w:eastAsia="Times New Roman" w:cs="Arial"/>
                <w:sz w:val="20"/>
                <w:szCs w:val="20"/>
              </w:rPr>
              <w:t>Realizacija projekta izgradnje pročistača otpadnih voda u Korenici</w:t>
            </w:r>
          </w:p>
        </w:tc>
        <w:tc>
          <w:tcPr>
            <w:tcW w:w="378" w:type="pct"/>
            <w:shd w:val="clear" w:color="auto" w:fill="auto"/>
            <w:vAlign w:val="center"/>
          </w:tcPr>
          <w:p w:rsidR="00AF5225"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AF5225" w:rsidRPr="00D34439"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E65F6D">
            <w:pPr>
              <w:spacing w:line="240" w:lineRule="auto"/>
              <w:jc w:val="center"/>
              <w:rPr>
                <w:rFonts w:eastAsia="Century Schoolbook" w:cs="Arial"/>
                <w:sz w:val="20"/>
                <w:szCs w:val="20"/>
                <w:lang w:eastAsia="hr-HR"/>
              </w:rPr>
            </w:pPr>
          </w:p>
        </w:tc>
      </w:tr>
      <w:tr w:rsidR="00AF5225" w:rsidRPr="00D34439" w:rsidTr="00E65F6D">
        <w:trPr>
          <w:trHeight w:val="1110"/>
        </w:trPr>
        <w:tc>
          <w:tcPr>
            <w:tcW w:w="868" w:type="pct"/>
            <w:vMerge/>
            <w:tcBorders>
              <w:bottom w:val="double" w:sz="4" w:space="0" w:color="2A4A66" w:themeColor="accent4" w:themeShade="BF"/>
            </w:tcBorders>
            <w:vAlign w:val="center"/>
          </w:tcPr>
          <w:p w:rsidR="00AF5225" w:rsidRPr="00D34439" w:rsidRDefault="00AF5225" w:rsidP="00AF5225">
            <w:pPr>
              <w:spacing w:line="240" w:lineRule="auto"/>
              <w:jc w:val="center"/>
              <w:rPr>
                <w:rFonts w:eastAsia="Century Schoolbook" w:cs="Arial"/>
                <w:sz w:val="20"/>
                <w:szCs w:val="20"/>
              </w:rPr>
            </w:pPr>
          </w:p>
        </w:tc>
        <w:tc>
          <w:tcPr>
            <w:tcW w:w="878" w:type="pct"/>
            <w:tcBorders>
              <w:bottom w:val="double" w:sz="4" w:space="0" w:color="2A4A66" w:themeColor="accent4" w:themeShade="BF"/>
            </w:tcBorders>
            <w:shd w:val="clear" w:color="auto" w:fill="auto"/>
            <w:vAlign w:val="center"/>
          </w:tcPr>
          <w:p w:rsidR="00AF5225" w:rsidRPr="00D34439" w:rsidRDefault="00AF5225" w:rsidP="00AF5225">
            <w:pPr>
              <w:spacing w:line="240" w:lineRule="auto"/>
              <w:rPr>
                <w:rFonts w:eastAsia="Century Schoolbook" w:cs="Arial"/>
                <w:sz w:val="20"/>
                <w:szCs w:val="20"/>
                <w:lang w:eastAsia="hr-HR"/>
              </w:rPr>
            </w:pPr>
            <w:r w:rsidRPr="00D34439">
              <w:rPr>
                <w:rFonts w:eastAsia="Century Schoolbook" w:cs="Arial"/>
                <w:sz w:val="20"/>
                <w:szCs w:val="20"/>
                <w:lang w:eastAsia="hr-HR"/>
              </w:rPr>
              <w:t>4.4.1.3. Kilometri izgrađenog sustava javne odvodnje</w:t>
            </w:r>
          </w:p>
        </w:tc>
        <w:tc>
          <w:tcPr>
            <w:tcW w:w="921" w:type="pct"/>
            <w:shd w:val="clear" w:color="auto" w:fill="auto"/>
            <w:vAlign w:val="center"/>
          </w:tcPr>
          <w:p w:rsidR="00AF5225" w:rsidRPr="00D34439" w:rsidRDefault="00AF5225" w:rsidP="00AF5225">
            <w:pPr>
              <w:spacing w:line="240" w:lineRule="auto"/>
              <w:rPr>
                <w:rFonts w:eastAsia="Times New Roman" w:cs="Arial"/>
                <w:sz w:val="20"/>
                <w:szCs w:val="20"/>
              </w:rPr>
            </w:pPr>
            <w:r>
              <w:rPr>
                <w:rFonts w:eastAsia="Times New Roman" w:cs="Arial"/>
                <w:sz w:val="20"/>
                <w:szCs w:val="20"/>
              </w:rPr>
              <w:t>Izgradnja sustava javne odvodnje otpadnih i oborinskih voda na području Općine</w:t>
            </w:r>
          </w:p>
        </w:tc>
        <w:tc>
          <w:tcPr>
            <w:tcW w:w="378"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km</w:t>
            </w: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E65F6D">
            <w:pPr>
              <w:spacing w:line="240" w:lineRule="auto"/>
              <w:jc w:val="center"/>
              <w:rPr>
                <w:rFonts w:eastAsia="Century Schoolbook" w:cs="Arial"/>
                <w:sz w:val="20"/>
                <w:szCs w:val="20"/>
                <w:lang w:eastAsia="hr-HR"/>
              </w:rPr>
            </w:pPr>
          </w:p>
        </w:tc>
      </w:tr>
      <w:tr w:rsidR="00AF5225" w:rsidRPr="00D34439" w:rsidTr="00AF5225">
        <w:trPr>
          <w:trHeight w:val="514"/>
        </w:trPr>
        <w:tc>
          <w:tcPr>
            <w:tcW w:w="1745" w:type="pct"/>
            <w:gridSpan w:val="2"/>
            <w:shd w:val="clear" w:color="auto" w:fill="FFE89F"/>
            <w:vAlign w:val="center"/>
          </w:tcPr>
          <w:p w:rsidR="00AF5225" w:rsidRPr="00511FA7" w:rsidRDefault="00AF5225" w:rsidP="00AF5225">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2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Definicija</w:t>
            </w:r>
          </w:p>
        </w:tc>
        <w:tc>
          <w:tcPr>
            <w:tcW w:w="378"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Jedinica</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Polazna vrijednost</w:t>
            </w:r>
          </w:p>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(2014.)</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Ciljana</w:t>
            </w:r>
            <w:r w:rsidRPr="00D34439">
              <w:rPr>
                <w:rFonts w:eastAsia="Century Schoolbook" w:cs="Arial"/>
                <w:b/>
                <w:bCs/>
                <w:sz w:val="20"/>
                <w:szCs w:val="20"/>
                <w:lang w:eastAsia="hr-HR"/>
              </w:rPr>
              <w:br/>
              <w:t>vrijednost</w:t>
            </w:r>
            <w:r w:rsidRPr="00D34439">
              <w:rPr>
                <w:rFonts w:eastAsia="Century Schoolbook" w:cs="Arial"/>
                <w:b/>
                <w:bCs/>
                <w:sz w:val="20"/>
                <w:szCs w:val="20"/>
                <w:lang w:eastAsia="hr-HR"/>
              </w:rPr>
              <w:br/>
              <w:t>(2015.)</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Ciljana</w:t>
            </w:r>
            <w:r w:rsidRPr="00D34439">
              <w:rPr>
                <w:rFonts w:eastAsia="Century Schoolbook" w:cs="Arial"/>
                <w:b/>
                <w:bCs/>
                <w:sz w:val="20"/>
                <w:szCs w:val="20"/>
                <w:lang w:eastAsia="hr-HR"/>
              </w:rPr>
              <w:br/>
              <w:t>vrijednost</w:t>
            </w:r>
            <w:r w:rsidRPr="00D34439">
              <w:rPr>
                <w:rFonts w:eastAsia="Century Schoolbook" w:cs="Arial"/>
                <w:b/>
                <w:bCs/>
                <w:sz w:val="20"/>
                <w:szCs w:val="20"/>
                <w:lang w:eastAsia="hr-HR"/>
              </w:rPr>
              <w:br/>
              <w:t>(2016.)</w:t>
            </w:r>
          </w:p>
        </w:tc>
        <w:tc>
          <w:tcPr>
            <w:tcW w:w="391" w:type="pct"/>
            <w:shd w:val="pct20" w:color="auto" w:fill="D1E0EC" w:themeFill="accent4" w:themeFillTint="33"/>
            <w:vAlign w:val="center"/>
          </w:tcPr>
          <w:p w:rsidR="00AF5225" w:rsidRPr="00D34439" w:rsidRDefault="00AF5225" w:rsidP="00AF5225">
            <w:pPr>
              <w:spacing w:line="240" w:lineRule="auto"/>
              <w:jc w:val="center"/>
              <w:rPr>
                <w:rFonts w:eastAsia="Century Schoolbook" w:cs="Arial"/>
                <w:b/>
                <w:bCs/>
                <w:sz w:val="20"/>
                <w:szCs w:val="20"/>
                <w:lang w:eastAsia="hr-HR"/>
              </w:rPr>
            </w:pPr>
            <w:r w:rsidRPr="00D34439">
              <w:rPr>
                <w:rFonts w:eastAsia="Century Schoolbook" w:cs="Arial"/>
                <w:b/>
                <w:bCs/>
                <w:sz w:val="20"/>
                <w:szCs w:val="20"/>
                <w:lang w:eastAsia="hr-HR"/>
              </w:rPr>
              <w:t>Ciljana</w:t>
            </w:r>
            <w:r w:rsidRPr="00D34439">
              <w:rPr>
                <w:rFonts w:eastAsia="Century Schoolbook" w:cs="Arial"/>
                <w:b/>
                <w:bCs/>
                <w:sz w:val="20"/>
                <w:szCs w:val="20"/>
                <w:lang w:eastAsia="hr-HR"/>
              </w:rPr>
              <w:br/>
              <w:t>vrijednost</w:t>
            </w:r>
            <w:r w:rsidRPr="00D34439">
              <w:rPr>
                <w:rFonts w:eastAsia="Century Schoolbook" w:cs="Arial"/>
                <w:b/>
                <w:bCs/>
                <w:sz w:val="20"/>
                <w:szCs w:val="20"/>
                <w:lang w:eastAsia="hr-HR"/>
              </w:rPr>
              <w:br/>
              <w:t>(2017.)</w:t>
            </w:r>
          </w:p>
        </w:tc>
        <w:tc>
          <w:tcPr>
            <w:tcW w:w="391" w:type="pct"/>
            <w:shd w:val="pct20" w:color="auto" w:fill="D1E0EC" w:themeFill="accent4" w:themeFillTint="33"/>
          </w:tcPr>
          <w:p w:rsidR="00AF5225" w:rsidRPr="00D34439" w:rsidRDefault="00AF5225" w:rsidP="00AF5225">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AF5225" w:rsidRPr="00D34439" w:rsidTr="00E65F6D">
        <w:trPr>
          <w:trHeight w:val="2229"/>
        </w:trPr>
        <w:tc>
          <w:tcPr>
            <w:tcW w:w="1745" w:type="pct"/>
            <w:gridSpan w:val="2"/>
            <w:vAlign w:val="center"/>
          </w:tcPr>
          <w:p w:rsidR="00AF5225" w:rsidRPr="00D34439" w:rsidRDefault="00AF5225" w:rsidP="00AF5225">
            <w:pPr>
              <w:spacing w:line="240" w:lineRule="auto"/>
              <w:jc w:val="center"/>
              <w:rPr>
                <w:rFonts w:eastAsia="Times New Roman" w:cs="Arial"/>
                <w:sz w:val="20"/>
                <w:szCs w:val="20"/>
              </w:rPr>
            </w:pPr>
            <w:r>
              <w:rPr>
                <w:rFonts w:eastAsia="Times New Roman" w:cs="Arial"/>
                <w:sz w:val="20"/>
                <w:szCs w:val="20"/>
              </w:rPr>
              <w:t>Povećanje broja stanovnika priključenih na sustav javne odvodnje</w:t>
            </w:r>
          </w:p>
        </w:tc>
        <w:tc>
          <w:tcPr>
            <w:tcW w:w="921" w:type="pct"/>
            <w:vAlign w:val="center"/>
          </w:tcPr>
          <w:p w:rsidR="00AF5225" w:rsidRPr="00D34439" w:rsidRDefault="00AF5225" w:rsidP="00AF5225">
            <w:pPr>
              <w:spacing w:line="240" w:lineRule="auto"/>
              <w:rPr>
                <w:rFonts w:eastAsia="Times New Roman" w:cs="Arial"/>
                <w:sz w:val="20"/>
                <w:szCs w:val="20"/>
              </w:rPr>
            </w:pPr>
            <w:r>
              <w:rPr>
                <w:rFonts w:eastAsia="Times New Roman" w:cs="Arial"/>
                <w:sz w:val="20"/>
                <w:szCs w:val="20"/>
              </w:rPr>
              <w:t>Izgradnja javnog sustava odvodnje otpadnih i oborinskih voda rezultirat će povećanjem stupnja zaštite okoliša i zdravlja ljudi na području Općine. Potrebno je osigurati što većem broju građana Općine priključenje na sustav javne odvodnje.</w:t>
            </w:r>
          </w:p>
        </w:tc>
        <w:tc>
          <w:tcPr>
            <w:tcW w:w="378" w:type="pct"/>
            <w:vAlign w:val="center"/>
          </w:tcPr>
          <w:p w:rsidR="00AF5225" w:rsidRPr="00D34439" w:rsidRDefault="00AF5225" w:rsidP="00AF5225">
            <w:pPr>
              <w:spacing w:line="240" w:lineRule="auto"/>
              <w:jc w:val="center"/>
              <w:rPr>
                <w:rFonts w:eastAsia="Times New Roman" w:cs="Arial"/>
                <w:sz w:val="20"/>
                <w:szCs w:val="20"/>
              </w:rPr>
            </w:pPr>
            <w:r>
              <w:rPr>
                <w:rFonts w:eastAsia="Times New Roman" w:cs="Arial"/>
                <w:sz w:val="20"/>
                <w:szCs w:val="20"/>
              </w:rPr>
              <w:t>broj</w:t>
            </w:r>
          </w:p>
        </w:tc>
        <w:tc>
          <w:tcPr>
            <w:tcW w:w="391" w:type="pct"/>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D34439" w:rsidRDefault="00AF5225" w:rsidP="00E65F6D">
            <w:pPr>
              <w:spacing w:line="240" w:lineRule="auto"/>
              <w:jc w:val="center"/>
              <w:rPr>
                <w:rFonts w:eastAsia="Century Schoolbook" w:cs="Arial"/>
                <w:sz w:val="20"/>
                <w:szCs w:val="20"/>
                <w:lang w:eastAsia="hr-HR"/>
              </w:rPr>
            </w:pPr>
          </w:p>
        </w:tc>
      </w:tr>
    </w:tbl>
    <w:p w:rsidR="00156AF7" w:rsidRDefault="00156AF7" w:rsidP="00C92E6E"/>
    <w:tbl>
      <w:tblPr>
        <w:tblpPr w:leftFromText="180" w:rightFromText="180" w:vertAnchor="text" w:horzAnchor="margin" w:tblpXSpec="center" w:tblpY="-76"/>
        <w:tblW w:w="5286"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638"/>
        <w:gridCol w:w="2632"/>
        <w:gridCol w:w="2765"/>
        <w:gridCol w:w="1133"/>
        <w:gridCol w:w="1175"/>
        <w:gridCol w:w="1172"/>
        <w:gridCol w:w="1172"/>
        <w:gridCol w:w="1172"/>
        <w:gridCol w:w="1172"/>
      </w:tblGrid>
      <w:tr w:rsidR="00AF5225" w:rsidRPr="00BF5805" w:rsidTr="005D1A28">
        <w:trPr>
          <w:trHeight w:val="118"/>
        </w:trPr>
        <w:tc>
          <w:tcPr>
            <w:tcW w:w="5000" w:type="pct"/>
            <w:gridSpan w:val="9"/>
            <w:shd w:val="clear" w:color="auto" w:fill="FFE89F"/>
            <w:noWrap/>
            <w:vAlign w:val="center"/>
          </w:tcPr>
          <w:p w:rsidR="00AF5225" w:rsidRPr="00511FA7" w:rsidRDefault="00AF5225" w:rsidP="005D1A28">
            <w:pPr>
              <w:spacing w:line="240" w:lineRule="auto"/>
              <w:rPr>
                <w:rFonts w:eastAsia="Century Schoolbook" w:cs="Arial"/>
                <w:b/>
                <w:bCs/>
                <w:sz w:val="20"/>
                <w:szCs w:val="20"/>
                <w:lang w:eastAsia="hr-HR"/>
              </w:rPr>
            </w:pPr>
            <w:r w:rsidRPr="00511FA7">
              <w:rPr>
                <w:rFonts w:eastAsia="Century Schoolbook" w:cs="Arial"/>
                <w:b/>
                <w:bCs/>
                <w:sz w:val="20"/>
                <w:szCs w:val="20"/>
                <w:lang w:eastAsia="hr-HR"/>
              </w:rPr>
              <w:t>POKAZATELJI REZULTATA (OUTPUT)</w:t>
            </w:r>
          </w:p>
        </w:tc>
      </w:tr>
      <w:tr w:rsidR="00AF5225" w:rsidRPr="00BF5805" w:rsidTr="005D1A28">
        <w:trPr>
          <w:trHeight w:val="136"/>
        </w:trPr>
        <w:tc>
          <w:tcPr>
            <w:tcW w:w="878" w:type="pct"/>
            <w:shd w:val="pct10" w:color="auto" w:fill="FFD44B"/>
            <w:noWrap/>
            <w:vAlign w:val="center"/>
          </w:tcPr>
          <w:p w:rsidR="00AF5225" w:rsidRPr="00233D5F" w:rsidRDefault="00AF5225" w:rsidP="005D1A28">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22" w:type="pct"/>
            <w:gridSpan w:val="8"/>
            <w:shd w:val="clear" w:color="auto" w:fill="B6CCDF" w:themeFill="accent5" w:themeFillTint="66"/>
            <w:noWrap/>
            <w:vAlign w:val="center"/>
          </w:tcPr>
          <w:p w:rsidR="00AF5225" w:rsidRPr="00BF5805" w:rsidRDefault="00AF5225" w:rsidP="005D1A28">
            <w:pPr>
              <w:spacing w:line="240" w:lineRule="auto"/>
              <w:rPr>
                <w:rFonts w:eastAsia="Century Schoolbook" w:cs="Arial"/>
                <w:b/>
                <w:bCs/>
                <w:sz w:val="20"/>
                <w:szCs w:val="20"/>
                <w:lang w:eastAsia="hr-HR"/>
              </w:rPr>
            </w:pPr>
            <w:r w:rsidRPr="00BF5805">
              <w:rPr>
                <w:rFonts w:eastAsia="Century Schoolbook" w:cs="Arial"/>
                <w:b/>
                <w:bCs/>
                <w:sz w:val="20"/>
                <w:szCs w:val="20"/>
                <w:lang w:eastAsia="hr-HR"/>
              </w:rPr>
              <w:t>4</w:t>
            </w:r>
            <w:r>
              <w:rPr>
                <w:rFonts w:eastAsia="Century Schoolbook" w:cs="Arial"/>
                <w:b/>
                <w:bCs/>
                <w:sz w:val="20"/>
                <w:szCs w:val="20"/>
                <w:lang w:eastAsia="hr-HR"/>
              </w:rPr>
              <w:t>.</w:t>
            </w:r>
            <w:r w:rsidRPr="00BF5805">
              <w:rPr>
                <w:rFonts w:eastAsia="Century Schoolbook" w:cs="Arial"/>
                <w:b/>
                <w:bCs/>
                <w:sz w:val="20"/>
                <w:szCs w:val="20"/>
                <w:lang w:eastAsia="hr-HR"/>
              </w:rPr>
              <w:t xml:space="preserve"> </w:t>
            </w:r>
            <w:r w:rsidRPr="00BF5805">
              <w:rPr>
                <w:rFonts w:eastAsia="Calibri" w:cs="Arial"/>
                <w:b/>
                <w:sz w:val="20"/>
                <w:szCs w:val="20"/>
              </w:rPr>
              <w:t>Unaprjeđenje infrastrukturnih sustava na području Općine</w:t>
            </w:r>
          </w:p>
        </w:tc>
      </w:tr>
      <w:tr w:rsidR="00AF5225" w:rsidRPr="00BF5805" w:rsidTr="005D1A28">
        <w:trPr>
          <w:trHeight w:val="168"/>
        </w:trPr>
        <w:tc>
          <w:tcPr>
            <w:tcW w:w="878" w:type="pct"/>
            <w:shd w:val="pct10" w:color="auto" w:fill="FFD44B"/>
            <w:noWrap/>
            <w:vAlign w:val="center"/>
          </w:tcPr>
          <w:p w:rsidR="00AF5225" w:rsidRPr="00233D5F" w:rsidRDefault="00AF5225" w:rsidP="005D1A28">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22" w:type="pct"/>
            <w:gridSpan w:val="8"/>
            <w:shd w:val="clear" w:color="auto" w:fill="DAE5EF" w:themeFill="accent5" w:themeFillTint="33"/>
            <w:noWrap/>
            <w:vAlign w:val="center"/>
          </w:tcPr>
          <w:p w:rsidR="00AF5225" w:rsidRPr="00BF5805" w:rsidRDefault="00AF5225" w:rsidP="005D1A28">
            <w:pPr>
              <w:spacing w:line="240" w:lineRule="auto"/>
              <w:contextualSpacing/>
              <w:rPr>
                <w:rFonts w:eastAsia="Century Schoolbook" w:cs="Arial"/>
                <w:b/>
                <w:sz w:val="20"/>
                <w:szCs w:val="20"/>
              </w:rPr>
            </w:pPr>
            <w:r>
              <w:rPr>
                <w:rFonts w:eastAsia="Century Schoolbook" w:cs="Arial"/>
                <w:b/>
                <w:sz w:val="20"/>
                <w:szCs w:val="20"/>
              </w:rPr>
              <w:t>4.5.</w:t>
            </w:r>
            <w:r w:rsidRPr="00BF5805">
              <w:rPr>
                <w:rFonts w:cs="Arial"/>
                <w:b/>
                <w:sz w:val="20"/>
                <w:szCs w:val="20"/>
              </w:rPr>
              <w:t xml:space="preserve"> Prostorno planiranje i izgradnja ostalih javnih površina i komunalne infrastrukture</w:t>
            </w:r>
          </w:p>
        </w:tc>
      </w:tr>
      <w:tr w:rsidR="00AF5225" w:rsidRPr="00BF5805" w:rsidTr="005D1A28">
        <w:trPr>
          <w:trHeight w:val="343"/>
        </w:trPr>
        <w:tc>
          <w:tcPr>
            <w:tcW w:w="878" w:type="pct"/>
            <w:tcBorders>
              <w:bottom w:val="double" w:sz="4" w:space="0" w:color="2A4A66" w:themeColor="accent4" w:themeShade="BF"/>
            </w:tcBorders>
            <w:shd w:val="pct20" w:color="auto" w:fill="D1E0EC" w:themeFill="accent4" w:themeFillTint="33"/>
            <w:noWrap/>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Načini ostvarenja</w:t>
            </w:r>
          </w:p>
        </w:tc>
        <w:tc>
          <w:tcPr>
            <w:tcW w:w="876" w:type="pct"/>
            <w:tcBorders>
              <w:bottom w:val="double" w:sz="4" w:space="0" w:color="2A4A66" w:themeColor="accent4" w:themeShade="BF"/>
            </w:tcBorders>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 xml:space="preserve">Pokazatelj rezultata </w:t>
            </w:r>
            <w:r w:rsidRPr="00BF5805">
              <w:rPr>
                <w:rFonts w:eastAsia="Century Schoolbook" w:cs="Arial"/>
                <w:b/>
                <w:bCs/>
                <w:sz w:val="20"/>
                <w:szCs w:val="20"/>
                <w:lang w:eastAsia="hr-HR"/>
              </w:rPr>
              <w:br/>
              <w:t>(output)</w:t>
            </w:r>
          </w:p>
        </w:tc>
        <w:tc>
          <w:tcPr>
            <w:tcW w:w="920" w:type="pct"/>
            <w:tcBorders>
              <w:bottom w:val="double" w:sz="4" w:space="0" w:color="2A4A66" w:themeColor="accent4" w:themeShade="BF"/>
            </w:tcBorders>
            <w:shd w:val="pct20" w:color="auto" w:fill="D1E0EC" w:themeFill="accent4" w:themeFillTint="33"/>
            <w:noWrap/>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Definicija</w:t>
            </w:r>
          </w:p>
        </w:tc>
        <w:tc>
          <w:tcPr>
            <w:tcW w:w="377" w:type="pct"/>
            <w:tcBorders>
              <w:bottom w:val="double" w:sz="4" w:space="0" w:color="2A4A66" w:themeColor="accent4" w:themeShade="BF"/>
            </w:tcBorders>
            <w:shd w:val="pct20" w:color="auto" w:fill="D1E0EC" w:themeFill="accent4" w:themeFillTint="33"/>
            <w:noWrap/>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Jedinica</w:t>
            </w:r>
          </w:p>
        </w:tc>
        <w:tc>
          <w:tcPr>
            <w:tcW w:w="391" w:type="pct"/>
            <w:tcBorders>
              <w:bottom w:val="double" w:sz="4" w:space="0" w:color="2A4A66" w:themeColor="accent4" w:themeShade="BF"/>
            </w:tcBorders>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Polazna vrijednost</w:t>
            </w:r>
          </w:p>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(2014.)</w:t>
            </w:r>
          </w:p>
        </w:tc>
        <w:tc>
          <w:tcPr>
            <w:tcW w:w="390" w:type="pct"/>
            <w:tcBorders>
              <w:bottom w:val="double" w:sz="4" w:space="0" w:color="2A4A66" w:themeColor="accent4" w:themeShade="BF"/>
            </w:tcBorders>
            <w:shd w:val="pct20" w:color="auto" w:fill="D1E0EC" w:themeFill="accent4" w:themeFillTint="33"/>
            <w:noWrap/>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Ciljana</w:t>
            </w:r>
            <w:r w:rsidRPr="00BF5805">
              <w:rPr>
                <w:rFonts w:eastAsia="Century Schoolbook" w:cs="Arial"/>
                <w:b/>
                <w:bCs/>
                <w:sz w:val="20"/>
                <w:szCs w:val="20"/>
                <w:lang w:eastAsia="hr-HR"/>
              </w:rPr>
              <w:br/>
              <w:t>vrijednost</w:t>
            </w:r>
            <w:r w:rsidRPr="00BF5805">
              <w:rPr>
                <w:rFonts w:eastAsia="Century Schoolbook" w:cs="Arial"/>
                <w:b/>
                <w:bCs/>
                <w:sz w:val="20"/>
                <w:szCs w:val="20"/>
                <w:lang w:eastAsia="hr-HR"/>
              </w:rPr>
              <w:br/>
              <w:t>(2015.)</w:t>
            </w:r>
          </w:p>
        </w:tc>
        <w:tc>
          <w:tcPr>
            <w:tcW w:w="390" w:type="pct"/>
            <w:tcBorders>
              <w:bottom w:val="double" w:sz="4" w:space="0" w:color="2A4A66" w:themeColor="accent4" w:themeShade="BF"/>
            </w:tcBorders>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Ciljana</w:t>
            </w:r>
            <w:r w:rsidRPr="00BF5805">
              <w:rPr>
                <w:rFonts w:eastAsia="Century Schoolbook" w:cs="Arial"/>
                <w:b/>
                <w:bCs/>
                <w:sz w:val="20"/>
                <w:szCs w:val="20"/>
                <w:lang w:eastAsia="hr-HR"/>
              </w:rPr>
              <w:br/>
              <w:t>vrijednost</w:t>
            </w:r>
            <w:r w:rsidRPr="00BF5805">
              <w:rPr>
                <w:rFonts w:eastAsia="Century Schoolbook" w:cs="Arial"/>
                <w:b/>
                <w:bCs/>
                <w:sz w:val="20"/>
                <w:szCs w:val="20"/>
                <w:lang w:eastAsia="hr-HR"/>
              </w:rPr>
              <w:br/>
              <w:t>(2016.)</w:t>
            </w:r>
          </w:p>
        </w:tc>
        <w:tc>
          <w:tcPr>
            <w:tcW w:w="390" w:type="pct"/>
            <w:tcBorders>
              <w:bottom w:val="double" w:sz="4" w:space="0" w:color="2A4A66" w:themeColor="accent4" w:themeShade="BF"/>
            </w:tcBorders>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Ciljana</w:t>
            </w:r>
            <w:r w:rsidRPr="00BF5805">
              <w:rPr>
                <w:rFonts w:eastAsia="Century Schoolbook" w:cs="Arial"/>
                <w:b/>
                <w:bCs/>
                <w:sz w:val="20"/>
                <w:szCs w:val="20"/>
                <w:lang w:eastAsia="hr-HR"/>
              </w:rPr>
              <w:br/>
              <w:t>vrijednost</w:t>
            </w:r>
            <w:r w:rsidRPr="00BF5805">
              <w:rPr>
                <w:rFonts w:eastAsia="Century Schoolbook" w:cs="Arial"/>
                <w:b/>
                <w:bCs/>
                <w:sz w:val="20"/>
                <w:szCs w:val="20"/>
                <w:lang w:eastAsia="hr-HR"/>
              </w:rPr>
              <w:br/>
              <w:t>(2017.)</w:t>
            </w:r>
          </w:p>
        </w:tc>
        <w:tc>
          <w:tcPr>
            <w:tcW w:w="390" w:type="pct"/>
            <w:tcBorders>
              <w:bottom w:val="double" w:sz="4" w:space="0" w:color="2A4A66" w:themeColor="accent4" w:themeShade="BF"/>
            </w:tcBorders>
            <w:shd w:val="pct20" w:color="auto" w:fill="D1E0EC" w:themeFill="accent4" w:themeFillTint="33"/>
          </w:tcPr>
          <w:p w:rsidR="00AF5225" w:rsidRPr="00BF5805" w:rsidRDefault="00AF5225" w:rsidP="005D1A28">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AF5225" w:rsidRPr="00BF5805" w:rsidTr="005D1A28">
        <w:trPr>
          <w:trHeight w:val="1153"/>
        </w:trPr>
        <w:tc>
          <w:tcPr>
            <w:tcW w:w="878" w:type="pct"/>
            <w:tcBorders>
              <w:bottom w:val="double" w:sz="4" w:space="0" w:color="2A4A66" w:themeColor="accent4" w:themeShade="BF"/>
            </w:tcBorders>
            <w:vAlign w:val="center"/>
          </w:tcPr>
          <w:p w:rsidR="00AF5225" w:rsidRDefault="00AF5225" w:rsidP="005D1A28">
            <w:pPr>
              <w:spacing w:line="240" w:lineRule="auto"/>
              <w:jc w:val="center"/>
              <w:rPr>
                <w:rFonts w:eastAsia="Century Schoolbook" w:cs="Arial"/>
                <w:sz w:val="20"/>
                <w:szCs w:val="20"/>
              </w:rPr>
            </w:pPr>
            <w:r w:rsidRPr="00BF5805">
              <w:rPr>
                <w:rFonts w:eastAsia="Century Schoolbook" w:cs="Arial"/>
                <w:sz w:val="20"/>
                <w:szCs w:val="20"/>
              </w:rPr>
              <w:t>4.5.1.</w:t>
            </w:r>
          </w:p>
          <w:p w:rsidR="00AF5225" w:rsidRPr="00BF5805" w:rsidRDefault="00AF5225" w:rsidP="005D1A28">
            <w:pPr>
              <w:spacing w:line="240" w:lineRule="auto"/>
              <w:jc w:val="center"/>
              <w:rPr>
                <w:rFonts w:eastAsia="Century Schoolbook" w:cs="Arial"/>
                <w:sz w:val="20"/>
                <w:szCs w:val="20"/>
              </w:rPr>
            </w:pPr>
            <w:r w:rsidRPr="00BF5805">
              <w:rPr>
                <w:rFonts w:eastAsia="Century Schoolbook" w:cs="Arial"/>
                <w:sz w:val="20"/>
                <w:szCs w:val="20"/>
              </w:rPr>
              <w:t>Unaprjeđenje i izgradnja sustava javne rasvjete</w:t>
            </w:r>
          </w:p>
        </w:tc>
        <w:tc>
          <w:tcPr>
            <w:tcW w:w="876" w:type="pct"/>
            <w:tcBorders>
              <w:bottom w:val="double" w:sz="4" w:space="0" w:color="2A4A66" w:themeColor="accent4" w:themeShade="BF"/>
            </w:tcBorders>
            <w:shd w:val="clear" w:color="auto" w:fill="auto"/>
            <w:vAlign w:val="center"/>
          </w:tcPr>
          <w:p w:rsidR="00AF5225" w:rsidRPr="00BF5805" w:rsidRDefault="00AF5225" w:rsidP="005D1A28">
            <w:pPr>
              <w:spacing w:line="240" w:lineRule="auto"/>
              <w:rPr>
                <w:rFonts w:eastAsia="Century Schoolbook" w:cs="Arial"/>
                <w:sz w:val="20"/>
                <w:szCs w:val="20"/>
                <w:lang w:eastAsia="hr-HR"/>
              </w:rPr>
            </w:pPr>
            <w:r w:rsidRPr="00BF5805">
              <w:rPr>
                <w:rFonts w:eastAsia="Century Schoolbook" w:cs="Arial"/>
                <w:sz w:val="20"/>
                <w:szCs w:val="20"/>
                <w:lang w:eastAsia="hr-HR"/>
              </w:rPr>
              <w:t>4.5.1</w:t>
            </w:r>
            <w:r>
              <w:rPr>
                <w:rFonts w:eastAsia="Century Schoolbook" w:cs="Arial"/>
                <w:sz w:val="20"/>
                <w:szCs w:val="20"/>
                <w:lang w:eastAsia="hr-HR"/>
              </w:rPr>
              <w:t xml:space="preserve">.1. Broj postavljenih novih </w:t>
            </w:r>
            <w:r w:rsidRPr="00BF5805">
              <w:rPr>
                <w:rFonts w:eastAsia="Century Schoolbook" w:cs="Arial"/>
                <w:sz w:val="20"/>
                <w:szCs w:val="20"/>
                <w:lang w:eastAsia="hr-HR"/>
              </w:rPr>
              <w:t>rasvjetnih tijela</w:t>
            </w:r>
          </w:p>
        </w:tc>
        <w:tc>
          <w:tcPr>
            <w:tcW w:w="920" w:type="pct"/>
            <w:tcBorders>
              <w:bottom w:val="double" w:sz="4" w:space="0" w:color="2A4A66" w:themeColor="accent4" w:themeShade="BF"/>
            </w:tcBorders>
            <w:shd w:val="clear" w:color="auto" w:fill="auto"/>
            <w:vAlign w:val="center"/>
          </w:tcPr>
          <w:p w:rsidR="00AF5225" w:rsidRPr="00BF5805" w:rsidRDefault="00AF5225" w:rsidP="005D1A28">
            <w:pPr>
              <w:spacing w:line="240" w:lineRule="auto"/>
              <w:rPr>
                <w:rFonts w:eastAsia="Times New Roman" w:cs="Arial"/>
                <w:sz w:val="20"/>
                <w:szCs w:val="20"/>
              </w:rPr>
            </w:pPr>
            <w:r>
              <w:rPr>
                <w:rFonts w:eastAsia="Times New Roman" w:cs="Arial"/>
                <w:sz w:val="20"/>
                <w:szCs w:val="20"/>
              </w:rPr>
              <w:t>Realizacija izgradnje i poboljšanja kvalitete sustava javne rasvjete zamjenom postojećih s LED rasvjetnim tijelima</w:t>
            </w:r>
          </w:p>
        </w:tc>
        <w:tc>
          <w:tcPr>
            <w:tcW w:w="377" w:type="pct"/>
            <w:tcBorders>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bottom w:val="double" w:sz="4" w:space="0" w:color="2A4A66" w:themeColor="accent4" w:themeShade="BF"/>
            </w:tcBorders>
            <w:shd w:val="clear" w:color="auto" w:fill="auto"/>
            <w:vAlign w:val="center"/>
          </w:tcPr>
          <w:p w:rsidR="00AF5225" w:rsidRPr="00BF5805" w:rsidRDefault="009A4DE1" w:rsidP="005D1A28">
            <w:pPr>
              <w:spacing w:line="240" w:lineRule="auto"/>
              <w:jc w:val="center"/>
              <w:rPr>
                <w:rFonts w:eastAsia="Century Schoolbook" w:cs="Arial"/>
                <w:sz w:val="20"/>
                <w:szCs w:val="20"/>
                <w:lang w:eastAsia="hr-HR"/>
              </w:rPr>
            </w:pPr>
            <w:r>
              <w:rPr>
                <w:rFonts w:eastAsia="Century Schoolbook" w:cs="Arial"/>
                <w:sz w:val="20"/>
                <w:szCs w:val="20"/>
                <w:lang w:eastAsia="hr-HR"/>
              </w:rPr>
              <w:t>30</w:t>
            </w:r>
          </w:p>
        </w:tc>
        <w:tc>
          <w:tcPr>
            <w:tcW w:w="390" w:type="pct"/>
            <w:tcBorders>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bottom w:val="double" w:sz="4" w:space="0" w:color="2A4A66" w:themeColor="accent4" w:themeShade="BF"/>
            </w:tcBorders>
            <w:vAlign w:val="center"/>
          </w:tcPr>
          <w:p w:rsidR="00AF5225" w:rsidRPr="00BF5805" w:rsidRDefault="00AF5225" w:rsidP="005D1A28">
            <w:pPr>
              <w:spacing w:line="240" w:lineRule="auto"/>
              <w:jc w:val="center"/>
              <w:rPr>
                <w:rFonts w:eastAsia="Century Schoolbook" w:cs="Arial"/>
                <w:sz w:val="20"/>
                <w:szCs w:val="20"/>
                <w:lang w:eastAsia="hr-HR"/>
              </w:rPr>
            </w:pPr>
          </w:p>
        </w:tc>
      </w:tr>
      <w:tr w:rsidR="00AF5225" w:rsidRPr="00BF5805" w:rsidTr="005D1A28">
        <w:trPr>
          <w:trHeight w:val="967"/>
        </w:trPr>
        <w:tc>
          <w:tcPr>
            <w:tcW w:w="878" w:type="pct"/>
            <w:tcBorders>
              <w:top w:val="double" w:sz="4" w:space="0" w:color="2A4A66" w:themeColor="accent4" w:themeShade="BF"/>
              <w:bottom w:val="double" w:sz="4" w:space="0" w:color="2A4A66" w:themeColor="accent4" w:themeShade="BF"/>
            </w:tcBorders>
            <w:vAlign w:val="center"/>
          </w:tcPr>
          <w:p w:rsidR="00AF5225" w:rsidRDefault="00AF5225" w:rsidP="005D1A28">
            <w:pPr>
              <w:spacing w:line="240" w:lineRule="auto"/>
              <w:jc w:val="center"/>
              <w:rPr>
                <w:rFonts w:eastAsia="Century Schoolbook" w:cs="Arial"/>
                <w:sz w:val="20"/>
                <w:szCs w:val="20"/>
              </w:rPr>
            </w:pPr>
            <w:r w:rsidRPr="00BF5805">
              <w:rPr>
                <w:rFonts w:eastAsia="Century Schoolbook" w:cs="Arial"/>
                <w:sz w:val="20"/>
                <w:szCs w:val="20"/>
              </w:rPr>
              <w:t>4.5.2.</w:t>
            </w:r>
          </w:p>
          <w:p w:rsidR="00AF5225" w:rsidRPr="00BF5805" w:rsidRDefault="00AF5225" w:rsidP="005D1A28">
            <w:pPr>
              <w:spacing w:line="240" w:lineRule="auto"/>
              <w:jc w:val="center"/>
              <w:rPr>
                <w:rFonts w:eastAsia="Century Schoolbook" w:cs="Arial"/>
                <w:sz w:val="20"/>
                <w:szCs w:val="20"/>
              </w:rPr>
            </w:pPr>
            <w:r w:rsidRPr="00BF5805">
              <w:rPr>
                <w:rFonts w:eastAsia="Century Schoolbook" w:cs="Arial"/>
                <w:sz w:val="20"/>
                <w:szCs w:val="20"/>
              </w:rPr>
              <w:t>Izgradnja igrališta na području Općine</w:t>
            </w:r>
          </w:p>
        </w:tc>
        <w:tc>
          <w:tcPr>
            <w:tcW w:w="876"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rPr>
                <w:rFonts w:eastAsia="Century Schoolbook" w:cs="Arial"/>
                <w:sz w:val="20"/>
                <w:szCs w:val="20"/>
                <w:lang w:eastAsia="hr-HR"/>
              </w:rPr>
            </w:pPr>
            <w:r w:rsidRPr="00BF5805">
              <w:rPr>
                <w:rFonts w:eastAsia="Century Schoolbook" w:cs="Arial"/>
                <w:sz w:val="20"/>
                <w:szCs w:val="20"/>
                <w:lang w:eastAsia="hr-HR"/>
              </w:rPr>
              <w:t>4.5</w:t>
            </w:r>
            <w:r>
              <w:rPr>
                <w:rFonts w:eastAsia="Century Schoolbook" w:cs="Arial"/>
                <w:sz w:val="20"/>
                <w:szCs w:val="20"/>
                <w:lang w:eastAsia="hr-HR"/>
              </w:rPr>
              <w:t xml:space="preserve">.2.1. Broj izgrađenih </w:t>
            </w:r>
            <w:r w:rsidRPr="00BF5805">
              <w:rPr>
                <w:rFonts w:eastAsia="Century Schoolbook" w:cs="Arial"/>
                <w:sz w:val="20"/>
                <w:szCs w:val="20"/>
                <w:lang w:eastAsia="hr-HR"/>
              </w:rPr>
              <w:t>igrališta</w:t>
            </w:r>
          </w:p>
        </w:tc>
        <w:tc>
          <w:tcPr>
            <w:tcW w:w="92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rPr>
                <w:rFonts w:eastAsia="Times New Roman" w:cs="Arial"/>
                <w:sz w:val="20"/>
                <w:szCs w:val="20"/>
              </w:rPr>
            </w:pPr>
            <w:r>
              <w:rPr>
                <w:rFonts w:eastAsia="Times New Roman" w:cs="Arial"/>
                <w:sz w:val="20"/>
                <w:szCs w:val="20"/>
              </w:rPr>
              <w:t xml:space="preserve">Općina osigurava financijska sredstva za realizaciju projekata izgradnje dječjih i </w:t>
            </w:r>
            <w:r w:rsidR="00AF663C">
              <w:rPr>
                <w:rFonts w:eastAsia="Times New Roman" w:cs="Arial"/>
                <w:sz w:val="20"/>
                <w:szCs w:val="20"/>
              </w:rPr>
              <w:t>sport</w:t>
            </w:r>
            <w:r>
              <w:rPr>
                <w:rFonts w:eastAsia="Times New Roman" w:cs="Arial"/>
                <w:sz w:val="20"/>
                <w:szCs w:val="20"/>
              </w:rPr>
              <w:t>skih igrališta</w:t>
            </w:r>
          </w:p>
        </w:tc>
        <w:tc>
          <w:tcPr>
            <w:tcW w:w="377"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9A4DE1" w:rsidP="005D1A28">
            <w:pPr>
              <w:spacing w:line="240" w:lineRule="auto"/>
              <w:jc w:val="center"/>
              <w:rPr>
                <w:rFonts w:eastAsia="Century Schoolbook" w:cs="Arial"/>
                <w:sz w:val="20"/>
                <w:szCs w:val="20"/>
                <w:lang w:eastAsia="hr-HR"/>
              </w:rPr>
            </w:pPr>
            <w:r>
              <w:rPr>
                <w:rFonts w:eastAsia="Century Schoolbook" w:cs="Arial"/>
                <w:sz w:val="20"/>
                <w:szCs w:val="20"/>
                <w:lang w:eastAsia="hr-HR"/>
              </w:rPr>
              <w:t>2</w:t>
            </w:r>
          </w:p>
        </w:tc>
        <w:tc>
          <w:tcPr>
            <w:tcW w:w="39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9A4DE1" w:rsidP="005D1A28">
            <w:pPr>
              <w:spacing w:line="240" w:lineRule="auto"/>
              <w:jc w:val="center"/>
              <w:rPr>
                <w:rFonts w:eastAsia="Century Schoolbook" w:cs="Arial"/>
                <w:sz w:val="20"/>
                <w:szCs w:val="20"/>
                <w:lang w:eastAsia="hr-HR"/>
              </w:rPr>
            </w:pPr>
            <w:r>
              <w:rPr>
                <w:rFonts w:eastAsia="Century Schoolbook" w:cs="Arial"/>
                <w:sz w:val="20"/>
                <w:szCs w:val="20"/>
                <w:lang w:eastAsia="hr-HR"/>
              </w:rPr>
              <w:t>1</w:t>
            </w:r>
          </w:p>
        </w:tc>
        <w:tc>
          <w:tcPr>
            <w:tcW w:w="39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bottom w:val="double" w:sz="4" w:space="0" w:color="2A4A66" w:themeColor="accent4" w:themeShade="BF"/>
            </w:tcBorders>
            <w:vAlign w:val="center"/>
          </w:tcPr>
          <w:p w:rsidR="00AF5225" w:rsidRPr="00BF5805" w:rsidRDefault="00AF5225" w:rsidP="005D1A28">
            <w:pPr>
              <w:spacing w:line="240" w:lineRule="auto"/>
              <w:jc w:val="center"/>
              <w:rPr>
                <w:rFonts w:eastAsia="Century Schoolbook" w:cs="Arial"/>
                <w:sz w:val="20"/>
                <w:szCs w:val="20"/>
                <w:lang w:eastAsia="hr-HR"/>
              </w:rPr>
            </w:pPr>
          </w:p>
        </w:tc>
      </w:tr>
      <w:tr w:rsidR="00AF5225" w:rsidRPr="00BF5805" w:rsidTr="005D1A28">
        <w:trPr>
          <w:trHeight w:val="623"/>
        </w:trPr>
        <w:tc>
          <w:tcPr>
            <w:tcW w:w="878" w:type="pct"/>
            <w:tcBorders>
              <w:top w:val="double" w:sz="4" w:space="0" w:color="2A4A66" w:themeColor="accent4" w:themeShade="BF"/>
              <w:bottom w:val="double" w:sz="4" w:space="0" w:color="2A4A66" w:themeColor="accent4" w:themeShade="BF"/>
            </w:tcBorders>
            <w:vAlign w:val="center"/>
          </w:tcPr>
          <w:p w:rsidR="00AF5225" w:rsidRDefault="00AF5225" w:rsidP="005D1A28">
            <w:pPr>
              <w:spacing w:line="240" w:lineRule="auto"/>
              <w:jc w:val="center"/>
              <w:rPr>
                <w:rFonts w:eastAsia="Century Schoolbook" w:cs="Arial"/>
                <w:sz w:val="20"/>
                <w:szCs w:val="20"/>
              </w:rPr>
            </w:pPr>
            <w:r w:rsidRPr="00BF5805">
              <w:rPr>
                <w:rFonts w:eastAsia="Century Schoolbook" w:cs="Arial"/>
                <w:sz w:val="20"/>
                <w:szCs w:val="20"/>
              </w:rPr>
              <w:t>4.5.3.</w:t>
            </w:r>
          </w:p>
          <w:p w:rsidR="00AF5225" w:rsidRPr="00BF5805" w:rsidRDefault="00AF5225" w:rsidP="005D1A28">
            <w:pPr>
              <w:spacing w:line="240" w:lineRule="auto"/>
              <w:jc w:val="center"/>
              <w:rPr>
                <w:rFonts w:eastAsia="Century Schoolbook" w:cs="Arial"/>
                <w:sz w:val="20"/>
                <w:szCs w:val="20"/>
              </w:rPr>
            </w:pPr>
            <w:r w:rsidRPr="00BF5805">
              <w:rPr>
                <w:rFonts w:eastAsia="Century Schoolbook" w:cs="Arial"/>
                <w:sz w:val="20"/>
                <w:szCs w:val="20"/>
              </w:rPr>
              <w:t>Proširenje groblja</w:t>
            </w:r>
          </w:p>
        </w:tc>
        <w:tc>
          <w:tcPr>
            <w:tcW w:w="876"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rPr>
                <w:rFonts w:eastAsia="Century Schoolbook" w:cs="Arial"/>
                <w:sz w:val="20"/>
                <w:szCs w:val="20"/>
                <w:lang w:eastAsia="hr-HR"/>
              </w:rPr>
            </w:pPr>
            <w:r>
              <w:rPr>
                <w:rFonts w:eastAsia="Century Schoolbook" w:cs="Arial"/>
                <w:sz w:val="20"/>
                <w:szCs w:val="20"/>
                <w:lang w:eastAsia="hr-HR"/>
              </w:rPr>
              <w:t>4.5.3.1</w:t>
            </w:r>
            <w:r w:rsidRPr="00BF5805">
              <w:rPr>
                <w:rFonts w:eastAsia="Century Schoolbook" w:cs="Arial"/>
                <w:sz w:val="20"/>
                <w:szCs w:val="20"/>
                <w:lang w:eastAsia="hr-HR"/>
              </w:rPr>
              <w:t>. Povećanje površine groblja</w:t>
            </w:r>
          </w:p>
        </w:tc>
        <w:tc>
          <w:tcPr>
            <w:tcW w:w="92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rPr>
                <w:rFonts w:eastAsia="Times New Roman" w:cs="Arial"/>
                <w:sz w:val="20"/>
                <w:szCs w:val="20"/>
              </w:rPr>
            </w:pPr>
            <w:r>
              <w:rPr>
                <w:rFonts w:eastAsia="Times New Roman" w:cs="Arial"/>
                <w:sz w:val="20"/>
                <w:szCs w:val="20"/>
              </w:rPr>
              <w:t>Realizacija projekta proširenja groblja u Korenici</w:t>
            </w:r>
          </w:p>
        </w:tc>
        <w:tc>
          <w:tcPr>
            <w:tcW w:w="377"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r>
              <w:rPr>
                <w:rFonts w:eastAsia="Century Schoolbook" w:cs="Arial"/>
                <w:sz w:val="20"/>
                <w:szCs w:val="20"/>
                <w:lang w:eastAsia="hr-HR"/>
              </w:rPr>
              <w:t>m</w:t>
            </w:r>
            <w:r w:rsidRPr="000F7EA6">
              <w:rPr>
                <w:rFonts w:eastAsia="Century Schoolbook" w:cs="Arial"/>
                <w:sz w:val="20"/>
                <w:szCs w:val="20"/>
                <w:vertAlign w:val="superscript"/>
                <w:lang w:eastAsia="hr-HR"/>
              </w:rPr>
              <w:t>2</w:t>
            </w:r>
          </w:p>
        </w:tc>
        <w:tc>
          <w:tcPr>
            <w:tcW w:w="391"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bottom w:val="double" w:sz="4" w:space="0" w:color="2A4A66" w:themeColor="accent4" w:themeShade="BF"/>
            </w:tcBorders>
            <w:shd w:val="clear" w:color="auto" w:fill="auto"/>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bottom w:val="double" w:sz="4" w:space="0" w:color="2A4A66" w:themeColor="accent4" w:themeShade="BF"/>
            </w:tcBorders>
            <w:vAlign w:val="center"/>
          </w:tcPr>
          <w:p w:rsidR="00AF5225" w:rsidRPr="00BF5805" w:rsidRDefault="00AF5225" w:rsidP="005D1A28">
            <w:pPr>
              <w:spacing w:line="240" w:lineRule="auto"/>
              <w:jc w:val="center"/>
              <w:rPr>
                <w:rFonts w:eastAsia="Century Schoolbook" w:cs="Arial"/>
                <w:sz w:val="20"/>
                <w:szCs w:val="20"/>
                <w:lang w:eastAsia="hr-HR"/>
              </w:rPr>
            </w:pPr>
          </w:p>
        </w:tc>
      </w:tr>
      <w:tr w:rsidR="005D1A28" w:rsidRPr="00BF5805" w:rsidTr="005D1A28">
        <w:trPr>
          <w:trHeight w:val="144"/>
        </w:trPr>
        <w:tc>
          <w:tcPr>
            <w:tcW w:w="878" w:type="pct"/>
            <w:tcBorders>
              <w:top w:val="double" w:sz="4" w:space="0" w:color="2A4A66" w:themeColor="accent4" w:themeShade="BF"/>
              <w:bottom w:val="double" w:sz="4" w:space="0" w:color="2A4A66" w:themeColor="accent4" w:themeShade="BF"/>
            </w:tcBorders>
            <w:vAlign w:val="center"/>
          </w:tcPr>
          <w:p w:rsidR="005D1A28" w:rsidRDefault="005D1A28" w:rsidP="005D1A28">
            <w:pPr>
              <w:spacing w:line="240" w:lineRule="auto"/>
              <w:jc w:val="center"/>
              <w:rPr>
                <w:rFonts w:eastAsia="Century Schoolbook" w:cs="Arial"/>
                <w:sz w:val="20"/>
                <w:szCs w:val="20"/>
              </w:rPr>
            </w:pPr>
            <w:r w:rsidRPr="005D1A28">
              <w:rPr>
                <w:rFonts w:eastAsia="Century Schoolbook" w:cs="Arial"/>
                <w:sz w:val="20"/>
                <w:szCs w:val="20"/>
              </w:rPr>
              <w:t>4.</w:t>
            </w:r>
            <w:r>
              <w:rPr>
                <w:rFonts w:eastAsia="Century Schoolbook" w:cs="Arial"/>
                <w:sz w:val="20"/>
                <w:szCs w:val="20"/>
              </w:rPr>
              <w:t>5.4.</w:t>
            </w:r>
          </w:p>
          <w:p w:rsidR="005D1A28" w:rsidRPr="005D1A28" w:rsidRDefault="005D1A28" w:rsidP="005D1A28">
            <w:pPr>
              <w:spacing w:line="240" w:lineRule="auto"/>
              <w:jc w:val="center"/>
              <w:rPr>
                <w:rFonts w:eastAsia="Century Schoolbook" w:cs="Arial"/>
                <w:sz w:val="20"/>
                <w:szCs w:val="20"/>
              </w:rPr>
            </w:pPr>
            <w:r w:rsidRPr="005D1A28">
              <w:rPr>
                <w:rFonts w:eastAsia="Century Schoolbook" w:cs="Arial"/>
                <w:sz w:val="20"/>
                <w:szCs w:val="20"/>
              </w:rPr>
              <w:t>Izgradnja sportske dvorane u Korenici</w:t>
            </w:r>
          </w:p>
        </w:tc>
        <w:tc>
          <w:tcPr>
            <w:tcW w:w="876" w:type="pct"/>
            <w:tcBorders>
              <w:top w:val="double" w:sz="4" w:space="0" w:color="2A4A66" w:themeColor="accent4" w:themeShade="BF"/>
              <w:bottom w:val="double" w:sz="4" w:space="0" w:color="2A4A66" w:themeColor="accent4" w:themeShade="BF"/>
            </w:tcBorders>
            <w:shd w:val="clear" w:color="auto" w:fill="auto"/>
            <w:vAlign w:val="center"/>
          </w:tcPr>
          <w:p w:rsidR="005D1A28" w:rsidRDefault="005D1A28" w:rsidP="005D1A28">
            <w:pPr>
              <w:spacing w:line="240" w:lineRule="auto"/>
              <w:rPr>
                <w:rFonts w:eastAsia="Century Schoolbook" w:cs="Arial"/>
                <w:sz w:val="20"/>
                <w:szCs w:val="20"/>
                <w:lang w:eastAsia="hr-HR"/>
              </w:rPr>
            </w:pPr>
            <w:r>
              <w:rPr>
                <w:rFonts w:eastAsia="Century Schoolbook" w:cs="Arial"/>
                <w:sz w:val="20"/>
                <w:szCs w:val="20"/>
                <w:lang w:eastAsia="hr-HR"/>
              </w:rPr>
              <w:t>4.5.4.1. Postotna realizacija izgradnje sportske dvorane</w:t>
            </w:r>
          </w:p>
        </w:tc>
        <w:tc>
          <w:tcPr>
            <w:tcW w:w="920" w:type="pct"/>
            <w:tcBorders>
              <w:top w:val="double" w:sz="4" w:space="0" w:color="2A4A66" w:themeColor="accent4" w:themeShade="BF"/>
            </w:tcBorders>
            <w:shd w:val="clear" w:color="auto" w:fill="auto"/>
            <w:vAlign w:val="center"/>
          </w:tcPr>
          <w:p w:rsidR="005D1A28" w:rsidRDefault="005D1A28" w:rsidP="005D1A28">
            <w:pPr>
              <w:spacing w:line="240" w:lineRule="auto"/>
              <w:rPr>
                <w:rFonts w:eastAsia="Times New Roman" w:cs="Arial"/>
                <w:sz w:val="20"/>
                <w:szCs w:val="20"/>
              </w:rPr>
            </w:pPr>
            <w:r>
              <w:rPr>
                <w:rFonts w:eastAsia="Century Schoolbook" w:cs="Arial"/>
                <w:sz w:val="20"/>
                <w:szCs w:val="20"/>
                <w:lang w:eastAsia="hr-HR"/>
              </w:rPr>
              <w:t>Općina Plitvička Jezera će izdvojiti značajna financijska sredstva u svrhu izgradnje sportske dvorane u naselju Korenica što će se mjeriti kroz postotnu realizaciju.</w:t>
            </w:r>
          </w:p>
        </w:tc>
        <w:tc>
          <w:tcPr>
            <w:tcW w:w="377" w:type="pct"/>
            <w:tcBorders>
              <w:top w:val="double" w:sz="4" w:space="0" w:color="2A4A66" w:themeColor="accent4" w:themeShade="BF"/>
            </w:tcBorders>
            <w:shd w:val="clear" w:color="auto" w:fill="auto"/>
            <w:vAlign w:val="center"/>
          </w:tcPr>
          <w:p w:rsidR="005D1A28" w:rsidRDefault="005D1A28" w:rsidP="005D1A28">
            <w:pPr>
              <w:spacing w:line="240" w:lineRule="auto"/>
              <w:jc w:val="center"/>
              <w:rPr>
                <w:rFonts w:eastAsia="Century Schoolbook" w:cs="Arial"/>
                <w:sz w:val="20"/>
                <w:szCs w:val="20"/>
                <w:lang w:eastAsia="hr-HR"/>
              </w:rPr>
            </w:pPr>
            <w:r>
              <w:rPr>
                <w:rFonts w:eastAsia="Century Schoolbook" w:cs="Arial"/>
                <w:sz w:val="20"/>
                <w:szCs w:val="20"/>
                <w:lang w:eastAsia="hr-HR"/>
              </w:rPr>
              <w:t>% realizacije</w:t>
            </w:r>
          </w:p>
        </w:tc>
        <w:tc>
          <w:tcPr>
            <w:tcW w:w="391" w:type="pct"/>
            <w:tcBorders>
              <w:top w:val="double" w:sz="4" w:space="0" w:color="2A4A66" w:themeColor="accent4" w:themeShade="BF"/>
            </w:tcBorders>
            <w:shd w:val="clear" w:color="auto" w:fill="auto"/>
            <w:vAlign w:val="center"/>
          </w:tcPr>
          <w:p w:rsidR="005D1A28" w:rsidRPr="00BF5805" w:rsidRDefault="005D1A28"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tcBorders>
            <w:shd w:val="clear" w:color="auto" w:fill="auto"/>
            <w:vAlign w:val="center"/>
          </w:tcPr>
          <w:p w:rsidR="005D1A28" w:rsidRPr="00BF5805" w:rsidRDefault="005D1A28"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tcBorders>
            <w:shd w:val="clear" w:color="auto" w:fill="auto"/>
            <w:vAlign w:val="center"/>
          </w:tcPr>
          <w:p w:rsidR="005D1A28" w:rsidRPr="00BF5805" w:rsidRDefault="005D1A28"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tcBorders>
            <w:shd w:val="clear" w:color="auto" w:fill="auto"/>
            <w:vAlign w:val="center"/>
          </w:tcPr>
          <w:p w:rsidR="005D1A28" w:rsidRPr="00BF5805" w:rsidRDefault="005D1A28" w:rsidP="005D1A28">
            <w:pPr>
              <w:spacing w:line="240" w:lineRule="auto"/>
              <w:jc w:val="center"/>
              <w:rPr>
                <w:rFonts w:eastAsia="Century Schoolbook" w:cs="Arial"/>
                <w:sz w:val="20"/>
                <w:szCs w:val="20"/>
                <w:lang w:eastAsia="hr-HR"/>
              </w:rPr>
            </w:pPr>
          </w:p>
        </w:tc>
        <w:tc>
          <w:tcPr>
            <w:tcW w:w="390" w:type="pct"/>
            <w:tcBorders>
              <w:top w:val="double" w:sz="4" w:space="0" w:color="2A4A66" w:themeColor="accent4" w:themeShade="BF"/>
            </w:tcBorders>
            <w:vAlign w:val="center"/>
          </w:tcPr>
          <w:p w:rsidR="005D1A28" w:rsidRPr="00BF5805" w:rsidRDefault="005D1A28" w:rsidP="005D1A28">
            <w:pPr>
              <w:spacing w:line="240" w:lineRule="auto"/>
              <w:jc w:val="center"/>
              <w:rPr>
                <w:rFonts w:eastAsia="Century Schoolbook" w:cs="Arial"/>
                <w:sz w:val="20"/>
                <w:szCs w:val="20"/>
                <w:lang w:eastAsia="hr-HR"/>
              </w:rPr>
            </w:pPr>
          </w:p>
        </w:tc>
      </w:tr>
      <w:tr w:rsidR="00AF5225" w:rsidRPr="00BF5805" w:rsidTr="005D1A28">
        <w:trPr>
          <w:trHeight w:val="514"/>
        </w:trPr>
        <w:tc>
          <w:tcPr>
            <w:tcW w:w="1753" w:type="pct"/>
            <w:gridSpan w:val="2"/>
            <w:shd w:val="clear" w:color="auto" w:fill="FFE89F"/>
            <w:vAlign w:val="center"/>
          </w:tcPr>
          <w:p w:rsidR="00AF5225" w:rsidRPr="00511FA7" w:rsidRDefault="00AF5225" w:rsidP="005D1A28">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920" w:type="pct"/>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Definicija</w:t>
            </w:r>
          </w:p>
        </w:tc>
        <w:tc>
          <w:tcPr>
            <w:tcW w:w="377" w:type="pct"/>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Jedinica</w:t>
            </w:r>
          </w:p>
        </w:tc>
        <w:tc>
          <w:tcPr>
            <w:tcW w:w="391" w:type="pct"/>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Polazna vrijednost</w:t>
            </w:r>
          </w:p>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(2014.)</w:t>
            </w:r>
          </w:p>
        </w:tc>
        <w:tc>
          <w:tcPr>
            <w:tcW w:w="390" w:type="pct"/>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Ciljana</w:t>
            </w:r>
            <w:r w:rsidRPr="00BF5805">
              <w:rPr>
                <w:rFonts w:eastAsia="Century Schoolbook" w:cs="Arial"/>
                <w:b/>
                <w:bCs/>
                <w:sz w:val="20"/>
                <w:szCs w:val="20"/>
                <w:lang w:eastAsia="hr-HR"/>
              </w:rPr>
              <w:br/>
              <w:t>vrijednost</w:t>
            </w:r>
            <w:r w:rsidRPr="00BF5805">
              <w:rPr>
                <w:rFonts w:eastAsia="Century Schoolbook" w:cs="Arial"/>
                <w:b/>
                <w:bCs/>
                <w:sz w:val="20"/>
                <w:szCs w:val="20"/>
                <w:lang w:eastAsia="hr-HR"/>
              </w:rPr>
              <w:br/>
              <w:t>(2015.)</w:t>
            </w:r>
          </w:p>
        </w:tc>
        <w:tc>
          <w:tcPr>
            <w:tcW w:w="390" w:type="pct"/>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Ciljana</w:t>
            </w:r>
            <w:r w:rsidRPr="00BF5805">
              <w:rPr>
                <w:rFonts w:eastAsia="Century Schoolbook" w:cs="Arial"/>
                <w:b/>
                <w:bCs/>
                <w:sz w:val="20"/>
                <w:szCs w:val="20"/>
                <w:lang w:eastAsia="hr-HR"/>
              </w:rPr>
              <w:br/>
              <w:t>vrijednost</w:t>
            </w:r>
            <w:r w:rsidRPr="00BF5805">
              <w:rPr>
                <w:rFonts w:eastAsia="Century Schoolbook" w:cs="Arial"/>
                <w:b/>
                <w:bCs/>
                <w:sz w:val="20"/>
                <w:szCs w:val="20"/>
                <w:lang w:eastAsia="hr-HR"/>
              </w:rPr>
              <w:br/>
              <w:t>(2016.)</w:t>
            </w:r>
          </w:p>
        </w:tc>
        <w:tc>
          <w:tcPr>
            <w:tcW w:w="390" w:type="pct"/>
            <w:shd w:val="pct20" w:color="auto" w:fill="D1E0EC" w:themeFill="accent4" w:themeFillTint="33"/>
            <w:vAlign w:val="center"/>
          </w:tcPr>
          <w:p w:rsidR="00AF5225" w:rsidRPr="00BF5805" w:rsidRDefault="00AF5225" w:rsidP="005D1A28">
            <w:pPr>
              <w:spacing w:line="240" w:lineRule="auto"/>
              <w:jc w:val="center"/>
              <w:rPr>
                <w:rFonts w:eastAsia="Century Schoolbook" w:cs="Arial"/>
                <w:b/>
                <w:bCs/>
                <w:sz w:val="20"/>
                <w:szCs w:val="20"/>
                <w:lang w:eastAsia="hr-HR"/>
              </w:rPr>
            </w:pPr>
            <w:r w:rsidRPr="00BF5805">
              <w:rPr>
                <w:rFonts w:eastAsia="Century Schoolbook" w:cs="Arial"/>
                <w:b/>
                <w:bCs/>
                <w:sz w:val="20"/>
                <w:szCs w:val="20"/>
                <w:lang w:eastAsia="hr-HR"/>
              </w:rPr>
              <w:t>Ciljana</w:t>
            </w:r>
            <w:r w:rsidRPr="00BF5805">
              <w:rPr>
                <w:rFonts w:eastAsia="Century Schoolbook" w:cs="Arial"/>
                <w:b/>
                <w:bCs/>
                <w:sz w:val="20"/>
                <w:szCs w:val="20"/>
                <w:lang w:eastAsia="hr-HR"/>
              </w:rPr>
              <w:br/>
              <w:t>vrijednost</w:t>
            </w:r>
            <w:r w:rsidRPr="00BF5805">
              <w:rPr>
                <w:rFonts w:eastAsia="Century Schoolbook" w:cs="Arial"/>
                <w:b/>
                <w:bCs/>
                <w:sz w:val="20"/>
                <w:szCs w:val="20"/>
                <w:lang w:eastAsia="hr-HR"/>
              </w:rPr>
              <w:br/>
              <w:t>(2017.)</w:t>
            </w:r>
          </w:p>
        </w:tc>
        <w:tc>
          <w:tcPr>
            <w:tcW w:w="390" w:type="pct"/>
            <w:shd w:val="pct20" w:color="auto" w:fill="D1E0EC" w:themeFill="accent4" w:themeFillTint="33"/>
          </w:tcPr>
          <w:p w:rsidR="00AF5225" w:rsidRPr="00BF5805" w:rsidRDefault="00AF5225" w:rsidP="005D1A28">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AF5225" w:rsidRPr="00BF5805" w:rsidTr="005D1A28">
        <w:trPr>
          <w:trHeight w:val="1732"/>
        </w:trPr>
        <w:tc>
          <w:tcPr>
            <w:tcW w:w="1753" w:type="pct"/>
            <w:gridSpan w:val="2"/>
            <w:vAlign w:val="center"/>
          </w:tcPr>
          <w:p w:rsidR="00AF5225" w:rsidRPr="00BF5805" w:rsidRDefault="00AF5225" w:rsidP="005D1A28">
            <w:pPr>
              <w:spacing w:line="240" w:lineRule="auto"/>
              <w:jc w:val="center"/>
              <w:rPr>
                <w:rFonts w:eastAsia="Times New Roman" w:cs="Arial"/>
                <w:sz w:val="20"/>
                <w:szCs w:val="20"/>
              </w:rPr>
            </w:pPr>
            <w:r>
              <w:rPr>
                <w:rFonts w:eastAsia="Times New Roman" w:cs="Arial"/>
                <w:sz w:val="20"/>
                <w:szCs w:val="20"/>
              </w:rPr>
              <w:t>Povećanje broja realiziranih projekata</w:t>
            </w:r>
          </w:p>
        </w:tc>
        <w:tc>
          <w:tcPr>
            <w:tcW w:w="920" w:type="pct"/>
            <w:vAlign w:val="center"/>
          </w:tcPr>
          <w:p w:rsidR="00AF5225" w:rsidRPr="00BF5805" w:rsidRDefault="00AF5225" w:rsidP="005D1A28">
            <w:pPr>
              <w:spacing w:line="240" w:lineRule="auto"/>
              <w:rPr>
                <w:rFonts w:eastAsia="Times New Roman" w:cs="Arial"/>
                <w:sz w:val="20"/>
                <w:szCs w:val="20"/>
              </w:rPr>
            </w:pPr>
            <w:r>
              <w:rPr>
                <w:rFonts w:eastAsia="Times New Roman" w:cs="Arial"/>
                <w:sz w:val="20"/>
                <w:szCs w:val="20"/>
              </w:rPr>
              <w:t>Učinak realizacije cilja koji se odnosi na prostorno planiranje i izgradnju ostalih javnih površina i komunalne infrastrukture jest povećanje broja realiziranih projekata</w:t>
            </w:r>
          </w:p>
        </w:tc>
        <w:tc>
          <w:tcPr>
            <w:tcW w:w="377" w:type="pct"/>
            <w:vAlign w:val="center"/>
          </w:tcPr>
          <w:p w:rsidR="00AF5225" w:rsidRPr="00BF5805" w:rsidRDefault="00AF5225" w:rsidP="005D1A28">
            <w:pPr>
              <w:spacing w:line="240" w:lineRule="auto"/>
              <w:jc w:val="center"/>
              <w:rPr>
                <w:rFonts w:eastAsia="Times New Roman" w:cs="Arial"/>
                <w:sz w:val="20"/>
                <w:szCs w:val="20"/>
              </w:rPr>
            </w:pPr>
            <w:r>
              <w:rPr>
                <w:rFonts w:eastAsia="Times New Roman" w:cs="Arial"/>
                <w:sz w:val="20"/>
                <w:szCs w:val="20"/>
              </w:rPr>
              <w:t>broj</w:t>
            </w:r>
          </w:p>
        </w:tc>
        <w:tc>
          <w:tcPr>
            <w:tcW w:w="391" w:type="pct"/>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vAlign w:val="center"/>
          </w:tcPr>
          <w:p w:rsidR="00AF5225" w:rsidRPr="00BF5805" w:rsidRDefault="00AF5225" w:rsidP="005D1A28">
            <w:pPr>
              <w:spacing w:line="240" w:lineRule="auto"/>
              <w:jc w:val="center"/>
              <w:rPr>
                <w:rFonts w:eastAsia="Century Schoolbook" w:cs="Arial"/>
                <w:sz w:val="20"/>
                <w:szCs w:val="20"/>
                <w:lang w:eastAsia="hr-HR"/>
              </w:rPr>
            </w:pPr>
          </w:p>
        </w:tc>
        <w:tc>
          <w:tcPr>
            <w:tcW w:w="390" w:type="pct"/>
            <w:vAlign w:val="center"/>
          </w:tcPr>
          <w:p w:rsidR="00AF5225" w:rsidRPr="00BF5805" w:rsidRDefault="00AF5225" w:rsidP="005D1A28">
            <w:pPr>
              <w:spacing w:line="240" w:lineRule="auto"/>
              <w:jc w:val="center"/>
              <w:rPr>
                <w:rFonts w:eastAsia="Century Schoolbook" w:cs="Arial"/>
                <w:sz w:val="20"/>
                <w:szCs w:val="20"/>
                <w:lang w:eastAsia="hr-HR"/>
              </w:rPr>
            </w:pPr>
          </w:p>
        </w:tc>
      </w:tr>
    </w:tbl>
    <w:p w:rsidR="00D371CE" w:rsidRDefault="00D371CE" w:rsidP="00C92E6E"/>
    <w:tbl>
      <w:tblPr>
        <w:tblpPr w:leftFromText="180" w:rightFromText="180" w:vertAnchor="text" w:horzAnchor="margin" w:tblpXSpec="center" w:tblpY="78"/>
        <w:tblW w:w="5273" w:type="pct"/>
        <w:tbl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insideH w:val="double" w:sz="4" w:space="0" w:color="2A4A66" w:themeColor="accent4" w:themeShade="BF"/>
          <w:insideV w:val="double" w:sz="4" w:space="0" w:color="2A4A66" w:themeColor="accent4" w:themeShade="BF"/>
        </w:tblBorders>
        <w:tblLook w:val="00A0"/>
      </w:tblPr>
      <w:tblGrid>
        <w:gridCol w:w="2560"/>
        <w:gridCol w:w="2251"/>
        <w:gridCol w:w="3127"/>
        <w:gridCol w:w="1194"/>
        <w:gridCol w:w="1172"/>
        <w:gridCol w:w="1172"/>
        <w:gridCol w:w="1173"/>
        <w:gridCol w:w="1173"/>
        <w:gridCol w:w="1172"/>
      </w:tblGrid>
      <w:tr w:rsidR="00AF5225" w:rsidRPr="00BB1202" w:rsidTr="00AF5225">
        <w:trPr>
          <w:trHeight w:val="118"/>
        </w:trPr>
        <w:tc>
          <w:tcPr>
            <w:tcW w:w="5000" w:type="pct"/>
            <w:gridSpan w:val="9"/>
            <w:shd w:val="clear" w:color="auto" w:fill="FFE89F"/>
            <w:noWrap/>
            <w:vAlign w:val="center"/>
          </w:tcPr>
          <w:p w:rsidR="00AF5225" w:rsidRPr="00511FA7" w:rsidRDefault="00AF5225" w:rsidP="00AF5225">
            <w:pPr>
              <w:spacing w:line="240" w:lineRule="auto"/>
              <w:rPr>
                <w:rFonts w:eastAsia="Century Schoolbook" w:cs="Arial"/>
                <w:b/>
                <w:bCs/>
                <w:sz w:val="20"/>
                <w:szCs w:val="20"/>
                <w:lang w:eastAsia="hr-HR"/>
              </w:rPr>
            </w:pPr>
            <w:r w:rsidRPr="00511FA7">
              <w:rPr>
                <w:rFonts w:eastAsia="Century Schoolbook" w:cs="Arial"/>
                <w:b/>
                <w:bCs/>
                <w:sz w:val="20"/>
                <w:szCs w:val="20"/>
                <w:lang w:eastAsia="hr-HR"/>
              </w:rPr>
              <w:t>POKAZATELJI REZULTATA (OUTPUT)</w:t>
            </w:r>
          </w:p>
        </w:tc>
      </w:tr>
      <w:tr w:rsidR="00AF5225" w:rsidRPr="00BB1202" w:rsidTr="00AF5225">
        <w:trPr>
          <w:trHeight w:val="136"/>
        </w:trPr>
        <w:tc>
          <w:tcPr>
            <w:tcW w:w="854" w:type="pct"/>
            <w:shd w:val="pct10" w:color="auto" w:fill="FFD44B"/>
            <w:noWrap/>
            <w:vAlign w:val="center"/>
          </w:tcPr>
          <w:p w:rsidR="00AF5225" w:rsidRPr="00233D5F" w:rsidRDefault="00AF5225" w:rsidP="00AF5225">
            <w:pPr>
              <w:spacing w:line="240" w:lineRule="auto"/>
              <w:rPr>
                <w:rFonts w:eastAsia="Century Schoolbook" w:cs="Arial"/>
                <w:b/>
                <w:bCs/>
                <w:sz w:val="20"/>
                <w:szCs w:val="20"/>
                <w:lang w:eastAsia="hr-HR"/>
              </w:rPr>
            </w:pPr>
            <w:r w:rsidRPr="00233D5F">
              <w:rPr>
                <w:rFonts w:eastAsia="Century Schoolbook" w:cs="Arial"/>
                <w:b/>
                <w:bCs/>
                <w:sz w:val="20"/>
                <w:szCs w:val="20"/>
                <w:lang w:eastAsia="hr-HR"/>
              </w:rPr>
              <w:t>Opći cilj</w:t>
            </w:r>
          </w:p>
        </w:tc>
        <w:tc>
          <w:tcPr>
            <w:tcW w:w="4146" w:type="pct"/>
            <w:gridSpan w:val="8"/>
            <w:shd w:val="clear" w:color="auto" w:fill="B6CCDF" w:themeFill="accent5" w:themeFillTint="66"/>
            <w:noWrap/>
            <w:vAlign w:val="center"/>
          </w:tcPr>
          <w:p w:rsidR="00AF5225" w:rsidRDefault="00AF5225" w:rsidP="00AF5225">
            <w:pPr>
              <w:spacing w:line="240" w:lineRule="auto"/>
              <w:rPr>
                <w:rFonts w:eastAsia="Century Schoolbook" w:cs="Arial"/>
                <w:b/>
                <w:bCs/>
                <w:sz w:val="20"/>
                <w:szCs w:val="20"/>
                <w:lang w:eastAsia="hr-HR"/>
              </w:rPr>
            </w:pPr>
            <w:r>
              <w:rPr>
                <w:rFonts w:eastAsia="Century Schoolbook" w:cs="Arial"/>
                <w:b/>
                <w:bCs/>
                <w:sz w:val="20"/>
                <w:szCs w:val="20"/>
                <w:lang w:eastAsia="hr-HR"/>
              </w:rPr>
              <w:t xml:space="preserve">4. </w:t>
            </w:r>
            <w:r w:rsidRPr="00465219">
              <w:rPr>
                <w:rFonts w:eastAsia="Calibri" w:cs="Arial"/>
                <w:b/>
                <w:sz w:val="20"/>
                <w:szCs w:val="20"/>
              </w:rPr>
              <w:t>Unaprjeđenje infrastrukturnih sustava na području Općine</w:t>
            </w:r>
          </w:p>
        </w:tc>
      </w:tr>
      <w:tr w:rsidR="00AF5225" w:rsidRPr="00BB1202" w:rsidTr="00AF5225">
        <w:trPr>
          <w:trHeight w:val="168"/>
        </w:trPr>
        <w:tc>
          <w:tcPr>
            <w:tcW w:w="854" w:type="pct"/>
            <w:shd w:val="pct10" w:color="auto" w:fill="FFD44B"/>
            <w:noWrap/>
            <w:vAlign w:val="center"/>
          </w:tcPr>
          <w:p w:rsidR="00AF5225" w:rsidRPr="00233D5F" w:rsidRDefault="00AF5225" w:rsidP="00AF5225">
            <w:pPr>
              <w:spacing w:line="240" w:lineRule="auto"/>
              <w:rPr>
                <w:rFonts w:eastAsia="Century Schoolbook" w:cs="Arial"/>
                <w:b/>
                <w:bCs/>
                <w:sz w:val="20"/>
                <w:szCs w:val="20"/>
                <w:lang w:eastAsia="hr-HR"/>
              </w:rPr>
            </w:pPr>
            <w:r w:rsidRPr="00233D5F">
              <w:rPr>
                <w:rFonts w:eastAsia="Century Schoolbook" w:cs="Arial"/>
                <w:b/>
                <w:bCs/>
                <w:sz w:val="20"/>
                <w:szCs w:val="20"/>
                <w:lang w:eastAsia="hr-HR"/>
              </w:rPr>
              <w:t xml:space="preserve">Posebni cilj </w:t>
            </w:r>
          </w:p>
        </w:tc>
        <w:tc>
          <w:tcPr>
            <w:tcW w:w="4146" w:type="pct"/>
            <w:gridSpan w:val="8"/>
            <w:shd w:val="clear" w:color="auto" w:fill="DAE5EF" w:themeFill="accent5" w:themeFillTint="33"/>
            <w:noWrap/>
            <w:vAlign w:val="center"/>
          </w:tcPr>
          <w:p w:rsidR="00AF5225" w:rsidRDefault="00AF5225" w:rsidP="00AF5225">
            <w:pPr>
              <w:spacing w:line="240" w:lineRule="auto"/>
              <w:contextualSpacing/>
              <w:rPr>
                <w:rFonts w:eastAsia="Century Schoolbook" w:cs="Arial"/>
                <w:b/>
                <w:sz w:val="20"/>
                <w:szCs w:val="20"/>
              </w:rPr>
            </w:pPr>
            <w:r>
              <w:rPr>
                <w:rFonts w:eastAsia="Century Schoolbook" w:cs="Arial"/>
                <w:b/>
                <w:sz w:val="20"/>
                <w:szCs w:val="20"/>
              </w:rPr>
              <w:t>4.6</w:t>
            </w:r>
            <w:r w:rsidRPr="00BB1202">
              <w:rPr>
                <w:rFonts w:eastAsia="Century Schoolbook" w:cs="Arial"/>
                <w:b/>
                <w:sz w:val="20"/>
                <w:szCs w:val="20"/>
              </w:rPr>
              <w:t xml:space="preserve">. </w:t>
            </w:r>
            <w:r w:rsidRPr="00EC4AD7">
              <w:rPr>
                <w:rFonts w:cs="Arial"/>
                <w:b/>
                <w:sz w:val="20"/>
                <w:szCs w:val="20"/>
              </w:rPr>
              <w:t>Održavanje komunalne infrastrukture i javnih površina</w:t>
            </w:r>
          </w:p>
        </w:tc>
      </w:tr>
      <w:tr w:rsidR="00AF5225" w:rsidRPr="00BB1202" w:rsidTr="00AF5225">
        <w:trPr>
          <w:trHeight w:val="343"/>
        </w:trPr>
        <w:tc>
          <w:tcPr>
            <w:tcW w:w="854" w:type="pct"/>
            <w:shd w:val="pct20" w:color="auto" w:fill="D1E0EC" w:themeFill="accent4" w:themeFillTint="33"/>
            <w:noWrap/>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Načini ostvarenja</w:t>
            </w:r>
          </w:p>
        </w:tc>
        <w:tc>
          <w:tcPr>
            <w:tcW w:w="75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 xml:space="preserve">Pokazatelj rezultata </w:t>
            </w:r>
            <w:r w:rsidRPr="00BB1202">
              <w:rPr>
                <w:rFonts w:eastAsia="Century Schoolbook" w:cs="Arial"/>
                <w:b/>
                <w:bCs/>
                <w:sz w:val="20"/>
                <w:szCs w:val="20"/>
                <w:lang w:eastAsia="hr-HR"/>
              </w:rPr>
              <w:br/>
              <w:t>(output)</w:t>
            </w:r>
          </w:p>
        </w:tc>
        <w:tc>
          <w:tcPr>
            <w:tcW w:w="1043" w:type="pct"/>
            <w:shd w:val="pct20" w:color="auto" w:fill="D1E0EC" w:themeFill="accent4" w:themeFillTint="33"/>
            <w:noWrap/>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98" w:type="pct"/>
            <w:shd w:val="pct20" w:color="auto" w:fill="D1E0EC" w:themeFill="accent4" w:themeFillTint="33"/>
            <w:noWrap/>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noWrap/>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AF5225" w:rsidRPr="00BB1202" w:rsidRDefault="00AF5225" w:rsidP="00AF5225">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AF5225" w:rsidRPr="00BB1202" w:rsidTr="00E65F6D">
        <w:trPr>
          <w:trHeight w:val="1585"/>
        </w:trPr>
        <w:tc>
          <w:tcPr>
            <w:tcW w:w="854" w:type="pct"/>
            <w:vMerge w:val="restart"/>
            <w:vAlign w:val="center"/>
          </w:tcPr>
          <w:p w:rsidR="00AF5225" w:rsidRDefault="00AF5225" w:rsidP="00AF5225">
            <w:pPr>
              <w:spacing w:line="240" w:lineRule="auto"/>
              <w:jc w:val="center"/>
              <w:rPr>
                <w:rFonts w:eastAsia="Century Schoolbook" w:cs="Arial"/>
                <w:sz w:val="20"/>
                <w:szCs w:val="20"/>
              </w:rPr>
            </w:pPr>
            <w:r w:rsidRPr="00EC4AD7">
              <w:rPr>
                <w:rFonts w:eastAsia="Century Schoolbook" w:cs="Arial"/>
                <w:sz w:val="20"/>
                <w:szCs w:val="20"/>
              </w:rPr>
              <w:t>4.6.1.</w:t>
            </w:r>
          </w:p>
          <w:p w:rsidR="00AF5225" w:rsidRPr="00EC4AD7" w:rsidRDefault="00AF5225" w:rsidP="00AF5225">
            <w:pPr>
              <w:spacing w:line="240" w:lineRule="auto"/>
              <w:jc w:val="center"/>
              <w:rPr>
                <w:rFonts w:eastAsia="Century Schoolbook" w:cs="Arial"/>
                <w:sz w:val="20"/>
                <w:szCs w:val="20"/>
              </w:rPr>
            </w:pPr>
            <w:r w:rsidRPr="00EC4AD7">
              <w:rPr>
                <w:rFonts w:eastAsia="Century Schoolbook" w:cs="Arial"/>
                <w:sz w:val="20"/>
                <w:szCs w:val="20"/>
              </w:rPr>
              <w:t>Održavanje i podmirenje troškova  javne rasvjete</w:t>
            </w:r>
          </w:p>
        </w:tc>
        <w:tc>
          <w:tcPr>
            <w:tcW w:w="751" w:type="pct"/>
            <w:shd w:val="clear" w:color="auto" w:fill="auto"/>
            <w:vAlign w:val="center"/>
          </w:tcPr>
          <w:p w:rsidR="00AF5225" w:rsidRPr="00EC4AD7" w:rsidRDefault="00AF5225" w:rsidP="00AF5225">
            <w:pPr>
              <w:spacing w:line="240" w:lineRule="auto"/>
              <w:rPr>
                <w:rFonts w:eastAsia="Century Schoolbook" w:cs="Arial"/>
                <w:sz w:val="20"/>
                <w:szCs w:val="20"/>
                <w:lang w:eastAsia="hr-HR"/>
              </w:rPr>
            </w:pPr>
            <w:r w:rsidRPr="00EC4AD7">
              <w:rPr>
                <w:rFonts w:eastAsia="Century Schoolbook" w:cs="Arial"/>
                <w:sz w:val="20"/>
                <w:szCs w:val="20"/>
                <w:lang w:eastAsia="hr-HR"/>
              </w:rPr>
              <w:t>4.6.1.1. Smanjenje troškova električne energije za javnu rasvjetu</w:t>
            </w:r>
          </w:p>
        </w:tc>
        <w:tc>
          <w:tcPr>
            <w:tcW w:w="1043" w:type="pct"/>
            <w:shd w:val="clear" w:color="auto" w:fill="auto"/>
            <w:vAlign w:val="center"/>
          </w:tcPr>
          <w:p w:rsidR="00AF5225" w:rsidRDefault="00AF5225" w:rsidP="00AF5225">
            <w:pPr>
              <w:spacing w:line="240" w:lineRule="auto"/>
              <w:rPr>
                <w:rFonts w:eastAsia="Times New Roman" w:cs="Arial"/>
                <w:sz w:val="20"/>
                <w:szCs w:val="20"/>
              </w:rPr>
            </w:pPr>
            <w:r>
              <w:rPr>
                <w:rFonts w:eastAsia="Times New Roman" w:cs="Arial"/>
                <w:sz w:val="20"/>
                <w:szCs w:val="20"/>
              </w:rPr>
              <w:t>Smanjenje troškova energije javne rasvjete nakon zamjene s LED žaruljama će se pratiti kroz postotno smanjenje troškova u odnosu na ostvarene troškove prije zamjene</w:t>
            </w:r>
          </w:p>
        </w:tc>
        <w:tc>
          <w:tcPr>
            <w:tcW w:w="398" w:type="pct"/>
            <w:shd w:val="clear" w:color="auto" w:fill="auto"/>
            <w:vAlign w:val="center"/>
          </w:tcPr>
          <w:p w:rsidR="00AF5225"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1239"/>
        </w:trPr>
        <w:tc>
          <w:tcPr>
            <w:tcW w:w="854" w:type="pct"/>
            <w:vMerge/>
            <w:vAlign w:val="center"/>
          </w:tcPr>
          <w:p w:rsidR="00AF5225" w:rsidRPr="00EC4AD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EC4AD7" w:rsidRDefault="00AF5225" w:rsidP="00AF5225">
            <w:pPr>
              <w:spacing w:line="240" w:lineRule="auto"/>
              <w:rPr>
                <w:rFonts w:eastAsia="Century Schoolbook" w:cs="Arial"/>
                <w:sz w:val="20"/>
                <w:szCs w:val="20"/>
                <w:lang w:eastAsia="hr-HR"/>
              </w:rPr>
            </w:pPr>
            <w:r w:rsidRPr="00EC4AD7">
              <w:rPr>
                <w:rFonts w:eastAsia="Century Schoolbook" w:cs="Arial"/>
                <w:sz w:val="20"/>
                <w:szCs w:val="20"/>
                <w:lang w:eastAsia="hr-HR"/>
              </w:rPr>
              <w:t>4.6.1.2. Metri održavane mreže javne rasvjete</w:t>
            </w:r>
          </w:p>
        </w:tc>
        <w:tc>
          <w:tcPr>
            <w:tcW w:w="1043" w:type="pct"/>
            <w:shd w:val="clear" w:color="auto" w:fill="auto"/>
            <w:vAlign w:val="center"/>
          </w:tcPr>
          <w:p w:rsidR="00AF5225" w:rsidRDefault="00AF5225" w:rsidP="00AF5225">
            <w:pPr>
              <w:spacing w:line="240" w:lineRule="auto"/>
              <w:rPr>
                <w:rFonts w:eastAsia="Times New Roman" w:cs="Arial"/>
                <w:sz w:val="20"/>
                <w:szCs w:val="20"/>
              </w:rPr>
            </w:pPr>
            <w:r>
              <w:rPr>
                <w:rFonts w:eastAsia="Times New Roman" w:cs="Arial"/>
                <w:sz w:val="20"/>
                <w:szCs w:val="20"/>
              </w:rPr>
              <w:t>Provedba aktivnosti održavanja javne rasvjete će se pratiti kroz metre mreže javne rasvjete na kojima su provedene aktivnosti održavanja</w:t>
            </w:r>
          </w:p>
        </w:tc>
        <w:tc>
          <w:tcPr>
            <w:tcW w:w="398" w:type="pct"/>
            <w:shd w:val="clear" w:color="auto" w:fill="auto"/>
            <w:vAlign w:val="center"/>
          </w:tcPr>
          <w:p w:rsidR="00AF5225"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m</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818"/>
        </w:trPr>
        <w:tc>
          <w:tcPr>
            <w:tcW w:w="854" w:type="pct"/>
            <w:vMerge w:val="restart"/>
            <w:vAlign w:val="center"/>
          </w:tcPr>
          <w:p w:rsidR="00AF5225" w:rsidRDefault="00AF5225" w:rsidP="00AF5225">
            <w:pPr>
              <w:spacing w:line="240" w:lineRule="auto"/>
              <w:jc w:val="center"/>
              <w:rPr>
                <w:rFonts w:eastAsia="Century Schoolbook" w:cs="Arial"/>
                <w:sz w:val="20"/>
                <w:szCs w:val="20"/>
              </w:rPr>
            </w:pPr>
            <w:r w:rsidRPr="00191827">
              <w:rPr>
                <w:rFonts w:eastAsia="Century Schoolbook" w:cs="Arial"/>
                <w:sz w:val="20"/>
                <w:szCs w:val="20"/>
              </w:rPr>
              <w:t>4.6.2.</w:t>
            </w:r>
          </w:p>
          <w:p w:rsidR="00AF5225" w:rsidRPr="00191827" w:rsidRDefault="00AF5225" w:rsidP="00AF5225">
            <w:pPr>
              <w:spacing w:line="240" w:lineRule="auto"/>
              <w:jc w:val="center"/>
              <w:rPr>
                <w:rFonts w:eastAsia="Century Schoolbook" w:cs="Arial"/>
                <w:sz w:val="20"/>
                <w:szCs w:val="20"/>
              </w:rPr>
            </w:pPr>
            <w:r w:rsidRPr="00191827">
              <w:rPr>
                <w:rFonts w:eastAsia="Century Schoolbook" w:cs="Arial"/>
                <w:sz w:val="20"/>
                <w:szCs w:val="20"/>
              </w:rPr>
              <w:t>Provedba aktivnosti uređenja i održavanja javnih površina</w:t>
            </w: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4.6.2.1. Broj održavanih i uređivanih parkova</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Times New Roman" w:cs="Arial"/>
                <w:sz w:val="20"/>
                <w:szCs w:val="20"/>
              </w:rPr>
              <w:t>Osiguravaju se sredstva za održavanje i uređivanje parkova na području Općine</w:t>
            </w:r>
          </w:p>
        </w:tc>
        <w:tc>
          <w:tcPr>
            <w:tcW w:w="398"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1127"/>
        </w:trPr>
        <w:tc>
          <w:tcPr>
            <w:tcW w:w="854" w:type="pct"/>
            <w:vMerge/>
            <w:vAlign w:val="center"/>
          </w:tcPr>
          <w:p w:rsidR="00AF5225" w:rsidRPr="0019182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4.6.2.2. Površina groblja</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Times New Roman" w:cs="Arial"/>
                <w:sz w:val="20"/>
                <w:szCs w:val="20"/>
              </w:rPr>
              <w:t>Provedba aktivnosti održavanja groblja će se pratiti kroz površinu groblja na kojima su se provodile aktivnosti održavanja</w:t>
            </w:r>
          </w:p>
        </w:tc>
        <w:tc>
          <w:tcPr>
            <w:tcW w:w="398"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m</w:t>
            </w:r>
            <w:r w:rsidRPr="0075667D">
              <w:rPr>
                <w:rFonts w:eastAsia="Century Schoolbook" w:cs="Arial"/>
                <w:sz w:val="20"/>
                <w:szCs w:val="20"/>
                <w:vertAlign w:val="superscript"/>
                <w:lang w:eastAsia="hr-HR"/>
              </w:rPr>
              <w:t>2</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1229"/>
        </w:trPr>
        <w:tc>
          <w:tcPr>
            <w:tcW w:w="854" w:type="pct"/>
            <w:vMerge/>
            <w:vAlign w:val="center"/>
          </w:tcPr>
          <w:p w:rsidR="00AF5225" w:rsidRPr="0019182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w:t>
            </w:r>
            <w:r>
              <w:rPr>
                <w:rFonts w:eastAsia="Century Schoolbook" w:cs="Arial"/>
                <w:sz w:val="20"/>
                <w:szCs w:val="20"/>
                <w:lang w:eastAsia="hr-HR"/>
              </w:rPr>
              <w:t>.6.2.3. Površina</w:t>
            </w:r>
            <w:r w:rsidRPr="00191827">
              <w:rPr>
                <w:rFonts w:eastAsia="Century Schoolbook" w:cs="Arial"/>
                <w:sz w:val="20"/>
                <w:szCs w:val="20"/>
                <w:lang w:eastAsia="hr-HR"/>
              </w:rPr>
              <w:t xml:space="preserve"> održavanih javnih površina</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Times New Roman" w:cs="Arial"/>
                <w:sz w:val="20"/>
                <w:szCs w:val="20"/>
              </w:rPr>
              <w:t>Navedeno se odnosi na čišćenje ulica i drugih javnih površina. Realizacija će se pratiti kroz površinu ukupno održavanih površina.</w:t>
            </w:r>
          </w:p>
        </w:tc>
        <w:tc>
          <w:tcPr>
            <w:tcW w:w="398"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m</w:t>
            </w:r>
            <w:r w:rsidRPr="0075667D">
              <w:rPr>
                <w:rFonts w:eastAsia="Century Schoolbook" w:cs="Arial"/>
                <w:sz w:val="20"/>
                <w:szCs w:val="20"/>
                <w:vertAlign w:val="superscript"/>
                <w:lang w:eastAsia="hr-HR"/>
              </w:rPr>
              <w:t>2</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1248"/>
        </w:trPr>
        <w:tc>
          <w:tcPr>
            <w:tcW w:w="854" w:type="pct"/>
            <w:vMerge/>
            <w:vAlign w:val="center"/>
          </w:tcPr>
          <w:p w:rsidR="00AF5225" w:rsidRPr="0019182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4.6.2.4. Postotna realizacija svih planiranih aktivnosti u godini vezanih za čišćenje snijega</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Times New Roman" w:cs="Arial"/>
                <w:sz w:val="20"/>
                <w:szCs w:val="20"/>
              </w:rPr>
              <w:t>Osiguravaju se sredstva za potrebe čišćenja prometnica i javnih površina od snijega</w:t>
            </w:r>
          </w:p>
        </w:tc>
        <w:tc>
          <w:tcPr>
            <w:tcW w:w="398" w:type="pct"/>
            <w:shd w:val="clear" w:color="auto" w:fill="auto"/>
            <w:vAlign w:val="center"/>
          </w:tcPr>
          <w:p w:rsidR="00AF5225"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1238"/>
        </w:trPr>
        <w:tc>
          <w:tcPr>
            <w:tcW w:w="854" w:type="pct"/>
            <w:vMerge/>
            <w:vAlign w:val="center"/>
          </w:tcPr>
          <w:p w:rsidR="00AF5225" w:rsidRPr="0019182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4.6.2.5. Postotna realizacija svih planiranih aktivnosti blagdanskog uređenja Općine</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Times New Roman" w:cs="Arial"/>
                <w:sz w:val="20"/>
                <w:szCs w:val="20"/>
              </w:rPr>
              <w:t>U svrhu stvaranja blagdanskog okruženja Općina izdvaja sredstva u svom proračunu</w:t>
            </w:r>
          </w:p>
        </w:tc>
        <w:tc>
          <w:tcPr>
            <w:tcW w:w="398" w:type="pct"/>
            <w:shd w:val="clear" w:color="auto" w:fill="auto"/>
            <w:vAlign w:val="center"/>
          </w:tcPr>
          <w:p w:rsidR="00AF5225"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971"/>
        </w:trPr>
        <w:tc>
          <w:tcPr>
            <w:tcW w:w="854" w:type="pct"/>
            <w:vMerge/>
            <w:vAlign w:val="center"/>
          </w:tcPr>
          <w:p w:rsidR="00AF5225" w:rsidRPr="0019182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4.6.2.6. Postotna realizacija svih planiranih aktivnosti deratizacije</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Times New Roman" w:cs="Arial"/>
                <w:sz w:val="20"/>
                <w:szCs w:val="20"/>
              </w:rPr>
              <w:t>Osiguravaju se sredstva za provedbu deratizacije na području Općine</w:t>
            </w:r>
          </w:p>
        </w:tc>
        <w:tc>
          <w:tcPr>
            <w:tcW w:w="398" w:type="pct"/>
            <w:shd w:val="clear" w:color="auto" w:fill="auto"/>
            <w:vAlign w:val="center"/>
          </w:tcPr>
          <w:p w:rsidR="00AF5225"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w:t>
            </w:r>
          </w:p>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realizacije</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809"/>
        </w:trPr>
        <w:tc>
          <w:tcPr>
            <w:tcW w:w="854" w:type="pct"/>
            <w:vMerge/>
            <w:vAlign w:val="center"/>
          </w:tcPr>
          <w:p w:rsidR="00AF5225" w:rsidRPr="00191827"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191827" w:rsidRDefault="00AF5225" w:rsidP="00AF5225">
            <w:pPr>
              <w:spacing w:line="240" w:lineRule="auto"/>
              <w:rPr>
                <w:rFonts w:eastAsia="Century Schoolbook" w:cs="Arial"/>
                <w:sz w:val="20"/>
                <w:szCs w:val="20"/>
                <w:lang w:eastAsia="hr-HR"/>
              </w:rPr>
            </w:pPr>
            <w:r w:rsidRPr="00191827">
              <w:rPr>
                <w:rFonts w:eastAsia="Century Schoolbook" w:cs="Arial"/>
                <w:sz w:val="20"/>
                <w:szCs w:val="20"/>
                <w:lang w:eastAsia="hr-HR"/>
              </w:rPr>
              <w:t>4.6.2.7. Broj odobrenih donacija higijeničarskoj službi</w:t>
            </w:r>
          </w:p>
        </w:tc>
        <w:tc>
          <w:tcPr>
            <w:tcW w:w="1043" w:type="pct"/>
            <w:shd w:val="clear" w:color="auto" w:fill="auto"/>
            <w:vAlign w:val="center"/>
          </w:tcPr>
          <w:p w:rsidR="00AF5225" w:rsidRPr="00191827" w:rsidRDefault="00AF5225" w:rsidP="00AF5225">
            <w:pPr>
              <w:spacing w:line="240" w:lineRule="auto"/>
              <w:rPr>
                <w:rFonts w:eastAsia="Times New Roman" w:cs="Arial"/>
                <w:sz w:val="20"/>
                <w:szCs w:val="20"/>
              </w:rPr>
            </w:pPr>
            <w:r>
              <w:rPr>
                <w:rFonts w:eastAsia="Century Schoolbook" w:cs="Arial"/>
                <w:sz w:val="20"/>
                <w:szCs w:val="20"/>
                <w:lang w:eastAsia="hr-HR"/>
              </w:rPr>
              <w:t>Osiguravaju se sredstva za rad higijeničarske službe</w:t>
            </w:r>
          </w:p>
        </w:tc>
        <w:tc>
          <w:tcPr>
            <w:tcW w:w="398"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r w:rsidR="00AF5225" w:rsidRPr="00BB1202" w:rsidTr="00E65F6D">
        <w:trPr>
          <w:trHeight w:val="1528"/>
        </w:trPr>
        <w:tc>
          <w:tcPr>
            <w:tcW w:w="854" w:type="pct"/>
            <w:vMerge w:val="restart"/>
            <w:vAlign w:val="center"/>
          </w:tcPr>
          <w:p w:rsidR="00AF5225" w:rsidRDefault="00AF5225" w:rsidP="00AF5225">
            <w:pPr>
              <w:spacing w:line="240" w:lineRule="auto"/>
              <w:jc w:val="center"/>
              <w:rPr>
                <w:rFonts w:eastAsia="Century Schoolbook" w:cs="Arial"/>
                <w:sz w:val="20"/>
                <w:szCs w:val="20"/>
              </w:rPr>
            </w:pPr>
            <w:r w:rsidRPr="00DA58FB">
              <w:rPr>
                <w:rFonts w:eastAsia="Century Schoolbook" w:cs="Arial"/>
                <w:sz w:val="20"/>
                <w:szCs w:val="20"/>
              </w:rPr>
              <w:t>4.6.3.</w:t>
            </w:r>
          </w:p>
          <w:p w:rsidR="00AF5225" w:rsidRPr="00DA58FB" w:rsidRDefault="00AF5225" w:rsidP="00AF5225">
            <w:pPr>
              <w:spacing w:line="240" w:lineRule="auto"/>
              <w:jc w:val="center"/>
              <w:rPr>
                <w:rFonts w:eastAsia="Century Schoolbook" w:cs="Arial"/>
                <w:sz w:val="20"/>
                <w:szCs w:val="20"/>
              </w:rPr>
            </w:pPr>
            <w:r w:rsidRPr="00DA58FB">
              <w:rPr>
                <w:rFonts w:eastAsia="Century Schoolbook" w:cs="Arial"/>
                <w:sz w:val="20"/>
                <w:szCs w:val="20"/>
              </w:rPr>
              <w:t>Održavanje cesta, ulica i nogostupa</w:t>
            </w:r>
          </w:p>
        </w:tc>
        <w:tc>
          <w:tcPr>
            <w:tcW w:w="751" w:type="pct"/>
            <w:shd w:val="clear" w:color="auto" w:fill="auto"/>
            <w:vAlign w:val="center"/>
          </w:tcPr>
          <w:p w:rsidR="00AF5225" w:rsidRPr="00DA58FB" w:rsidRDefault="00AF5225" w:rsidP="00AF5225">
            <w:pPr>
              <w:spacing w:line="240" w:lineRule="auto"/>
              <w:rPr>
                <w:rFonts w:eastAsia="Century Schoolbook" w:cs="Arial"/>
                <w:sz w:val="20"/>
                <w:szCs w:val="20"/>
                <w:lang w:eastAsia="hr-HR"/>
              </w:rPr>
            </w:pPr>
            <w:r w:rsidRPr="00DA58FB">
              <w:rPr>
                <w:rFonts w:eastAsia="Century Schoolbook" w:cs="Arial"/>
                <w:sz w:val="20"/>
                <w:szCs w:val="20"/>
                <w:lang w:eastAsia="hr-HR"/>
              </w:rPr>
              <w:t>4.6.3.1. Kilometri održavanih nerazvrstanih cesta</w:t>
            </w:r>
          </w:p>
        </w:tc>
        <w:tc>
          <w:tcPr>
            <w:tcW w:w="1043" w:type="pct"/>
            <w:shd w:val="clear" w:color="auto" w:fill="auto"/>
            <w:vAlign w:val="center"/>
          </w:tcPr>
          <w:p w:rsidR="00AF5225" w:rsidRPr="00DA58FB" w:rsidRDefault="00AF5225" w:rsidP="00AF5225">
            <w:pPr>
              <w:spacing w:line="240" w:lineRule="auto"/>
              <w:rPr>
                <w:rFonts w:eastAsia="Times New Roman" w:cs="Arial"/>
                <w:sz w:val="20"/>
                <w:szCs w:val="20"/>
              </w:rPr>
            </w:pPr>
            <w:r w:rsidRPr="00DA58FB">
              <w:rPr>
                <w:rFonts w:eastAsia="Times New Roman" w:cs="Arial"/>
                <w:sz w:val="20"/>
                <w:szCs w:val="20"/>
              </w:rPr>
              <w:t>Općina financira provedbu aktivnosti održavanja nerazvrstanih cesta, a u svrhu održavanja i/ili poboljšanja njihove kvalitete. Provedba će se mjeriti u km cesta na kojima su provedene aktivnosti održavanja</w:t>
            </w:r>
            <w:r>
              <w:rPr>
                <w:rFonts w:eastAsia="Times New Roman" w:cs="Arial"/>
                <w:sz w:val="20"/>
                <w:szCs w:val="20"/>
              </w:rPr>
              <w:t>.</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km</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E65F6D">
        <w:trPr>
          <w:trHeight w:val="814"/>
        </w:trPr>
        <w:tc>
          <w:tcPr>
            <w:tcW w:w="854" w:type="pct"/>
            <w:vMerge/>
            <w:vAlign w:val="center"/>
          </w:tcPr>
          <w:p w:rsidR="00AF5225" w:rsidRPr="00DA58FB"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DA58FB" w:rsidRDefault="00AF5225" w:rsidP="00AF5225">
            <w:pPr>
              <w:spacing w:line="240" w:lineRule="auto"/>
              <w:rPr>
                <w:rFonts w:eastAsia="Century Schoolbook" w:cs="Arial"/>
                <w:sz w:val="20"/>
                <w:szCs w:val="20"/>
                <w:lang w:eastAsia="hr-HR"/>
              </w:rPr>
            </w:pPr>
            <w:r w:rsidRPr="00DA58FB">
              <w:rPr>
                <w:rFonts w:eastAsia="Century Schoolbook" w:cs="Arial"/>
                <w:sz w:val="20"/>
                <w:szCs w:val="20"/>
                <w:lang w:eastAsia="hr-HR"/>
              </w:rPr>
              <w:t>4.6.3.2. Broj postavljenih novih prometnih znakova</w:t>
            </w:r>
          </w:p>
        </w:tc>
        <w:tc>
          <w:tcPr>
            <w:tcW w:w="1043" w:type="pct"/>
            <w:shd w:val="clear" w:color="auto" w:fill="auto"/>
            <w:vAlign w:val="center"/>
          </w:tcPr>
          <w:p w:rsidR="00AF5225" w:rsidRPr="00DA58FB" w:rsidRDefault="00AF5225" w:rsidP="00AF5225">
            <w:pPr>
              <w:spacing w:line="240" w:lineRule="auto"/>
              <w:rPr>
                <w:rFonts w:eastAsia="Times New Roman" w:cs="Arial"/>
                <w:sz w:val="20"/>
                <w:szCs w:val="20"/>
              </w:rPr>
            </w:pPr>
            <w:r w:rsidRPr="00DA58FB">
              <w:rPr>
                <w:rFonts w:eastAsia="Times New Roman" w:cs="Arial"/>
                <w:sz w:val="20"/>
                <w:szCs w:val="20"/>
              </w:rPr>
              <w:t>U svrhu osiguranja sigurnosti cestovnog prometa na području Općine ulaže se u postavljanje novih prometnih znakova</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E65F6D">
        <w:trPr>
          <w:trHeight w:val="1252"/>
        </w:trPr>
        <w:tc>
          <w:tcPr>
            <w:tcW w:w="854" w:type="pct"/>
            <w:vMerge/>
            <w:vAlign w:val="center"/>
          </w:tcPr>
          <w:p w:rsidR="00AF5225" w:rsidRPr="00DA58FB"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DA58FB" w:rsidRDefault="00AF5225" w:rsidP="00AF5225">
            <w:pPr>
              <w:spacing w:line="240" w:lineRule="auto"/>
              <w:rPr>
                <w:rFonts w:eastAsia="Century Schoolbook" w:cs="Arial"/>
                <w:sz w:val="20"/>
                <w:szCs w:val="20"/>
                <w:lang w:eastAsia="hr-HR"/>
              </w:rPr>
            </w:pPr>
            <w:r w:rsidRPr="00DA58FB">
              <w:rPr>
                <w:rFonts w:eastAsia="Century Schoolbook" w:cs="Arial"/>
                <w:sz w:val="20"/>
                <w:szCs w:val="20"/>
                <w:lang w:eastAsia="hr-HR"/>
              </w:rPr>
              <w:t>4.6.3.3. Kilometri održavanih nogostupa</w:t>
            </w:r>
          </w:p>
        </w:tc>
        <w:tc>
          <w:tcPr>
            <w:tcW w:w="1043" w:type="pct"/>
            <w:shd w:val="clear" w:color="auto" w:fill="auto"/>
            <w:vAlign w:val="center"/>
          </w:tcPr>
          <w:p w:rsidR="00AF5225" w:rsidRPr="00DA58FB" w:rsidRDefault="00AF5225" w:rsidP="00AF5225">
            <w:pPr>
              <w:spacing w:line="240" w:lineRule="auto"/>
              <w:rPr>
                <w:rFonts w:eastAsia="Times New Roman" w:cs="Arial"/>
                <w:sz w:val="20"/>
                <w:szCs w:val="20"/>
              </w:rPr>
            </w:pPr>
            <w:r w:rsidRPr="00DA58FB">
              <w:rPr>
                <w:rFonts w:eastAsia="Times New Roman" w:cs="Arial"/>
                <w:sz w:val="20"/>
                <w:szCs w:val="20"/>
              </w:rPr>
              <w:t>Provedba aktivnosti održavanja nogostupa pratit će se kroz kilometre održavanih nogostupa,a sa svrhom održavanja i/ili poboljšanja njihove kvalitete</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km</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E65F6D">
        <w:trPr>
          <w:trHeight w:val="1255"/>
        </w:trPr>
        <w:tc>
          <w:tcPr>
            <w:tcW w:w="854" w:type="pct"/>
            <w:vMerge w:val="restart"/>
            <w:vAlign w:val="center"/>
          </w:tcPr>
          <w:p w:rsidR="00AF5225" w:rsidRDefault="00AF5225" w:rsidP="00AF5225">
            <w:pPr>
              <w:spacing w:line="240" w:lineRule="auto"/>
              <w:jc w:val="center"/>
              <w:rPr>
                <w:rFonts w:eastAsia="Century Schoolbook" w:cs="Arial"/>
                <w:sz w:val="20"/>
                <w:szCs w:val="20"/>
              </w:rPr>
            </w:pPr>
            <w:r w:rsidRPr="00F16B1A">
              <w:rPr>
                <w:rFonts w:eastAsia="Century Schoolbook" w:cs="Arial"/>
                <w:sz w:val="20"/>
                <w:szCs w:val="20"/>
              </w:rPr>
              <w:lastRenderedPageBreak/>
              <w:t>4.6.4.</w:t>
            </w:r>
          </w:p>
          <w:p w:rsidR="00AF5225" w:rsidRPr="00F16B1A" w:rsidRDefault="00AF5225" w:rsidP="00AF5225">
            <w:pPr>
              <w:spacing w:line="240" w:lineRule="auto"/>
              <w:jc w:val="center"/>
              <w:rPr>
                <w:rFonts w:eastAsia="Century Schoolbook" w:cs="Arial"/>
                <w:sz w:val="20"/>
                <w:szCs w:val="20"/>
              </w:rPr>
            </w:pPr>
            <w:r w:rsidRPr="00F16B1A">
              <w:rPr>
                <w:rFonts w:eastAsia="Century Schoolbook" w:cs="Arial"/>
                <w:sz w:val="20"/>
                <w:szCs w:val="20"/>
              </w:rPr>
              <w:t>Održavanje objekata i uređaja komunalne infrastrukture</w:t>
            </w:r>
          </w:p>
        </w:tc>
        <w:tc>
          <w:tcPr>
            <w:tcW w:w="751" w:type="pct"/>
            <w:shd w:val="clear" w:color="auto" w:fill="auto"/>
            <w:vAlign w:val="center"/>
          </w:tcPr>
          <w:p w:rsidR="00AF5225" w:rsidRPr="00F16B1A" w:rsidRDefault="00AF5225" w:rsidP="00AF5225">
            <w:pPr>
              <w:spacing w:line="240" w:lineRule="auto"/>
              <w:rPr>
                <w:rFonts w:eastAsia="Century Schoolbook" w:cs="Arial"/>
                <w:sz w:val="20"/>
                <w:szCs w:val="20"/>
                <w:lang w:eastAsia="hr-HR"/>
              </w:rPr>
            </w:pPr>
            <w:r w:rsidRPr="00F16B1A">
              <w:rPr>
                <w:rFonts w:eastAsia="Century Schoolbook" w:cs="Arial"/>
                <w:sz w:val="20"/>
                <w:szCs w:val="20"/>
                <w:lang w:eastAsia="hr-HR"/>
              </w:rPr>
              <w:t>4.6.4.1. Broj odlagališta nad kojima se provodi nadzor</w:t>
            </w:r>
          </w:p>
        </w:tc>
        <w:tc>
          <w:tcPr>
            <w:tcW w:w="1043" w:type="pct"/>
            <w:shd w:val="clear" w:color="auto" w:fill="auto"/>
            <w:vAlign w:val="center"/>
          </w:tcPr>
          <w:p w:rsidR="00AF5225" w:rsidRPr="00F16B1A" w:rsidRDefault="00AF5225" w:rsidP="00AF5225">
            <w:pPr>
              <w:spacing w:line="240" w:lineRule="auto"/>
              <w:rPr>
                <w:rFonts w:eastAsia="Times New Roman" w:cs="Arial"/>
                <w:sz w:val="20"/>
                <w:szCs w:val="20"/>
              </w:rPr>
            </w:pPr>
            <w:r w:rsidRPr="00F16B1A">
              <w:rPr>
                <w:rFonts w:eastAsia="Times New Roman" w:cs="Arial"/>
                <w:sz w:val="20"/>
                <w:szCs w:val="20"/>
              </w:rPr>
              <w:t xml:space="preserve">Divlja </w:t>
            </w:r>
            <w:r>
              <w:rPr>
                <w:rFonts w:eastAsia="Times New Roman" w:cs="Arial"/>
                <w:sz w:val="20"/>
                <w:szCs w:val="20"/>
              </w:rPr>
              <w:t>odlagališta otpadom su sanirana</w:t>
            </w:r>
            <w:r w:rsidRPr="00F16B1A">
              <w:rPr>
                <w:rFonts w:eastAsia="Times New Roman" w:cs="Arial"/>
                <w:sz w:val="20"/>
                <w:szCs w:val="20"/>
              </w:rPr>
              <w:t xml:space="preserve"> te je potrebno poduzeti sve aktivnosti (prevencija, eko patrola, </w:t>
            </w:r>
            <w:proofErr w:type="spellStart"/>
            <w:r w:rsidRPr="00F16B1A">
              <w:rPr>
                <w:rFonts w:eastAsia="Times New Roman" w:cs="Arial"/>
                <w:sz w:val="20"/>
                <w:szCs w:val="20"/>
              </w:rPr>
              <w:t>monitoring</w:t>
            </w:r>
            <w:proofErr w:type="spellEnd"/>
            <w:r w:rsidRPr="00F16B1A">
              <w:rPr>
                <w:rFonts w:eastAsia="Times New Roman" w:cs="Arial"/>
                <w:sz w:val="20"/>
                <w:szCs w:val="20"/>
              </w:rPr>
              <w:t>…) kako bi se spriječio njihov ponovni nastanak na saniranim područjima</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E65F6D">
        <w:trPr>
          <w:trHeight w:val="1387"/>
        </w:trPr>
        <w:tc>
          <w:tcPr>
            <w:tcW w:w="854" w:type="pct"/>
            <w:vMerge/>
            <w:vAlign w:val="center"/>
          </w:tcPr>
          <w:p w:rsidR="00AF5225" w:rsidRPr="00F16B1A"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F16B1A" w:rsidRDefault="00AF5225" w:rsidP="00AF5225">
            <w:pPr>
              <w:spacing w:line="240" w:lineRule="auto"/>
              <w:rPr>
                <w:rFonts w:eastAsia="Century Schoolbook" w:cs="Arial"/>
                <w:sz w:val="20"/>
                <w:szCs w:val="20"/>
                <w:lang w:eastAsia="hr-HR"/>
              </w:rPr>
            </w:pPr>
            <w:r w:rsidRPr="00F16B1A">
              <w:rPr>
                <w:rFonts w:eastAsia="Century Schoolbook" w:cs="Arial"/>
                <w:sz w:val="20"/>
                <w:szCs w:val="20"/>
                <w:lang w:eastAsia="hr-HR"/>
              </w:rPr>
              <w:t>4.6.4.2. Povećanje metara proširenog i saniranog postojećeg sustava odvodnje u Korenici</w:t>
            </w:r>
          </w:p>
        </w:tc>
        <w:tc>
          <w:tcPr>
            <w:tcW w:w="1043" w:type="pct"/>
            <w:shd w:val="clear" w:color="auto" w:fill="auto"/>
            <w:vAlign w:val="center"/>
          </w:tcPr>
          <w:p w:rsidR="00AF5225" w:rsidRPr="00F16B1A" w:rsidRDefault="00AF5225" w:rsidP="00AF5225">
            <w:pPr>
              <w:spacing w:line="240" w:lineRule="auto"/>
              <w:rPr>
                <w:rFonts w:eastAsia="Times New Roman" w:cs="Arial"/>
                <w:sz w:val="20"/>
                <w:szCs w:val="20"/>
              </w:rPr>
            </w:pPr>
            <w:r w:rsidRPr="00F16B1A">
              <w:rPr>
                <w:rFonts w:eastAsia="Times New Roman" w:cs="Arial"/>
                <w:sz w:val="20"/>
                <w:szCs w:val="20"/>
              </w:rPr>
              <w:t>U svrhu poboljšanja kvalitete postojeće kanalizacijske mreže u Korenici Općina ulaže u proširenje i sanaciju sustava. Realizacija će se mjeriti u metrima sanirane, proširene i uređene mreže</w:t>
            </w:r>
            <w:r>
              <w:rPr>
                <w:rFonts w:eastAsia="Times New Roman" w:cs="Arial"/>
                <w:sz w:val="20"/>
                <w:szCs w:val="20"/>
              </w:rPr>
              <w:t>.</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m</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E65F6D">
        <w:trPr>
          <w:trHeight w:val="510"/>
        </w:trPr>
        <w:tc>
          <w:tcPr>
            <w:tcW w:w="854" w:type="pct"/>
            <w:vMerge/>
            <w:vAlign w:val="center"/>
          </w:tcPr>
          <w:p w:rsidR="00AF5225" w:rsidRPr="00F16B1A" w:rsidRDefault="00AF5225" w:rsidP="00AF5225">
            <w:pPr>
              <w:spacing w:line="240" w:lineRule="auto"/>
              <w:jc w:val="center"/>
              <w:rPr>
                <w:rFonts w:eastAsia="Century Schoolbook" w:cs="Arial"/>
                <w:sz w:val="20"/>
                <w:szCs w:val="20"/>
              </w:rPr>
            </w:pPr>
          </w:p>
        </w:tc>
        <w:tc>
          <w:tcPr>
            <w:tcW w:w="751" w:type="pct"/>
            <w:shd w:val="clear" w:color="auto" w:fill="auto"/>
            <w:vAlign w:val="center"/>
          </w:tcPr>
          <w:p w:rsidR="00AF5225" w:rsidRPr="00F16B1A" w:rsidRDefault="00AF5225" w:rsidP="00AF5225">
            <w:pPr>
              <w:spacing w:line="240" w:lineRule="auto"/>
              <w:rPr>
                <w:rFonts w:eastAsia="Century Schoolbook" w:cs="Arial"/>
                <w:sz w:val="20"/>
                <w:szCs w:val="20"/>
                <w:lang w:eastAsia="hr-HR"/>
              </w:rPr>
            </w:pPr>
            <w:r w:rsidRPr="00F16B1A">
              <w:rPr>
                <w:rFonts w:eastAsia="Century Schoolbook" w:cs="Arial"/>
                <w:sz w:val="20"/>
                <w:szCs w:val="20"/>
                <w:lang w:eastAsia="hr-HR"/>
              </w:rPr>
              <w:t>4.6.4.3. Površina uređenog prostora zgrade suda</w:t>
            </w:r>
          </w:p>
        </w:tc>
        <w:tc>
          <w:tcPr>
            <w:tcW w:w="1043" w:type="pct"/>
            <w:shd w:val="clear" w:color="auto" w:fill="auto"/>
            <w:vAlign w:val="center"/>
          </w:tcPr>
          <w:p w:rsidR="00AF5225" w:rsidRPr="00F16B1A" w:rsidRDefault="00AF5225" w:rsidP="00AF5225">
            <w:pPr>
              <w:spacing w:line="240" w:lineRule="auto"/>
              <w:rPr>
                <w:rFonts w:eastAsia="Times New Roman" w:cs="Arial"/>
                <w:sz w:val="20"/>
                <w:szCs w:val="20"/>
              </w:rPr>
            </w:pPr>
            <w:r w:rsidRPr="00F16B1A">
              <w:rPr>
                <w:rFonts w:eastAsia="Times New Roman" w:cs="Arial"/>
                <w:sz w:val="20"/>
                <w:szCs w:val="20"/>
              </w:rPr>
              <w:t>Ulaže se u obnovu i uređenje zgrade suda u Korenici. Ostvarenje će se mjeriti kroz metre kvadratne uređene zgrade</w:t>
            </w:r>
            <w:r>
              <w:rPr>
                <w:rFonts w:eastAsia="Times New Roman" w:cs="Arial"/>
                <w:sz w:val="20"/>
                <w:szCs w:val="20"/>
              </w:rPr>
              <w:t>.</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m</w:t>
            </w:r>
            <w:r w:rsidRPr="0075667D">
              <w:rPr>
                <w:rFonts w:eastAsia="Century Schoolbook" w:cs="Arial"/>
                <w:sz w:val="20"/>
                <w:szCs w:val="20"/>
                <w:vertAlign w:val="superscript"/>
                <w:lang w:eastAsia="hr-HR"/>
              </w:rPr>
              <w:t>2</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E65F6D">
        <w:trPr>
          <w:trHeight w:val="1248"/>
        </w:trPr>
        <w:tc>
          <w:tcPr>
            <w:tcW w:w="854" w:type="pct"/>
            <w:vMerge/>
            <w:tcBorders>
              <w:bottom w:val="double" w:sz="4" w:space="0" w:color="2A4A66" w:themeColor="accent4" w:themeShade="BF"/>
            </w:tcBorders>
            <w:vAlign w:val="center"/>
          </w:tcPr>
          <w:p w:rsidR="00AF5225" w:rsidRPr="00F16B1A" w:rsidRDefault="00AF5225" w:rsidP="00AF5225">
            <w:pPr>
              <w:spacing w:line="240" w:lineRule="auto"/>
              <w:jc w:val="center"/>
              <w:rPr>
                <w:rFonts w:eastAsia="Century Schoolbook" w:cs="Arial"/>
                <w:sz w:val="20"/>
                <w:szCs w:val="20"/>
              </w:rPr>
            </w:pPr>
          </w:p>
        </w:tc>
        <w:tc>
          <w:tcPr>
            <w:tcW w:w="751" w:type="pct"/>
            <w:tcBorders>
              <w:bottom w:val="double" w:sz="4" w:space="0" w:color="2A4A66" w:themeColor="accent4" w:themeShade="BF"/>
            </w:tcBorders>
            <w:shd w:val="clear" w:color="auto" w:fill="auto"/>
            <w:vAlign w:val="center"/>
          </w:tcPr>
          <w:p w:rsidR="00AF5225" w:rsidRPr="00F16B1A" w:rsidRDefault="00AF5225" w:rsidP="00AF5225">
            <w:pPr>
              <w:spacing w:line="240" w:lineRule="auto"/>
              <w:rPr>
                <w:rFonts w:eastAsia="Century Schoolbook" w:cs="Arial"/>
                <w:sz w:val="20"/>
                <w:szCs w:val="20"/>
                <w:lang w:eastAsia="hr-HR"/>
              </w:rPr>
            </w:pPr>
            <w:r w:rsidRPr="00F16B1A">
              <w:rPr>
                <w:rFonts w:eastAsia="Century Schoolbook" w:cs="Arial"/>
                <w:sz w:val="20"/>
                <w:szCs w:val="20"/>
                <w:lang w:eastAsia="hr-HR"/>
              </w:rPr>
              <w:t>4.6.4.4. Povećanje broja obnovljenih stambenih objekata i objekata komunalne infrastrukture</w:t>
            </w:r>
          </w:p>
        </w:tc>
        <w:tc>
          <w:tcPr>
            <w:tcW w:w="1043" w:type="pct"/>
            <w:shd w:val="clear" w:color="auto" w:fill="auto"/>
            <w:vAlign w:val="center"/>
          </w:tcPr>
          <w:p w:rsidR="00AF5225" w:rsidRPr="00F16B1A" w:rsidRDefault="00AF5225" w:rsidP="00AF5225">
            <w:pPr>
              <w:spacing w:line="240" w:lineRule="auto"/>
              <w:rPr>
                <w:rFonts w:eastAsia="Times New Roman" w:cs="Arial"/>
                <w:sz w:val="20"/>
                <w:szCs w:val="20"/>
              </w:rPr>
            </w:pPr>
            <w:r w:rsidRPr="00F16B1A">
              <w:rPr>
                <w:rFonts w:eastAsia="Times New Roman" w:cs="Arial"/>
                <w:sz w:val="20"/>
                <w:szCs w:val="20"/>
              </w:rPr>
              <w:t>Ulaganja u ob</w:t>
            </w:r>
            <w:r>
              <w:rPr>
                <w:rFonts w:eastAsia="Times New Roman" w:cs="Arial"/>
                <w:sz w:val="20"/>
                <w:szCs w:val="20"/>
              </w:rPr>
              <w:t>novu brojnih stambenih objekata</w:t>
            </w:r>
            <w:r w:rsidRPr="00F16B1A">
              <w:rPr>
                <w:rFonts w:eastAsia="Times New Roman" w:cs="Arial"/>
                <w:sz w:val="20"/>
                <w:szCs w:val="20"/>
              </w:rPr>
              <w:t xml:space="preserve"> te objekata komunalne infrastrukture na području Općine</w:t>
            </w:r>
          </w:p>
        </w:tc>
        <w:tc>
          <w:tcPr>
            <w:tcW w:w="398"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shd w:val="clear" w:color="auto" w:fill="auto"/>
            <w:vAlign w:val="center"/>
          </w:tcPr>
          <w:p w:rsidR="00AF5225" w:rsidRPr="0075667D"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75667D" w:rsidRDefault="00AF5225" w:rsidP="00E65F6D">
            <w:pPr>
              <w:spacing w:line="240" w:lineRule="auto"/>
              <w:jc w:val="center"/>
              <w:rPr>
                <w:rFonts w:eastAsia="Century Schoolbook" w:cs="Arial"/>
                <w:sz w:val="20"/>
                <w:szCs w:val="20"/>
                <w:lang w:eastAsia="hr-HR"/>
              </w:rPr>
            </w:pPr>
          </w:p>
        </w:tc>
      </w:tr>
      <w:tr w:rsidR="00AF5225" w:rsidRPr="00BB1202" w:rsidTr="00AF5225">
        <w:trPr>
          <w:trHeight w:val="514"/>
        </w:trPr>
        <w:tc>
          <w:tcPr>
            <w:tcW w:w="1604" w:type="pct"/>
            <w:gridSpan w:val="2"/>
            <w:shd w:val="clear" w:color="auto" w:fill="FFE89F"/>
            <w:vAlign w:val="center"/>
          </w:tcPr>
          <w:p w:rsidR="00AF5225" w:rsidRPr="00511FA7" w:rsidRDefault="00AF5225" w:rsidP="00AF5225">
            <w:pPr>
              <w:spacing w:line="240" w:lineRule="auto"/>
              <w:jc w:val="center"/>
              <w:rPr>
                <w:rFonts w:eastAsia="Century Schoolbook" w:cs="Arial"/>
                <w:b/>
                <w:bCs/>
                <w:sz w:val="20"/>
                <w:szCs w:val="20"/>
                <w:lang w:eastAsia="hr-HR"/>
              </w:rPr>
            </w:pPr>
            <w:r w:rsidRPr="00511FA7">
              <w:rPr>
                <w:rFonts w:eastAsia="Century Schoolbook" w:cs="Arial"/>
                <w:b/>
                <w:bCs/>
                <w:sz w:val="20"/>
                <w:szCs w:val="20"/>
                <w:lang w:eastAsia="hr-HR"/>
              </w:rPr>
              <w:t xml:space="preserve">POKAZATELJ UČINKA </w:t>
            </w:r>
            <w:r w:rsidRPr="00511FA7">
              <w:rPr>
                <w:rFonts w:eastAsia="Century Schoolbook" w:cs="Arial"/>
                <w:b/>
                <w:bCs/>
                <w:sz w:val="20"/>
                <w:szCs w:val="20"/>
                <w:lang w:eastAsia="hr-HR"/>
              </w:rPr>
              <w:br/>
              <w:t>(OUTCOME)</w:t>
            </w:r>
          </w:p>
        </w:tc>
        <w:tc>
          <w:tcPr>
            <w:tcW w:w="1043"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Definicija</w:t>
            </w:r>
          </w:p>
        </w:tc>
        <w:tc>
          <w:tcPr>
            <w:tcW w:w="398"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Jedinica</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Polazna vrijednost</w:t>
            </w:r>
          </w:p>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(2014.)</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(2015.)</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(2016.)</w:t>
            </w:r>
          </w:p>
        </w:tc>
        <w:tc>
          <w:tcPr>
            <w:tcW w:w="391" w:type="pct"/>
            <w:shd w:val="pct20" w:color="auto" w:fill="D1E0EC" w:themeFill="accent4" w:themeFillTint="33"/>
            <w:vAlign w:val="center"/>
          </w:tcPr>
          <w:p w:rsidR="00AF5225" w:rsidRPr="00BB1202" w:rsidRDefault="00AF5225" w:rsidP="00AF5225">
            <w:pPr>
              <w:spacing w:line="240" w:lineRule="auto"/>
              <w:jc w:val="center"/>
              <w:rPr>
                <w:rFonts w:eastAsia="Century Schoolbook" w:cs="Arial"/>
                <w:b/>
                <w:bCs/>
                <w:sz w:val="20"/>
                <w:szCs w:val="20"/>
                <w:lang w:eastAsia="hr-HR"/>
              </w:rPr>
            </w:pPr>
            <w:r w:rsidRPr="00BB1202">
              <w:rPr>
                <w:rFonts w:eastAsia="Century Schoolbook" w:cs="Arial"/>
                <w:b/>
                <w:bCs/>
                <w:sz w:val="20"/>
                <w:szCs w:val="20"/>
                <w:lang w:eastAsia="hr-HR"/>
              </w:rPr>
              <w:t>Ciljana</w:t>
            </w:r>
            <w:r w:rsidRPr="00BB1202">
              <w:rPr>
                <w:rFonts w:eastAsia="Century Schoolbook" w:cs="Arial"/>
                <w:b/>
                <w:bCs/>
                <w:sz w:val="20"/>
                <w:szCs w:val="20"/>
                <w:lang w:eastAsia="hr-HR"/>
              </w:rPr>
              <w:br/>
              <w:t>vrijednost</w:t>
            </w:r>
            <w:r w:rsidRPr="00BB1202">
              <w:rPr>
                <w:rFonts w:eastAsia="Century Schoolbook" w:cs="Arial"/>
                <w:b/>
                <w:bCs/>
                <w:sz w:val="20"/>
                <w:szCs w:val="20"/>
                <w:lang w:eastAsia="hr-HR"/>
              </w:rPr>
              <w:br/>
              <w:t>(2017.)</w:t>
            </w:r>
          </w:p>
        </w:tc>
        <w:tc>
          <w:tcPr>
            <w:tcW w:w="391" w:type="pct"/>
            <w:shd w:val="pct20" w:color="auto" w:fill="D1E0EC" w:themeFill="accent4" w:themeFillTint="33"/>
          </w:tcPr>
          <w:p w:rsidR="00AF5225" w:rsidRPr="00BB1202" w:rsidRDefault="00AF5225" w:rsidP="00AF5225">
            <w:pPr>
              <w:spacing w:line="240" w:lineRule="auto"/>
              <w:jc w:val="center"/>
              <w:rPr>
                <w:rFonts w:eastAsia="Century Schoolbook" w:cs="Arial"/>
                <w:b/>
                <w:bCs/>
                <w:sz w:val="20"/>
                <w:szCs w:val="20"/>
                <w:lang w:eastAsia="hr-HR"/>
              </w:rPr>
            </w:pPr>
            <w:r>
              <w:rPr>
                <w:rFonts w:eastAsia="Century Schoolbook" w:cs="Arial"/>
                <w:b/>
                <w:bCs/>
                <w:sz w:val="20"/>
                <w:szCs w:val="20"/>
                <w:lang w:eastAsia="hr-HR"/>
              </w:rPr>
              <w:t>Ciljana</w:t>
            </w:r>
            <w:r>
              <w:rPr>
                <w:rFonts w:eastAsia="Century Schoolbook" w:cs="Arial"/>
                <w:b/>
                <w:bCs/>
                <w:sz w:val="20"/>
                <w:szCs w:val="20"/>
                <w:lang w:eastAsia="hr-HR"/>
              </w:rPr>
              <w:br/>
              <w:t>vrijednost</w:t>
            </w:r>
            <w:r>
              <w:rPr>
                <w:rFonts w:eastAsia="Century Schoolbook" w:cs="Arial"/>
                <w:b/>
                <w:bCs/>
                <w:sz w:val="20"/>
                <w:szCs w:val="20"/>
                <w:lang w:eastAsia="hr-HR"/>
              </w:rPr>
              <w:br/>
              <w:t>(2018</w:t>
            </w:r>
            <w:r w:rsidRPr="00797803">
              <w:rPr>
                <w:rFonts w:eastAsia="Century Schoolbook" w:cs="Arial"/>
                <w:b/>
                <w:bCs/>
                <w:sz w:val="20"/>
                <w:szCs w:val="20"/>
                <w:lang w:eastAsia="hr-HR"/>
              </w:rPr>
              <w:t>.)</w:t>
            </w:r>
          </w:p>
        </w:tc>
      </w:tr>
      <w:tr w:rsidR="00AF5225" w:rsidRPr="00BB1202" w:rsidTr="00E65F6D">
        <w:trPr>
          <w:trHeight w:val="1645"/>
        </w:trPr>
        <w:tc>
          <w:tcPr>
            <w:tcW w:w="1604" w:type="pct"/>
            <w:gridSpan w:val="2"/>
            <w:vAlign w:val="center"/>
          </w:tcPr>
          <w:p w:rsidR="00AF5225" w:rsidRPr="00D617C9" w:rsidRDefault="00AF5225" w:rsidP="00AF5225">
            <w:pPr>
              <w:spacing w:line="240" w:lineRule="auto"/>
              <w:jc w:val="center"/>
              <w:rPr>
                <w:rFonts w:eastAsia="Times New Roman" w:cs="Arial"/>
                <w:sz w:val="20"/>
                <w:szCs w:val="20"/>
                <w:u w:color="F2F2F2"/>
                <w:lang w:eastAsia="hr-HR"/>
              </w:rPr>
            </w:pPr>
            <w:r>
              <w:rPr>
                <w:rFonts w:eastAsia="Times New Roman" w:cs="Arial"/>
                <w:sz w:val="20"/>
                <w:szCs w:val="20"/>
                <w:u w:color="F2F2F2"/>
                <w:lang w:eastAsia="hr-HR"/>
              </w:rPr>
              <w:t xml:space="preserve">Realizirane sve planirane </w:t>
            </w:r>
            <w:r w:rsidRPr="00D617C9">
              <w:rPr>
                <w:rFonts w:eastAsia="Times New Roman" w:cs="Arial"/>
                <w:sz w:val="20"/>
                <w:szCs w:val="20"/>
                <w:u w:color="F2F2F2"/>
                <w:lang w:eastAsia="hr-HR"/>
              </w:rPr>
              <w:t xml:space="preserve">aktivnosti </w:t>
            </w:r>
            <w:r>
              <w:rPr>
                <w:rFonts w:eastAsia="Times New Roman" w:cs="Arial"/>
                <w:sz w:val="20"/>
                <w:szCs w:val="20"/>
                <w:lang w:eastAsia="hr-HR"/>
              </w:rPr>
              <w:t>rekonstrukcije i održavanja</w:t>
            </w:r>
          </w:p>
        </w:tc>
        <w:tc>
          <w:tcPr>
            <w:tcW w:w="1043" w:type="pct"/>
            <w:vAlign w:val="center"/>
          </w:tcPr>
          <w:p w:rsidR="00AF5225" w:rsidRPr="00D617C9" w:rsidRDefault="00AF5225" w:rsidP="00AF5225">
            <w:pPr>
              <w:spacing w:line="240" w:lineRule="auto"/>
              <w:rPr>
                <w:rFonts w:eastAsia="Times New Roman" w:cs="Arial"/>
                <w:sz w:val="20"/>
                <w:szCs w:val="20"/>
                <w:u w:color="F2F2F2"/>
              </w:rPr>
            </w:pPr>
            <w:r w:rsidRPr="00D617C9">
              <w:rPr>
                <w:rFonts w:eastAsia="Times New Roman" w:cs="Arial"/>
                <w:sz w:val="20"/>
                <w:szCs w:val="20"/>
                <w:u w:color="F2F2F2"/>
                <w:lang w:eastAsia="hr-HR"/>
              </w:rPr>
              <w:t>Izvršene sve planir</w:t>
            </w:r>
            <w:r>
              <w:rPr>
                <w:rFonts w:eastAsia="Times New Roman" w:cs="Arial"/>
                <w:sz w:val="20"/>
                <w:szCs w:val="20"/>
                <w:lang w:eastAsia="hr-HR"/>
              </w:rPr>
              <w:t>ane aktivnosti za razdoblje 2015.-2018.godine</w:t>
            </w:r>
            <w:r w:rsidRPr="00D617C9">
              <w:rPr>
                <w:rFonts w:eastAsia="Times New Roman" w:cs="Arial"/>
                <w:sz w:val="20"/>
                <w:szCs w:val="20"/>
                <w:u w:color="F2F2F2"/>
                <w:lang w:eastAsia="hr-HR"/>
              </w:rPr>
              <w:t>,</w:t>
            </w:r>
            <w:r>
              <w:rPr>
                <w:rFonts w:eastAsia="Times New Roman" w:cs="Arial"/>
                <w:sz w:val="20"/>
                <w:szCs w:val="20"/>
                <w:lang w:eastAsia="hr-HR"/>
              </w:rPr>
              <w:t xml:space="preserve"> a</w:t>
            </w:r>
            <w:r w:rsidRPr="00D617C9">
              <w:rPr>
                <w:rFonts w:eastAsia="Times New Roman" w:cs="Arial"/>
                <w:sz w:val="20"/>
                <w:szCs w:val="20"/>
                <w:u w:color="F2F2F2"/>
                <w:lang w:eastAsia="hr-HR"/>
              </w:rPr>
              <w:t xml:space="preserve"> vezane za </w:t>
            </w:r>
            <w:r>
              <w:rPr>
                <w:rFonts w:eastAsia="Times New Roman" w:cs="Arial"/>
                <w:sz w:val="20"/>
                <w:szCs w:val="20"/>
                <w:lang w:eastAsia="hr-HR"/>
              </w:rPr>
              <w:t xml:space="preserve"> rekonstrukciju i </w:t>
            </w:r>
            <w:r w:rsidRPr="00D617C9">
              <w:rPr>
                <w:rFonts w:eastAsia="Times New Roman" w:cs="Arial"/>
                <w:sz w:val="20"/>
                <w:szCs w:val="20"/>
                <w:u w:color="F2F2F2"/>
                <w:lang w:eastAsia="hr-HR"/>
              </w:rPr>
              <w:t>održavanje javnih površina</w:t>
            </w:r>
            <w:r>
              <w:rPr>
                <w:rFonts w:eastAsia="Times New Roman" w:cs="Arial"/>
                <w:sz w:val="20"/>
                <w:szCs w:val="20"/>
                <w:lang w:eastAsia="hr-HR"/>
              </w:rPr>
              <w:t>, objekata i uređaja komunalne infrastrukture</w:t>
            </w:r>
          </w:p>
        </w:tc>
        <w:tc>
          <w:tcPr>
            <w:tcW w:w="398" w:type="pct"/>
            <w:vAlign w:val="center"/>
          </w:tcPr>
          <w:p w:rsidR="00AF5225" w:rsidRPr="00D617C9" w:rsidRDefault="00AF5225" w:rsidP="00AF5225">
            <w:pPr>
              <w:spacing w:line="240" w:lineRule="auto"/>
              <w:jc w:val="center"/>
              <w:rPr>
                <w:rFonts w:eastAsia="Times New Roman" w:cs="Arial"/>
                <w:sz w:val="20"/>
                <w:szCs w:val="20"/>
                <w:u w:color="F2F2F2"/>
                <w:lang w:eastAsia="hr-HR"/>
              </w:rPr>
            </w:pPr>
            <w:r w:rsidRPr="00D617C9">
              <w:rPr>
                <w:rFonts w:eastAsia="Times New Roman" w:cs="Arial"/>
                <w:sz w:val="20"/>
                <w:szCs w:val="20"/>
                <w:u w:color="F2F2F2"/>
                <w:lang w:eastAsia="hr-HR"/>
              </w:rPr>
              <w:t>%</w:t>
            </w:r>
          </w:p>
          <w:p w:rsidR="00AF5225" w:rsidRPr="00D617C9" w:rsidRDefault="00AF5225" w:rsidP="00AF5225">
            <w:pPr>
              <w:spacing w:line="240" w:lineRule="auto"/>
              <w:jc w:val="center"/>
              <w:rPr>
                <w:rFonts w:eastAsia="Times New Roman" w:cs="Arial"/>
                <w:sz w:val="20"/>
                <w:szCs w:val="20"/>
                <w:u w:color="F2F2F2"/>
                <w:lang w:eastAsia="hr-HR"/>
              </w:rPr>
            </w:pPr>
            <w:r w:rsidRPr="00D617C9">
              <w:rPr>
                <w:rFonts w:eastAsia="Times New Roman" w:cs="Arial"/>
                <w:sz w:val="20"/>
                <w:szCs w:val="20"/>
                <w:u w:color="F2F2F2"/>
                <w:lang w:eastAsia="hr-HR"/>
              </w:rPr>
              <w:t>realizacije</w:t>
            </w:r>
          </w:p>
          <w:p w:rsidR="00AF5225" w:rsidRPr="00D617C9" w:rsidRDefault="00AF5225" w:rsidP="00AF5225">
            <w:pPr>
              <w:spacing w:line="240" w:lineRule="auto"/>
              <w:jc w:val="center"/>
              <w:rPr>
                <w:rFonts w:eastAsia="Times New Roman" w:cs="Arial"/>
                <w:sz w:val="20"/>
                <w:szCs w:val="20"/>
                <w:u w:color="F2F2F2"/>
                <w:lang w:eastAsia="hr-HR"/>
              </w:rPr>
            </w:pPr>
            <w:r>
              <w:rPr>
                <w:rFonts w:eastAsia="Times New Roman" w:cs="Arial"/>
                <w:sz w:val="20"/>
                <w:szCs w:val="20"/>
                <w:lang w:eastAsia="hr-HR"/>
              </w:rPr>
              <w:t>(kumulativ</w:t>
            </w:r>
            <w:r w:rsidRPr="00D617C9">
              <w:rPr>
                <w:rFonts w:eastAsia="Times New Roman" w:cs="Arial"/>
                <w:sz w:val="20"/>
                <w:szCs w:val="20"/>
                <w:u w:color="F2F2F2"/>
                <w:lang w:eastAsia="hr-HR"/>
              </w:rPr>
              <w:t>)</w:t>
            </w:r>
          </w:p>
        </w:tc>
        <w:tc>
          <w:tcPr>
            <w:tcW w:w="391" w:type="pct"/>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AF5225">
            <w:pPr>
              <w:spacing w:line="240" w:lineRule="auto"/>
              <w:jc w:val="center"/>
              <w:rPr>
                <w:rFonts w:eastAsia="Century Schoolbook" w:cs="Arial"/>
                <w:sz w:val="20"/>
                <w:szCs w:val="20"/>
                <w:lang w:eastAsia="hr-HR"/>
              </w:rPr>
            </w:pPr>
          </w:p>
        </w:tc>
        <w:tc>
          <w:tcPr>
            <w:tcW w:w="391" w:type="pct"/>
            <w:vAlign w:val="center"/>
          </w:tcPr>
          <w:p w:rsidR="00AF5225" w:rsidRPr="00BB1202" w:rsidRDefault="00AF5225" w:rsidP="00E65F6D">
            <w:pPr>
              <w:spacing w:line="240" w:lineRule="auto"/>
              <w:jc w:val="center"/>
              <w:rPr>
                <w:rFonts w:eastAsia="Century Schoolbook" w:cs="Arial"/>
                <w:sz w:val="20"/>
                <w:szCs w:val="20"/>
                <w:lang w:eastAsia="hr-HR"/>
              </w:rPr>
            </w:pPr>
          </w:p>
        </w:tc>
      </w:tr>
    </w:tbl>
    <w:p w:rsidR="00D371CE" w:rsidRDefault="00D371CE" w:rsidP="00C92E6E"/>
    <w:p w:rsidR="00650678" w:rsidRDefault="00650678" w:rsidP="00C92E6E"/>
    <w:p w:rsidR="000228DF" w:rsidRPr="00AD500E" w:rsidRDefault="000228DF" w:rsidP="00E01E4D">
      <w:pPr>
        <w:pStyle w:val="Stil1"/>
      </w:pPr>
      <w:bookmarkStart w:id="216" w:name="_Toc405541576"/>
      <w:r w:rsidRPr="00AD500E">
        <w:lastRenderedPageBreak/>
        <w:t>SKRAĆENI PRIKAZ STRATEŠKOG PLANA</w:t>
      </w:r>
      <w:bookmarkEnd w:id="216"/>
    </w:p>
    <w:p w:rsidR="00C2008C" w:rsidRDefault="00C2008C" w:rsidP="00C2008C"/>
    <w:tbl>
      <w:tblPr>
        <w:tblW w:w="14256" w:type="dxa"/>
        <w:jc w:val="center"/>
        <w:tblInd w:w="-2655" w:type="dxa"/>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double" w:sz="4" w:space="0" w:color="7F7F7F" w:themeColor="text1" w:themeTint="80"/>
          <w:insideV w:val="double" w:sz="4" w:space="0" w:color="7F7F7F" w:themeColor="text1" w:themeTint="80"/>
        </w:tblBorders>
        <w:tblLook w:val="04A0"/>
      </w:tblPr>
      <w:tblGrid>
        <w:gridCol w:w="1408"/>
        <w:gridCol w:w="2608"/>
        <w:gridCol w:w="2648"/>
        <w:gridCol w:w="2979"/>
        <w:gridCol w:w="4613"/>
      </w:tblGrid>
      <w:tr w:rsidR="0036338E" w:rsidRPr="006468E6" w:rsidTr="00241E1F">
        <w:trPr>
          <w:trHeight w:val="364"/>
          <w:jc w:val="center"/>
        </w:trPr>
        <w:tc>
          <w:tcPr>
            <w:tcW w:w="1408" w:type="dxa"/>
            <w:shd w:val="clear" w:color="auto" w:fill="FFFF99"/>
            <w:vAlign w:val="center"/>
          </w:tcPr>
          <w:p w:rsidR="0036338E" w:rsidRPr="006468E6" w:rsidRDefault="0036338E" w:rsidP="00C47F6C">
            <w:pPr>
              <w:spacing w:line="240" w:lineRule="auto"/>
              <w:jc w:val="center"/>
              <w:rPr>
                <w:rFonts w:eastAsia="Calibri" w:cs="Arial"/>
                <w:b/>
                <w:sz w:val="20"/>
                <w:szCs w:val="20"/>
              </w:rPr>
            </w:pPr>
            <w:r w:rsidRPr="006468E6">
              <w:rPr>
                <w:rFonts w:eastAsia="Calibri" w:cs="Arial"/>
                <w:b/>
                <w:sz w:val="20"/>
                <w:szCs w:val="20"/>
              </w:rPr>
              <w:t>Opći cilj</w:t>
            </w:r>
          </w:p>
        </w:tc>
        <w:tc>
          <w:tcPr>
            <w:tcW w:w="2608" w:type="dxa"/>
            <w:shd w:val="clear" w:color="auto" w:fill="FFFF99"/>
            <w:vAlign w:val="center"/>
          </w:tcPr>
          <w:p w:rsidR="0036338E" w:rsidRPr="006468E6" w:rsidRDefault="0036338E" w:rsidP="00C47F6C">
            <w:pPr>
              <w:spacing w:line="240" w:lineRule="auto"/>
              <w:jc w:val="center"/>
              <w:rPr>
                <w:rFonts w:eastAsia="Calibri" w:cs="Arial"/>
                <w:b/>
                <w:sz w:val="20"/>
                <w:szCs w:val="20"/>
              </w:rPr>
            </w:pPr>
            <w:r w:rsidRPr="006468E6">
              <w:rPr>
                <w:rFonts w:eastAsia="Calibri" w:cs="Arial"/>
                <w:b/>
                <w:sz w:val="20"/>
                <w:szCs w:val="20"/>
              </w:rPr>
              <w:t>Posebni cilj</w:t>
            </w:r>
          </w:p>
        </w:tc>
        <w:tc>
          <w:tcPr>
            <w:tcW w:w="2648" w:type="dxa"/>
            <w:shd w:val="clear" w:color="auto" w:fill="FFFF99"/>
            <w:vAlign w:val="center"/>
          </w:tcPr>
          <w:p w:rsidR="0036338E" w:rsidRPr="006468E6" w:rsidRDefault="0036338E" w:rsidP="00C47F6C">
            <w:pPr>
              <w:spacing w:line="240" w:lineRule="auto"/>
              <w:jc w:val="center"/>
              <w:rPr>
                <w:rFonts w:eastAsia="Calibri" w:cs="Arial"/>
                <w:b/>
                <w:sz w:val="20"/>
                <w:szCs w:val="20"/>
              </w:rPr>
            </w:pPr>
            <w:r w:rsidRPr="006468E6">
              <w:rPr>
                <w:rFonts w:eastAsia="Calibri" w:cs="Arial"/>
                <w:b/>
                <w:sz w:val="20"/>
                <w:szCs w:val="20"/>
              </w:rPr>
              <w:t>Pokazatelj učinka (</w:t>
            </w:r>
            <w:proofErr w:type="spellStart"/>
            <w:r w:rsidRPr="006468E6">
              <w:rPr>
                <w:rFonts w:eastAsia="Calibri" w:cs="Arial"/>
                <w:b/>
                <w:sz w:val="20"/>
                <w:szCs w:val="20"/>
              </w:rPr>
              <w:t>outcome</w:t>
            </w:r>
            <w:proofErr w:type="spellEnd"/>
            <w:r w:rsidRPr="006468E6">
              <w:rPr>
                <w:rFonts w:eastAsia="Calibri" w:cs="Arial"/>
                <w:b/>
                <w:sz w:val="20"/>
                <w:szCs w:val="20"/>
              </w:rPr>
              <w:t>)</w:t>
            </w:r>
          </w:p>
        </w:tc>
        <w:tc>
          <w:tcPr>
            <w:tcW w:w="2979" w:type="dxa"/>
            <w:shd w:val="clear" w:color="auto" w:fill="FFFF99"/>
            <w:vAlign w:val="center"/>
          </w:tcPr>
          <w:p w:rsidR="0036338E" w:rsidRPr="006468E6" w:rsidRDefault="0036338E" w:rsidP="00C47F6C">
            <w:pPr>
              <w:spacing w:line="240" w:lineRule="auto"/>
              <w:jc w:val="center"/>
              <w:rPr>
                <w:rFonts w:eastAsia="Calibri" w:cs="Arial"/>
                <w:b/>
                <w:sz w:val="20"/>
                <w:szCs w:val="20"/>
              </w:rPr>
            </w:pPr>
            <w:r w:rsidRPr="006468E6">
              <w:rPr>
                <w:rFonts w:eastAsia="Calibri" w:cs="Arial"/>
                <w:b/>
                <w:sz w:val="20"/>
                <w:szCs w:val="20"/>
              </w:rPr>
              <w:t>Način ostvarenja posebnog cilja</w:t>
            </w:r>
          </w:p>
        </w:tc>
        <w:tc>
          <w:tcPr>
            <w:tcW w:w="4613" w:type="dxa"/>
            <w:shd w:val="clear" w:color="auto" w:fill="FFFF99"/>
            <w:vAlign w:val="center"/>
          </w:tcPr>
          <w:p w:rsidR="0036338E" w:rsidRPr="006468E6" w:rsidRDefault="0036338E" w:rsidP="00C47F6C">
            <w:pPr>
              <w:spacing w:line="240" w:lineRule="auto"/>
              <w:jc w:val="center"/>
              <w:rPr>
                <w:rFonts w:eastAsia="Calibri" w:cs="Arial"/>
                <w:b/>
                <w:sz w:val="20"/>
                <w:szCs w:val="20"/>
              </w:rPr>
            </w:pPr>
            <w:r w:rsidRPr="006468E6">
              <w:rPr>
                <w:rFonts w:eastAsia="Calibri" w:cs="Arial"/>
                <w:b/>
                <w:sz w:val="20"/>
                <w:szCs w:val="20"/>
              </w:rPr>
              <w:t>Pokazatelj rezultata (output)</w:t>
            </w:r>
          </w:p>
        </w:tc>
      </w:tr>
      <w:tr w:rsidR="0036338E" w:rsidRPr="006468E6" w:rsidTr="00241E1F">
        <w:trPr>
          <w:trHeight w:val="676"/>
          <w:jc w:val="center"/>
        </w:trPr>
        <w:tc>
          <w:tcPr>
            <w:tcW w:w="1408" w:type="dxa"/>
            <w:vMerge w:val="restart"/>
            <w:shd w:val="clear" w:color="auto" w:fill="auto"/>
            <w:textDirection w:val="btLr"/>
            <w:vAlign w:val="center"/>
          </w:tcPr>
          <w:p w:rsidR="0036338E" w:rsidRPr="006468E6" w:rsidRDefault="0036338E" w:rsidP="00C47F6C">
            <w:pPr>
              <w:numPr>
                <w:ilvl w:val="0"/>
                <w:numId w:val="39"/>
              </w:numPr>
              <w:spacing w:line="240" w:lineRule="auto"/>
              <w:ind w:right="113"/>
              <w:contextualSpacing/>
              <w:jc w:val="center"/>
              <w:rPr>
                <w:rFonts w:eastAsia="Calibri" w:cs="Arial"/>
                <w:b/>
                <w:sz w:val="20"/>
                <w:szCs w:val="20"/>
              </w:rPr>
            </w:pPr>
            <w:r w:rsidRPr="006468E6">
              <w:rPr>
                <w:rFonts w:eastAsia="Calibri" w:cs="Arial"/>
                <w:b/>
                <w:sz w:val="20"/>
                <w:szCs w:val="20"/>
              </w:rPr>
              <w:t>Osiguranje prostornog razvoja i održivosti te efektivnijeg i efikasnijeg poslovanja Općine</w:t>
            </w:r>
          </w:p>
        </w:tc>
        <w:tc>
          <w:tcPr>
            <w:tcW w:w="2608" w:type="dxa"/>
            <w:shd w:val="clear" w:color="auto" w:fill="auto"/>
            <w:vAlign w:val="center"/>
          </w:tcPr>
          <w:p w:rsidR="0036338E" w:rsidRPr="006468E6" w:rsidRDefault="0036338E" w:rsidP="00C47F6C">
            <w:pPr>
              <w:spacing w:line="240" w:lineRule="auto"/>
              <w:ind w:left="113"/>
              <w:jc w:val="center"/>
              <w:rPr>
                <w:rFonts w:cs="Arial"/>
                <w:sz w:val="20"/>
                <w:szCs w:val="20"/>
              </w:rPr>
            </w:pPr>
            <w:r w:rsidRPr="006468E6">
              <w:rPr>
                <w:rFonts w:cs="Arial"/>
                <w:sz w:val="20"/>
                <w:szCs w:val="20"/>
              </w:rPr>
              <w:t>1.1.</w:t>
            </w:r>
          </w:p>
          <w:p w:rsidR="0036338E" w:rsidRPr="006468E6" w:rsidRDefault="0036338E" w:rsidP="00C47F6C">
            <w:pPr>
              <w:spacing w:line="240" w:lineRule="auto"/>
              <w:ind w:left="113"/>
              <w:jc w:val="center"/>
              <w:rPr>
                <w:rFonts w:eastAsia="Calibri" w:cs="Arial"/>
                <w:sz w:val="20"/>
                <w:szCs w:val="20"/>
              </w:rPr>
            </w:pPr>
            <w:r w:rsidRPr="006468E6">
              <w:rPr>
                <w:rFonts w:cs="Arial"/>
                <w:sz w:val="20"/>
                <w:szCs w:val="20"/>
              </w:rPr>
              <w:t>Prostorno planiranje i uređenja</w:t>
            </w:r>
          </w:p>
        </w:tc>
        <w:tc>
          <w:tcPr>
            <w:tcW w:w="2648" w:type="dxa"/>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Century Schoolbook" w:cs="Arial"/>
                <w:sz w:val="20"/>
                <w:szCs w:val="20"/>
                <w:lang w:eastAsia="hr-HR"/>
              </w:rPr>
              <w:t>Povećanje broja izrađene prostorno planske dokumentacije</w:t>
            </w:r>
          </w:p>
        </w:tc>
        <w:tc>
          <w:tcPr>
            <w:tcW w:w="2979" w:type="dxa"/>
            <w:shd w:val="clear" w:color="auto" w:fill="auto"/>
            <w:vAlign w:val="center"/>
          </w:tcPr>
          <w:p w:rsidR="0036338E" w:rsidRPr="006468E6" w:rsidRDefault="0036338E" w:rsidP="00C47F6C">
            <w:pPr>
              <w:shd w:val="clear" w:color="auto" w:fill="FFFFFF"/>
              <w:spacing w:line="240" w:lineRule="auto"/>
              <w:rPr>
                <w:rFonts w:eastAsia="SimSun" w:cs="Arial"/>
                <w:bCs/>
                <w:sz w:val="20"/>
                <w:szCs w:val="20"/>
                <w:lang w:eastAsia="hr-HR"/>
              </w:rPr>
            </w:pPr>
            <w:r w:rsidRPr="006468E6">
              <w:rPr>
                <w:rFonts w:cs="Arial"/>
                <w:sz w:val="20"/>
                <w:szCs w:val="20"/>
              </w:rPr>
              <w:t>1.1.1.  Izrada planske dokumentacije</w:t>
            </w:r>
          </w:p>
        </w:tc>
        <w:tc>
          <w:tcPr>
            <w:tcW w:w="4613" w:type="dxa"/>
            <w:shd w:val="clear" w:color="auto" w:fill="auto"/>
            <w:vAlign w:val="center"/>
          </w:tcPr>
          <w:p w:rsidR="0036338E" w:rsidRPr="006468E6" w:rsidRDefault="0036338E" w:rsidP="00C47F6C">
            <w:pPr>
              <w:spacing w:line="240" w:lineRule="auto"/>
              <w:rPr>
                <w:rFonts w:eastAsia="SimSun" w:cs="Arial"/>
                <w:sz w:val="20"/>
                <w:szCs w:val="20"/>
                <w:lang w:eastAsia="hr-HR"/>
              </w:rPr>
            </w:pPr>
            <w:r w:rsidRPr="006468E6">
              <w:rPr>
                <w:rFonts w:cs="Arial"/>
                <w:sz w:val="20"/>
                <w:szCs w:val="20"/>
                <w:lang w:eastAsia="hr-HR"/>
              </w:rPr>
              <w:t>1.1.1.1. Postotna realizacija izrade DPU Korenica</w:t>
            </w:r>
          </w:p>
        </w:tc>
      </w:tr>
      <w:tr w:rsidR="0036338E" w:rsidRPr="006468E6" w:rsidTr="00241E1F">
        <w:trPr>
          <w:trHeight w:val="488"/>
          <w:jc w:val="center"/>
        </w:trPr>
        <w:tc>
          <w:tcPr>
            <w:tcW w:w="1408"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608" w:type="dxa"/>
            <w:vMerge w:val="restart"/>
            <w:shd w:val="clear" w:color="auto" w:fill="auto"/>
            <w:vAlign w:val="center"/>
          </w:tcPr>
          <w:p w:rsidR="0036338E" w:rsidRDefault="0036338E" w:rsidP="00C47F6C">
            <w:pPr>
              <w:spacing w:line="240" w:lineRule="auto"/>
              <w:ind w:left="113"/>
              <w:jc w:val="center"/>
              <w:rPr>
                <w:rFonts w:cs="Arial"/>
                <w:sz w:val="20"/>
                <w:szCs w:val="20"/>
              </w:rPr>
            </w:pPr>
            <w:r w:rsidRPr="006468E6">
              <w:rPr>
                <w:rFonts w:cs="Arial"/>
                <w:sz w:val="20"/>
                <w:szCs w:val="20"/>
              </w:rPr>
              <w:t>1.2.</w:t>
            </w:r>
          </w:p>
          <w:p w:rsidR="0036338E" w:rsidRPr="006468E6" w:rsidRDefault="0036338E" w:rsidP="00C47F6C">
            <w:pPr>
              <w:spacing w:line="240" w:lineRule="auto"/>
              <w:ind w:left="113"/>
              <w:jc w:val="center"/>
              <w:rPr>
                <w:rFonts w:cs="Arial"/>
                <w:sz w:val="20"/>
                <w:szCs w:val="20"/>
              </w:rPr>
            </w:pPr>
            <w:r w:rsidRPr="006468E6">
              <w:rPr>
                <w:rFonts w:cs="Arial"/>
                <w:sz w:val="20"/>
                <w:szCs w:val="20"/>
              </w:rPr>
              <w:t>Unaprjeđenje uvjeta za kvalitetnije i efikasnije obavljanje djelatnosti Općine</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Century Schoolbook" w:cs="Arial"/>
                <w:sz w:val="20"/>
                <w:szCs w:val="20"/>
                <w:lang w:eastAsia="hr-HR"/>
              </w:rPr>
              <w:t>Postotna realizacija svih planiranih aktivnost koje imaju za cilj unaprjeđenje uvjeta poslovanja</w:t>
            </w:r>
          </w:p>
        </w:tc>
        <w:tc>
          <w:tcPr>
            <w:tcW w:w="2979" w:type="dxa"/>
            <w:vMerge w:val="restart"/>
            <w:shd w:val="clear" w:color="auto" w:fill="auto"/>
            <w:vAlign w:val="center"/>
          </w:tcPr>
          <w:p w:rsidR="0036338E" w:rsidRPr="006468E6" w:rsidRDefault="0036338E" w:rsidP="00C47F6C">
            <w:pPr>
              <w:shd w:val="clear" w:color="auto" w:fill="FFFFFF"/>
              <w:spacing w:line="240" w:lineRule="auto"/>
              <w:rPr>
                <w:rFonts w:cs="Arial"/>
                <w:sz w:val="20"/>
                <w:szCs w:val="20"/>
              </w:rPr>
            </w:pPr>
            <w:r w:rsidRPr="006468E6">
              <w:rPr>
                <w:rFonts w:cs="Arial"/>
                <w:sz w:val="20"/>
                <w:szCs w:val="20"/>
              </w:rPr>
              <w:t>1.2.1. Obnova voznog parka</w:t>
            </w: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lang w:eastAsia="hr-HR"/>
              </w:rPr>
              <w:t xml:space="preserve">1.2.1.1. Broj isplaćenih rata </w:t>
            </w:r>
            <w:proofErr w:type="spellStart"/>
            <w:r w:rsidRPr="006468E6">
              <w:rPr>
                <w:rFonts w:cs="Arial"/>
                <w:sz w:val="20"/>
                <w:szCs w:val="20"/>
                <w:lang w:eastAsia="hr-HR"/>
              </w:rPr>
              <w:t>leasinga</w:t>
            </w:r>
            <w:proofErr w:type="spellEnd"/>
          </w:p>
        </w:tc>
      </w:tr>
      <w:tr w:rsidR="0036338E" w:rsidRPr="006468E6" w:rsidTr="00241E1F">
        <w:trPr>
          <w:trHeight w:val="367"/>
          <w:jc w:val="center"/>
        </w:trPr>
        <w:tc>
          <w:tcPr>
            <w:tcW w:w="1408"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608" w:type="dxa"/>
            <w:vMerge/>
            <w:shd w:val="clear" w:color="auto" w:fill="auto"/>
            <w:vAlign w:val="center"/>
          </w:tcPr>
          <w:p w:rsidR="0036338E" w:rsidRPr="006468E6" w:rsidRDefault="0036338E" w:rsidP="00C47F6C">
            <w:pPr>
              <w:spacing w:line="240" w:lineRule="auto"/>
              <w:ind w:left="113"/>
              <w:jc w:val="center"/>
              <w:rPr>
                <w:rFonts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lang w:eastAsia="hr-HR"/>
              </w:rPr>
              <w:t xml:space="preserve">1.2.1.2. Broj isplaćenih rata </w:t>
            </w:r>
            <w:proofErr w:type="spellStart"/>
            <w:r w:rsidRPr="006468E6">
              <w:rPr>
                <w:rFonts w:cs="Arial"/>
                <w:sz w:val="20"/>
                <w:szCs w:val="20"/>
                <w:lang w:eastAsia="hr-HR"/>
              </w:rPr>
              <w:t>leasinga</w:t>
            </w:r>
            <w:proofErr w:type="spellEnd"/>
          </w:p>
        </w:tc>
      </w:tr>
      <w:tr w:rsidR="0036338E" w:rsidRPr="006468E6" w:rsidTr="00241E1F">
        <w:trPr>
          <w:trHeight w:val="501"/>
          <w:jc w:val="center"/>
        </w:trPr>
        <w:tc>
          <w:tcPr>
            <w:tcW w:w="1408"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608" w:type="dxa"/>
            <w:vMerge/>
            <w:shd w:val="clear" w:color="auto" w:fill="auto"/>
            <w:vAlign w:val="center"/>
          </w:tcPr>
          <w:p w:rsidR="0036338E" w:rsidRPr="006468E6" w:rsidRDefault="0036338E" w:rsidP="00C47F6C">
            <w:pPr>
              <w:spacing w:line="240" w:lineRule="auto"/>
              <w:ind w:left="113"/>
              <w:jc w:val="center"/>
              <w:rPr>
                <w:rFonts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hd w:val="clear" w:color="auto" w:fill="FFFFFF"/>
              <w:spacing w:line="240" w:lineRule="auto"/>
              <w:rPr>
                <w:rFonts w:cs="Arial"/>
                <w:sz w:val="20"/>
                <w:szCs w:val="20"/>
              </w:rPr>
            </w:pPr>
            <w:r w:rsidRPr="006468E6">
              <w:rPr>
                <w:rFonts w:cs="Arial"/>
                <w:sz w:val="20"/>
                <w:szCs w:val="20"/>
              </w:rPr>
              <w:t>1.2.2. Opremanje općinskih ureda i prostora</w:t>
            </w: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lang w:eastAsia="hr-HR"/>
              </w:rPr>
              <w:t>1.2.2.1. Povećanje broja  nabavljenih računala i računalne opreme</w:t>
            </w:r>
          </w:p>
        </w:tc>
      </w:tr>
      <w:tr w:rsidR="0036338E" w:rsidRPr="006468E6" w:rsidTr="00241E1F">
        <w:trPr>
          <w:trHeight w:val="665"/>
          <w:jc w:val="center"/>
        </w:trPr>
        <w:tc>
          <w:tcPr>
            <w:tcW w:w="1408"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608" w:type="dxa"/>
            <w:vMerge/>
            <w:shd w:val="clear" w:color="auto" w:fill="auto"/>
            <w:vAlign w:val="center"/>
          </w:tcPr>
          <w:p w:rsidR="0036338E" w:rsidRPr="006468E6" w:rsidRDefault="0036338E" w:rsidP="00C47F6C">
            <w:pPr>
              <w:spacing w:line="240" w:lineRule="auto"/>
              <w:ind w:left="113"/>
              <w:jc w:val="center"/>
              <w:rPr>
                <w:rFonts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lang w:eastAsia="hr-HR"/>
              </w:rPr>
              <w:t>1.2.2.2. Povećanje broja nabavljene uredske opreme i namještaja</w:t>
            </w:r>
          </w:p>
        </w:tc>
      </w:tr>
      <w:tr w:rsidR="0036338E" w:rsidRPr="006468E6" w:rsidTr="00241E1F">
        <w:trPr>
          <w:trHeight w:val="506"/>
          <w:jc w:val="center"/>
        </w:trPr>
        <w:tc>
          <w:tcPr>
            <w:tcW w:w="1408"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608" w:type="dxa"/>
            <w:vMerge/>
            <w:shd w:val="clear" w:color="auto" w:fill="auto"/>
            <w:vAlign w:val="center"/>
          </w:tcPr>
          <w:p w:rsidR="0036338E" w:rsidRPr="006468E6" w:rsidRDefault="0036338E" w:rsidP="00C47F6C">
            <w:pPr>
              <w:spacing w:line="240" w:lineRule="auto"/>
              <w:ind w:left="113"/>
              <w:jc w:val="center"/>
              <w:rPr>
                <w:rFonts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lang w:eastAsia="hr-HR"/>
              </w:rPr>
              <w:t>1.2.2.3. Postotno povećanje realizacije planirane nabave</w:t>
            </w:r>
          </w:p>
        </w:tc>
      </w:tr>
      <w:tr w:rsidR="0036338E" w:rsidRPr="006468E6" w:rsidTr="00241E1F">
        <w:trPr>
          <w:trHeight w:val="500"/>
          <w:jc w:val="center"/>
        </w:trPr>
        <w:tc>
          <w:tcPr>
            <w:tcW w:w="1408"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608" w:type="dxa"/>
            <w:vMerge/>
            <w:shd w:val="clear" w:color="auto" w:fill="auto"/>
            <w:vAlign w:val="center"/>
          </w:tcPr>
          <w:p w:rsidR="0036338E" w:rsidRPr="006468E6" w:rsidRDefault="0036338E" w:rsidP="00C47F6C">
            <w:pPr>
              <w:spacing w:line="240" w:lineRule="auto"/>
              <w:ind w:left="113"/>
              <w:jc w:val="center"/>
              <w:rPr>
                <w:rFonts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tcBorders>
              <w:bottom w:val="double" w:sz="4" w:space="0" w:color="7F7F7F" w:themeColor="text1" w:themeTint="80"/>
            </w:tcBorders>
            <w:shd w:val="clear" w:color="auto" w:fill="auto"/>
            <w:vAlign w:val="center"/>
          </w:tcPr>
          <w:p w:rsidR="0036338E" w:rsidRPr="006468E6" w:rsidRDefault="0036338E" w:rsidP="00C47F6C">
            <w:pPr>
              <w:shd w:val="clear" w:color="auto" w:fill="FFFFFF"/>
              <w:spacing w:line="240" w:lineRule="auto"/>
              <w:rPr>
                <w:rFonts w:cs="Arial"/>
                <w:sz w:val="20"/>
                <w:szCs w:val="20"/>
              </w:rPr>
            </w:pPr>
          </w:p>
        </w:tc>
        <w:tc>
          <w:tcPr>
            <w:tcW w:w="4613" w:type="dxa"/>
            <w:tcBorders>
              <w:bottom w:val="double" w:sz="4" w:space="0" w:color="7F7F7F" w:themeColor="text1" w:themeTint="80"/>
            </w:tcBorders>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lang w:eastAsia="hr-HR"/>
              </w:rPr>
              <w:t>1.2.2.4. Postotno povećanje realizacije planiranih ulaganja</w:t>
            </w:r>
          </w:p>
        </w:tc>
      </w:tr>
      <w:tr w:rsidR="005E5CE2" w:rsidRPr="006468E6" w:rsidTr="00241E1F">
        <w:trPr>
          <w:trHeight w:val="523"/>
          <w:jc w:val="center"/>
        </w:trPr>
        <w:tc>
          <w:tcPr>
            <w:tcW w:w="1408" w:type="dxa"/>
            <w:vMerge w:val="restart"/>
            <w:shd w:val="clear" w:color="auto" w:fill="auto"/>
            <w:textDirection w:val="btLr"/>
            <w:vAlign w:val="center"/>
          </w:tcPr>
          <w:p w:rsidR="005E5CE2" w:rsidRPr="006468E6" w:rsidRDefault="005E5CE2" w:rsidP="00C47F6C">
            <w:pPr>
              <w:spacing w:line="240" w:lineRule="auto"/>
              <w:ind w:left="113" w:right="113"/>
              <w:jc w:val="center"/>
              <w:rPr>
                <w:rFonts w:eastAsia="Calibri" w:cs="Arial"/>
                <w:b/>
                <w:sz w:val="20"/>
                <w:szCs w:val="20"/>
              </w:rPr>
            </w:pPr>
            <w:r w:rsidRPr="006468E6">
              <w:rPr>
                <w:rFonts w:cs="Arial"/>
                <w:b/>
                <w:sz w:val="20"/>
                <w:szCs w:val="20"/>
              </w:rPr>
              <w:t>2. Razvoj ljudskih resursa kroz povećanje kvalitete života i standarda građana</w:t>
            </w:r>
          </w:p>
        </w:tc>
        <w:tc>
          <w:tcPr>
            <w:tcW w:w="2608" w:type="dxa"/>
            <w:vMerge w:val="restart"/>
            <w:shd w:val="clear" w:color="auto" w:fill="auto"/>
            <w:vAlign w:val="center"/>
          </w:tcPr>
          <w:p w:rsidR="005E5CE2" w:rsidRPr="006468E6" w:rsidRDefault="005E5CE2" w:rsidP="00C47F6C">
            <w:pPr>
              <w:spacing w:line="240" w:lineRule="auto"/>
              <w:jc w:val="center"/>
              <w:rPr>
                <w:rFonts w:cs="Arial"/>
                <w:sz w:val="20"/>
                <w:szCs w:val="20"/>
              </w:rPr>
            </w:pPr>
            <w:r w:rsidRPr="006468E6">
              <w:rPr>
                <w:rFonts w:cs="Arial"/>
                <w:sz w:val="20"/>
                <w:szCs w:val="20"/>
              </w:rPr>
              <w:t>2.1.</w:t>
            </w:r>
          </w:p>
          <w:p w:rsidR="005E5CE2" w:rsidRPr="006468E6" w:rsidRDefault="005E5CE2" w:rsidP="00C47F6C">
            <w:pPr>
              <w:spacing w:line="240" w:lineRule="auto"/>
              <w:jc w:val="center"/>
              <w:rPr>
                <w:rFonts w:cs="Arial"/>
                <w:sz w:val="20"/>
                <w:szCs w:val="20"/>
              </w:rPr>
            </w:pPr>
            <w:r w:rsidRPr="006468E6">
              <w:rPr>
                <w:rFonts w:cs="Arial"/>
                <w:sz w:val="20"/>
                <w:szCs w:val="20"/>
              </w:rPr>
              <w:t>Osiguranje i pružanje veće sigurnosti stanovanja</w:t>
            </w:r>
          </w:p>
          <w:p w:rsidR="005E5CE2" w:rsidRPr="006468E6" w:rsidRDefault="005E5CE2" w:rsidP="00C47F6C">
            <w:pPr>
              <w:spacing w:line="240" w:lineRule="auto"/>
              <w:jc w:val="center"/>
              <w:rPr>
                <w:rFonts w:cs="Arial"/>
                <w:sz w:val="20"/>
                <w:szCs w:val="20"/>
              </w:rPr>
            </w:pPr>
          </w:p>
        </w:tc>
        <w:tc>
          <w:tcPr>
            <w:tcW w:w="2648" w:type="dxa"/>
            <w:vMerge w:val="restart"/>
            <w:shd w:val="clear" w:color="auto" w:fill="auto"/>
            <w:vAlign w:val="center"/>
          </w:tcPr>
          <w:p w:rsidR="005E5CE2" w:rsidRPr="006468E6" w:rsidRDefault="005E5CE2" w:rsidP="00C47F6C">
            <w:pPr>
              <w:spacing w:line="240" w:lineRule="auto"/>
              <w:jc w:val="center"/>
              <w:rPr>
                <w:rFonts w:cs="Arial"/>
                <w:sz w:val="20"/>
                <w:szCs w:val="20"/>
                <w:lang w:eastAsia="hr-HR"/>
              </w:rPr>
            </w:pPr>
            <w:r w:rsidRPr="00670AEA">
              <w:rPr>
                <w:rFonts w:eastAsia="Century Schoolbook" w:cs="Arial"/>
                <w:sz w:val="20"/>
                <w:szCs w:val="20"/>
                <w:lang w:eastAsia="hr-HR"/>
              </w:rPr>
              <w:t>Broj provedenih akcija zaštite i spašavanja</w:t>
            </w:r>
          </w:p>
        </w:tc>
        <w:tc>
          <w:tcPr>
            <w:tcW w:w="2979"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5E5CE2" w:rsidRPr="006468E6" w:rsidRDefault="005E5CE2" w:rsidP="00C47F6C">
            <w:pPr>
              <w:spacing w:line="240" w:lineRule="auto"/>
              <w:rPr>
                <w:rFonts w:cs="Arial"/>
                <w:sz w:val="20"/>
                <w:szCs w:val="20"/>
              </w:rPr>
            </w:pPr>
            <w:r w:rsidRPr="006468E6">
              <w:rPr>
                <w:rFonts w:cs="Arial"/>
                <w:sz w:val="20"/>
                <w:szCs w:val="20"/>
              </w:rPr>
              <w:t>2.1.1.  Razvoj sustava zaštite i spašavanja</w:t>
            </w:r>
          </w:p>
        </w:tc>
        <w:tc>
          <w:tcPr>
            <w:tcW w:w="461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auto"/>
            <w:vAlign w:val="center"/>
          </w:tcPr>
          <w:p w:rsidR="005E5CE2" w:rsidRPr="006468E6" w:rsidRDefault="005E5CE2" w:rsidP="00C47F6C">
            <w:pPr>
              <w:spacing w:line="240" w:lineRule="auto"/>
              <w:rPr>
                <w:rFonts w:cs="Arial"/>
                <w:sz w:val="20"/>
                <w:szCs w:val="20"/>
                <w:lang w:eastAsia="hr-HR"/>
              </w:rPr>
            </w:pPr>
            <w:r w:rsidRPr="006468E6">
              <w:rPr>
                <w:rFonts w:cs="Arial"/>
                <w:sz w:val="20"/>
                <w:szCs w:val="20"/>
                <w:lang w:eastAsia="hr-HR"/>
              </w:rPr>
              <w:t>2.1.1.1. Broj isplaćenih donacija</w:t>
            </w:r>
          </w:p>
        </w:tc>
      </w:tr>
      <w:tr w:rsidR="005E5CE2" w:rsidRPr="006468E6" w:rsidTr="00241E1F">
        <w:trPr>
          <w:trHeight w:val="689"/>
          <w:jc w:val="center"/>
        </w:trPr>
        <w:tc>
          <w:tcPr>
            <w:tcW w:w="1408" w:type="dxa"/>
            <w:vMerge/>
            <w:shd w:val="clear" w:color="auto" w:fill="auto"/>
            <w:textDirection w:val="btLr"/>
            <w:vAlign w:val="center"/>
          </w:tcPr>
          <w:p w:rsidR="005E5CE2" w:rsidRPr="006468E6" w:rsidRDefault="005E5CE2" w:rsidP="0036338E">
            <w:pPr>
              <w:spacing w:line="240" w:lineRule="auto"/>
              <w:ind w:left="113" w:right="113"/>
              <w:rPr>
                <w:rFonts w:cs="Arial"/>
                <w:b/>
                <w:sz w:val="20"/>
                <w:szCs w:val="20"/>
              </w:rPr>
            </w:pPr>
          </w:p>
        </w:tc>
        <w:tc>
          <w:tcPr>
            <w:tcW w:w="2608" w:type="dxa"/>
            <w:vMerge/>
            <w:shd w:val="clear" w:color="auto" w:fill="auto"/>
            <w:vAlign w:val="center"/>
          </w:tcPr>
          <w:p w:rsidR="005E5CE2" w:rsidRPr="006468E6" w:rsidRDefault="005E5CE2" w:rsidP="00C47F6C">
            <w:pPr>
              <w:spacing w:line="240" w:lineRule="auto"/>
              <w:jc w:val="center"/>
              <w:rPr>
                <w:rFonts w:cs="Arial"/>
                <w:sz w:val="20"/>
                <w:szCs w:val="20"/>
              </w:rPr>
            </w:pPr>
          </w:p>
        </w:tc>
        <w:tc>
          <w:tcPr>
            <w:tcW w:w="2648" w:type="dxa"/>
            <w:vMerge/>
            <w:shd w:val="clear" w:color="auto" w:fill="auto"/>
            <w:vAlign w:val="center"/>
          </w:tcPr>
          <w:p w:rsidR="005E5CE2" w:rsidRPr="006468E6" w:rsidRDefault="005E5CE2" w:rsidP="00C47F6C">
            <w:pPr>
              <w:spacing w:line="240" w:lineRule="auto"/>
              <w:jc w:val="center"/>
              <w:rPr>
                <w:rFonts w:cs="Arial"/>
                <w:sz w:val="20"/>
                <w:szCs w:val="20"/>
                <w:lang w:eastAsia="hr-HR"/>
              </w:rPr>
            </w:pPr>
          </w:p>
        </w:tc>
        <w:tc>
          <w:tcPr>
            <w:tcW w:w="2979"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5E5CE2" w:rsidRPr="006468E6" w:rsidRDefault="005E5CE2" w:rsidP="00C47F6C">
            <w:pPr>
              <w:spacing w:line="240" w:lineRule="auto"/>
              <w:rPr>
                <w:rFonts w:cs="Arial"/>
                <w:sz w:val="20"/>
                <w:szCs w:val="20"/>
              </w:rPr>
            </w:pPr>
            <w:r w:rsidRPr="006468E6">
              <w:rPr>
                <w:rFonts w:cs="Arial"/>
                <w:sz w:val="20"/>
                <w:szCs w:val="20"/>
              </w:rPr>
              <w:t>2.1.2. Osiguranje redovne djelatnosti JVP Plitvička Jezera</w:t>
            </w:r>
          </w:p>
        </w:tc>
        <w:tc>
          <w:tcPr>
            <w:tcW w:w="461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auto"/>
            <w:vAlign w:val="center"/>
          </w:tcPr>
          <w:p w:rsidR="005E5CE2" w:rsidRPr="006468E6" w:rsidRDefault="005E5CE2" w:rsidP="00662664">
            <w:pPr>
              <w:spacing w:line="240" w:lineRule="auto"/>
              <w:rPr>
                <w:rFonts w:cs="Arial"/>
                <w:sz w:val="20"/>
                <w:szCs w:val="20"/>
                <w:lang w:eastAsia="hr-HR"/>
              </w:rPr>
            </w:pPr>
            <w:r w:rsidRPr="006468E6">
              <w:rPr>
                <w:rFonts w:cs="Arial"/>
                <w:sz w:val="20"/>
                <w:szCs w:val="20"/>
                <w:lang w:eastAsia="hr-HR"/>
              </w:rPr>
              <w:t xml:space="preserve">2.1.2.1. Broj </w:t>
            </w:r>
            <w:r w:rsidR="00662664">
              <w:rPr>
                <w:rFonts w:cs="Arial"/>
                <w:sz w:val="20"/>
                <w:szCs w:val="20"/>
                <w:lang w:eastAsia="hr-HR"/>
              </w:rPr>
              <w:t>intervencija</w:t>
            </w:r>
          </w:p>
        </w:tc>
      </w:tr>
      <w:tr w:rsidR="005E5CE2" w:rsidRPr="006468E6" w:rsidTr="00241E1F">
        <w:trPr>
          <w:trHeight w:val="92"/>
          <w:jc w:val="center"/>
        </w:trPr>
        <w:tc>
          <w:tcPr>
            <w:tcW w:w="1408" w:type="dxa"/>
            <w:vMerge/>
            <w:shd w:val="clear" w:color="auto" w:fill="auto"/>
            <w:textDirection w:val="btLr"/>
            <w:vAlign w:val="center"/>
          </w:tcPr>
          <w:p w:rsidR="005E5CE2" w:rsidRPr="006468E6" w:rsidRDefault="005E5CE2" w:rsidP="0036338E">
            <w:pPr>
              <w:spacing w:line="240" w:lineRule="auto"/>
              <w:ind w:left="113" w:right="113"/>
              <w:rPr>
                <w:rFonts w:cs="Arial"/>
                <w:b/>
                <w:sz w:val="20"/>
                <w:szCs w:val="20"/>
              </w:rPr>
            </w:pPr>
          </w:p>
        </w:tc>
        <w:tc>
          <w:tcPr>
            <w:tcW w:w="2608" w:type="dxa"/>
            <w:vMerge/>
            <w:shd w:val="clear" w:color="auto" w:fill="auto"/>
            <w:vAlign w:val="center"/>
          </w:tcPr>
          <w:p w:rsidR="005E5CE2" w:rsidRPr="006468E6" w:rsidRDefault="005E5CE2" w:rsidP="00C47F6C">
            <w:pPr>
              <w:spacing w:line="240" w:lineRule="auto"/>
              <w:jc w:val="center"/>
              <w:rPr>
                <w:rFonts w:cs="Arial"/>
                <w:sz w:val="20"/>
                <w:szCs w:val="20"/>
              </w:rPr>
            </w:pPr>
          </w:p>
        </w:tc>
        <w:tc>
          <w:tcPr>
            <w:tcW w:w="2648" w:type="dxa"/>
            <w:vMerge/>
            <w:shd w:val="clear" w:color="auto" w:fill="auto"/>
            <w:vAlign w:val="center"/>
          </w:tcPr>
          <w:p w:rsidR="005E5CE2" w:rsidRPr="006468E6" w:rsidRDefault="005E5CE2" w:rsidP="00C47F6C">
            <w:pPr>
              <w:spacing w:line="240" w:lineRule="auto"/>
              <w:jc w:val="center"/>
              <w:rPr>
                <w:rFonts w:cs="Arial"/>
                <w:sz w:val="20"/>
                <w:szCs w:val="20"/>
                <w:lang w:eastAsia="hr-HR"/>
              </w:rPr>
            </w:pPr>
          </w:p>
        </w:tc>
        <w:tc>
          <w:tcPr>
            <w:tcW w:w="2979" w:type="dxa"/>
            <w:vMerge w:val="restart"/>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5E5CE2" w:rsidRPr="005E5CE2" w:rsidRDefault="005E5CE2" w:rsidP="005E5CE2">
            <w:pPr>
              <w:spacing w:line="240" w:lineRule="auto"/>
              <w:rPr>
                <w:rFonts w:cs="Arial"/>
                <w:sz w:val="20"/>
                <w:szCs w:val="20"/>
              </w:rPr>
            </w:pPr>
            <w:r w:rsidRPr="005E5CE2">
              <w:rPr>
                <w:rFonts w:cs="Arial"/>
                <w:sz w:val="20"/>
                <w:szCs w:val="20"/>
              </w:rPr>
              <w:t>2.</w:t>
            </w:r>
            <w:r>
              <w:rPr>
                <w:rFonts w:cs="Arial"/>
                <w:sz w:val="20"/>
                <w:szCs w:val="20"/>
              </w:rPr>
              <w:t xml:space="preserve">1.3. </w:t>
            </w:r>
            <w:r w:rsidRPr="005E5CE2">
              <w:rPr>
                <w:rFonts w:cs="Arial"/>
                <w:sz w:val="20"/>
                <w:szCs w:val="20"/>
              </w:rPr>
              <w:t xml:space="preserve">Izgradnja </w:t>
            </w:r>
            <w:r>
              <w:rPr>
                <w:rFonts w:cs="Arial"/>
                <w:sz w:val="20"/>
                <w:szCs w:val="20"/>
              </w:rPr>
              <w:t>zgrade za JVP Plitvička Jezera</w:t>
            </w:r>
          </w:p>
        </w:tc>
        <w:tc>
          <w:tcPr>
            <w:tcW w:w="461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auto"/>
            <w:vAlign w:val="center"/>
          </w:tcPr>
          <w:p w:rsidR="005E5CE2" w:rsidRPr="006468E6" w:rsidRDefault="005E5CE2" w:rsidP="00C47F6C">
            <w:pPr>
              <w:spacing w:line="240" w:lineRule="auto"/>
              <w:rPr>
                <w:rFonts w:cs="Arial"/>
                <w:sz w:val="20"/>
                <w:szCs w:val="20"/>
                <w:lang w:eastAsia="hr-HR"/>
              </w:rPr>
            </w:pPr>
            <w:r>
              <w:rPr>
                <w:rFonts w:cs="Arial"/>
                <w:sz w:val="20"/>
                <w:szCs w:val="20"/>
                <w:lang w:eastAsia="hr-HR"/>
              </w:rPr>
              <w:t>2.1.3.1. Broj nabavljenih novih vozila</w:t>
            </w:r>
          </w:p>
        </w:tc>
      </w:tr>
      <w:tr w:rsidR="005E5CE2" w:rsidRPr="006468E6" w:rsidTr="00241E1F">
        <w:trPr>
          <w:trHeight w:val="107"/>
          <w:jc w:val="center"/>
        </w:trPr>
        <w:tc>
          <w:tcPr>
            <w:tcW w:w="1408" w:type="dxa"/>
            <w:vMerge/>
            <w:shd w:val="clear" w:color="auto" w:fill="auto"/>
            <w:textDirection w:val="btLr"/>
            <w:vAlign w:val="center"/>
          </w:tcPr>
          <w:p w:rsidR="005E5CE2" w:rsidRPr="006468E6" w:rsidRDefault="005E5CE2" w:rsidP="0036338E">
            <w:pPr>
              <w:spacing w:line="240" w:lineRule="auto"/>
              <w:ind w:left="113" w:right="113"/>
              <w:rPr>
                <w:rFonts w:cs="Arial"/>
                <w:b/>
                <w:sz w:val="20"/>
                <w:szCs w:val="20"/>
              </w:rPr>
            </w:pPr>
          </w:p>
        </w:tc>
        <w:tc>
          <w:tcPr>
            <w:tcW w:w="2608" w:type="dxa"/>
            <w:vMerge/>
            <w:shd w:val="clear" w:color="auto" w:fill="auto"/>
            <w:vAlign w:val="center"/>
          </w:tcPr>
          <w:p w:rsidR="005E5CE2" w:rsidRPr="006468E6" w:rsidRDefault="005E5CE2" w:rsidP="00C47F6C">
            <w:pPr>
              <w:spacing w:line="240" w:lineRule="auto"/>
              <w:jc w:val="center"/>
              <w:rPr>
                <w:rFonts w:cs="Arial"/>
                <w:sz w:val="20"/>
                <w:szCs w:val="20"/>
              </w:rPr>
            </w:pPr>
          </w:p>
        </w:tc>
        <w:tc>
          <w:tcPr>
            <w:tcW w:w="2648" w:type="dxa"/>
            <w:vMerge/>
            <w:shd w:val="clear" w:color="auto" w:fill="auto"/>
            <w:vAlign w:val="center"/>
          </w:tcPr>
          <w:p w:rsidR="005E5CE2" w:rsidRPr="006468E6" w:rsidRDefault="005E5CE2" w:rsidP="00C47F6C">
            <w:pPr>
              <w:spacing w:line="240" w:lineRule="auto"/>
              <w:jc w:val="center"/>
              <w:rPr>
                <w:rFonts w:cs="Arial"/>
                <w:sz w:val="20"/>
                <w:szCs w:val="20"/>
                <w:lang w:eastAsia="hr-HR"/>
              </w:rPr>
            </w:pPr>
          </w:p>
        </w:tc>
        <w:tc>
          <w:tcPr>
            <w:tcW w:w="2979" w:type="dxa"/>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5E5CE2" w:rsidRPr="005E5CE2" w:rsidRDefault="005E5CE2" w:rsidP="005E5CE2">
            <w:pPr>
              <w:spacing w:line="240" w:lineRule="auto"/>
              <w:rPr>
                <w:rFonts w:cs="Arial"/>
                <w:sz w:val="20"/>
                <w:szCs w:val="20"/>
              </w:rPr>
            </w:pPr>
          </w:p>
        </w:tc>
        <w:tc>
          <w:tcPr>
            <w:tcW w:w="461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auto"/>
            <w:vAlign w:val="center"/>
          </w:tcPr>
          <w:p w:rsidR="005E5CE2" w:rsidRPr="006468E6" w:rsidRDefault="005E5CE2" w:rsidP="00C47F6C">
            <w:pPr>
              <w:spacing w:line="240" w:lineRule="auto"/>
              <w:rPr>
                <w:rFonts w:cs="Arial"/>
                <w:sz w:val="20"/>
                <w:szCs w:val="20"/>
                <w:lang w:eastAsia="hr-HR"/>
              </w:rPr>
            </w:pPr>
            <w:r>
              <w:rPr>
                <w:rFonts w:cs="Arial"/>
                <w:sz w:val="20"/>
                <w:szCs w:val="20"/>
                <w:lang w:eastAsia="hr-HR"/>
              </w:rPr>
              <w:t>2.1.3.2. Broj prekvalificiranih zaposlenika/ vatrogasaca</w:t>
            </w:r>
          </w:p>
        </w:tc>
      </w:tr>
      <w:tr w:rsidR="005E5CE2" w:rsidRPr="006468E6" w:rsidTr="00241E1F">
        <w:trPr>
          <w:trHeight w:val="169"/>
          <w:jc w:val="center"/>
        </w:trPr>
        <w:tc>
          <w:tcPr>
            <w:tcW w:w="1408" w:type="dxa"/>
            <w:vMerge/>
            <w:shd w:val="clear" w:color="auto" w:fill="auto"/>
            <w:textDirection w:val="btLr"/>
            <w:vAlign w:val="center"/>
          </w:tcPr>
          <w:p w:rsidR="005E5CE2" w:rsidRPr="006468E6" w:rsidRDefault="005E5CE2" w:rsidP="0036338E">
            <w:pPr>
              <w:spacing w:line="240" w:lineRule="auto"/>
              <w:ind w:left="113" w:right="113"/>
              <w:rPr>
                <w:rFonts w:cs="Arial"/>
                <w:b/>
                <w:sz w:val="20"/>
                <w:szCs w:val="20"/>
              </w:rPr>
            </w:pPr>
          </w:p>
        </w:tc>
        <w:tc>
          <w:tcPr>
            <w:tcW w:w="2608" w:type="dxa"/>
            <w:vMerge/>
            <w:shd w:val="clear" w:color="auto" w:fill="auto"/>
            <w:vAlign w:val="center"/>
          </w:tcPr>
          <w:p w:rsidR="005E5CE2" w:rsidRPr="006468E6" w:rsidRDefault="005E5CE2" w:rsidP="00C47F6C">
            <w:pPr>
              <w:spacing w:line="240" w:lineRule="auto"/>
              <w:jc w:val="center"/>
              <w:rPr>
                <w:rFonts w:cs="Arial"/>
                <w:sz w:val="20"/>
                <w:szCs w:val="20"/>
              </w:rPr>
            </w:pPr>
          </w:p>
        </w:tc>
        <w:tc>
          <w:tcPr>
            <w:tcW w:w="2648" w:type="dxa"/>
            <w:vMerge/>
            <w:shd w:val="clear" w:color="auto" w:fill="auto"/>
            <w:vAlign w:val="center"/>
          </w:tcPr>
          <w:p w:rsidR="005E5CE2" w:rsidRPr="006468E6" w:rsidRDefault="005E5CE2" w:rsidP="00C47F6C">
            <w:pPr>
              <w:spacing w:line="240" w:lineRule="auto"/>
              <w:jc w:val="center"/>
              <w:rPr>
                <w:rFonts w:cs="Arial"/>
                <w:sz w:val="20"/>
                <w:szCs w:val="20"/>
                <w:lang w:eastAsia="hr-HR"/>
              </w:rPr>
            </w:pPr>
          </w:p>
        </w:tc>
        <w:tc>
          <w:tcPr>
            <w:tcW w:w="2979" w:type="dxa"/>
            <w:vMerge/>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5E5CE2" w:rsidRPr="005E5CE2" w:rsidRDefault="005E5CE2" w:rsidP="005E5CE2">
            <w:pPr>
              <w:spacing w:line="240" w:lineRule="auto"/>
              <w:rPr>
                <w:rFonts w:cs="Arial"/>
                <w:sz w:val="20"/>
                <w:szCs w:val="20"/>
              </w:rPr>
            </w:pPr>
          </w:p>
        </w:tc>
        <w:tc>
          <w:tcPr>
            <w:tcW w:w="461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auto"/>
            <w:vAlign w:val="center"/>
          </w:tcPr>
          <w:p w:rsidR="005E5CE2" w:rsidRPr="006468E6" w:rsidRDefault="005E5CE2" w:rsidP="00C47F6C">
            <w:pPr>
              <w:spacing w:line="240" w:lineRule="auto"/>
              <w:rPr>
                <w:rFonts w:cs="Arial"/>
                <w:sz w:val="20"/>
                <w:szCs w:val="20"/>
                <w:lang w:eastAsia="hr-HR"/>
              </w:rPr>
            </w:pPr>
            <w:r>
              <w:rPr>
                <w:rFonts w:cs="Arial"/>
                <w:sz w:val="20"/>
                <w:szCs w:val="20"/>
                <w:lang w:eastAsia="hr-HR"/>
              </w:rPr>
              <w:t>2.1.3.3. Postotna realizacija izgradnje zgrade</w:t>
            </w:r>
          </w:p>
        </w:tc>
      </w:tr>
      <w:tr w:rsidR="0036338E" w:rsidRPr="006468E6" w:rsidTr="00241E1F">
        <w:trPr>
          <w:trHeight w:val="798"/>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cs="Arial"/>
                <w:sz w:val="20"/>
                <w:szCs w:val="20"/>
              </w:rPr>
            </w:pPr>
            <w:r w:rsidRPr="006468E6">
              <w:rPr>
                <w:rFonts w:cs="Arial"/>
                <w:bCs/>
                <w:sz w:val="20"/>
                <w:szCs w:val="20"/>
                <w:lang w:eastAsia="hr-HR"/>
              </w:rPr>
              <w:t>2.2.</w:t>
            </w:r>
          </w:p>
          <w:p w:rsidR="0036338E" w:rsidRPr="006468E6" w:rsidRDefault="0036338E" w:rsidP="00C47F6C">
            <w:pPr>
              <w:spacing w:line="240" w:lineRule="auto"/>
              <w:jc w:val="center"/>
              <w:rPr>
                <w:rFonts w:cs="Arial"/>
                <w:sz w:val="20"/>
                <w:szCs w:val="20"/>
              </w:rPr>
            </w:pPr>
            <w:r w:rsidRPr="006468E6">
              <w:rPr>
                <w:rFonts w:cs="Arial"/>
                <w:sz w:val="20"/>
                <w:szCs w:val="20"/>
              </w:rPr>
              <w:t xml:space="preserve">Poboljšanje razine kvalitete i standarda </w:t>
            </w:r>
            <w:r w:rsidRPr="006468E6">
              <w:rPr>
                <w:rFonts w:cs="Arial"/>
                <w:sz w:val="20"/>
                <w:szCs w:val="20"/>
              </w:rPr>
              <w:lastRenderedPageBreak/>
              <w:t>odgoja i obrazovanja stanovništva</w:t>
            </w:r>
          </w:p>
          <w:p w:rsidR="0036338E" w:rsidRPr="006468E6" w:rsidRDefault="0036338E" w:rsidP="00C47F6C">
            <w:pPr>
              <w:spacing w:line="240" w:lineRule="auto"/>
              <w:jc w:val="center"/>
              <w:rPr>
                <w:rFonts w:eastAsia="Calibri" w:cs="Arial"/>
                <w:sz w:val="20"/>
                <w:szCs w:val="20"/>
              </w:rPr>
            </w:pPr>
          </w:p>
          <w:p w:rsidR="0036338E" w:rsidRPr="006468E6" w:rsidRDefault="0036338E" w:rsidP="00C47F6C">
            <w:pPr>
              <w:spacing w:line="240" w:lineRule="auto"/>
              <w:jc w:val="center"/>
              <w:rPr>
                <w:rFonts w:cs="Arial"/>
                <w:bCs/>
                <w:sz w:val="20"/>
                <w:szCs w:val="20"/>
                <w:lang w:eastAsia="hr-HR"/>
              </w:rPr>
            </w:pP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Pr>
                <w:rFonts w:eastAsia="Century Schoolbook" w:cs="Arial"/>
                <w:sz w:val="20"/>
                <w:szCs w:val="20"/>
                <w:lang w:eastAsia="hr-HR"/>
              </w:rPr>
              <w:lastRenderedPageBreak/>
              <w:t xml:space="preserve">Povećanje </w:t>
            </w:r>
            <w:proofErr w:type="spellStart"/>
            <w:r>
              <w:rPr>
                <w:rFonts w:eastAsia="Century Schoolbook" w:cs="Arial"/>
                <w:sz w:val="20"/>
                <w:szCs w:val="20"/>
                <w:lang w:eastAsia="hr-HR"/>
              </w:rPr>
              <w:t>standarda</w:t>
            </w:r>
            <w:r w:rsidRPr="004305A4">
              <w:rPr>
                <w:rFonts w:cs="Arial"/>
                <w:sz w:val="20"/>
                <w:szCs w:val="20"/>
              </w:rPr>
              <w:t>odgoja</w:t>
            </w:r>
            <w:proofErr w:type="spellEnd"/>
            <w:r w:rsidRPr="004305A4">
              <w:rPr>
                <w:rFonts w:cs="Arial"/>
                <w:sz w:val="20"/>
                <w:szCs w:val="20"/>
              </w:rPr>
              <w:t xml:space="preserve"> i obrazovanja stanovništva</w:t>
            </w:r>
          </w:p>
        </w:tc>
        <w:tc>
          <w:tcPr>
            <w:tcW w:w="2979"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36338E" w:rsidRPr="006468E6" w:rsidRDefault="0036338E" w:rsidP="00C47F6C">
            <w:pPr>
              <w:spacing w:line="240" w:lineRule="auto"/>
              <w:ind w:right="113"/>
              <w:rPr>
                <w:rFonts w:eastAsia="Calibri" w:cs="Arial"/>
                <w:sz w:val="20"/>
                <w:szCs w:val="20"/>
              </w:rPr>
            </w:pPr>
            <w:r w:rsidRPr="006468E6">
              <w:rPr>
                <w:rFonts w:eastAsia="Calibri" w:cs="Arial"/>
                <w:sz w:val="20"/>
                <w:szCs w:val="20"/>
              </w:rPr>
              <w:t>2.2.1.</w:t>
            </w:r>
            <w:r w:rsidRPr="006468E6">
              <w:rPr>
                <w:rFonts w:cs="Arial"/>
                <w:sz w:val="20"/>
                <w:szCs w:val="20"/>
              </w:rPr>
              <w:t>Osiguranje redovne djelatnosti Dječjeg vrtića</w:t>
            </w:r>
          </w:p>
        </w:tc>
        <w:tc>
          <w:tcPr>
            <w:tcW w:w="4613" w:type="dxa"/>
            <w:tcBorders>
              <w:top w:val="double" w:sz="4" w:space="0" w:color="7F7F7F" w:themeColor="text1" w:themeTint="80"/>
              <w:left w:val="double" w:sz="4" w:space="0" w:color="7F7F7F" w:themeColor="text1" w:themeTint="80"/>
              <w:bottom w:val="double" w:sz="4" w:space="0" w:color="7F7F7F" w:themeColor="text1" w:themeTint="80"/>
            </w:tcBorders>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2.2.1.1. Broj djece u Dječjem vrtiću</w:t>
            </w:r>
          </w:p>
        </w:tc>
      </w:tr>
      <w:tr w:rsidR="0036338E" w:rsidRPr="006468E6" w:rsidTr="00241E1F">
        <w:trPr>
          <w:trHeight w:val="548"/>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tcBorders>
              <w:top w:val="double" w:sz="4" w:space="0" w:color="7F7F7F" w:themeColor="text1" w:themeTint="80"/>
            </w:tcBorders>
            <w:shd w:val="clear" w:color="auto" w:fill="auto"/>
            <w:vAlign w:val="center"/>
          </w:tcPr>
          <w:p w:rsidR="0036338E" w:rsidRPr="00C47F6C" w:rsidRDefault="0036338E" w:rsidP="00C47F6C">
            <w:pPr>
              <w:spacing w:line="240" w:lineRule="auto"/>
              <w:rPr>
                <w:rFonts w:cs="Arial"/>
                <w:sz w:val="20"/>
                <w:szCs w:val="20"/>
              </w:rPr>
            </w:pPr>
            <w:r w:rsidRPr="00C47F6C">
              <w:rPr>
                <w:rFonts w:cs="Arial"/>
                <w:sz w:val="20"/>
                <w:szCs w:val="20"/>
              </w:rPr>
              <w:t>2.2.2. Dogradnja objekata Dječjeg vrtića i poboljšanje kvalitete uvjeta boravka djece</w:t>
            </w:r>
          </w:p>
        </w:tc>
        <w:tc>
          <w:tcPr>
            <w:tcW w:w="4613" w:type="dxa"/>
            <w:tcBorders>
              <w:top w:val="double" w:sz="4" w:space="0" w:color="7F7F7F" w:themeColor="text1" w:themeTint="80"/>
            </w:tcBorders>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2.2.2.1. Povećanje broja djece u matičnom objektu vrtića</w:t>
            </w:r>
          </w:p>
        </w:tc>
      </w:tr>
      <w:tr w:rsidR="0036338E" w:rsidRPr="006468E6" w:rsidTr="00241E1F">
        <w:trPr>
          <w:trHeight w:val="328"/>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2.2.2.2. Broj djece u područnom objektu vrtića</w:t>
            </w:r>
          </w:p>
        </w:tc>
      </w:tr>
      <w:tr w:rsidR="0036338E" w:rsidRPr="006468E6" w:rsidTr="002C63CB">
        <w:trPr>
          <w:trHeight w:val="532"/>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2.2.3. Opremanje Dječjeg vrtića</w:t>
            </w: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2.2.3.1. Broj nabavljenih komada dječjeg namještaja</w:t>
            </w:r>
          </w:p>
        </w:tc>
      </w:tr>
      <w:tr w:rsidR="0036338E" w:rsidRPr="006468E6" w:rsidTr="00241E1F">
        <w:trPr>
          <w:trHeight w:val="375"/>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2.2.4. Financiranje</w:t>
            </w:r>
          </w:p>
          <w:p w:rsidR="0036338E" w:rsidRPr="006468E6" w:rsidRDefault="0036338E" w:rsidP="00C47F6C">
            <w:pPr>
              <w:spacing w:line="240" w:lineRule="auto"/>
              <w:rPr>
                <w:rFonts w:cs="Arial"/>
                <w:sz w:val="20"/>
                <w:szCs w:val="20"/>
              </w:rPr>
            </w:pPr>
            <w:r w:rsidRPr="006468E6">
              <w:rPr>
                <w:rFonts w:cs="Arial"/>
                <w:sz w:val="20"/>
                <w:szCs w:val="20"/>
              </w:rPr>
              <w:t>javnih potreba u školstvu</w:t>
            </w: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2.2.4.1.  Povećanje broja održanih manifestacija i provedenih programa OŠ Dr.F.Tuđman</w:t>
            </w:r>
          </w:p>
        </w:tc>
      </w:tr>
      <w:tr w:rsidR="0036338E" w:rsidRPr="006468E6" w:rsidTr="002C63CB">
        <w:trPr>
          <w:trHeight w:val="544"/>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rPr>
              <w:t>2.2.4.2. Povećanje broja održanih manifestacija i provedenih programa OŠ Plitvička Jezera</w:t>
            </w:r>
          </w:p>
        </w:tc>
      </w:tr>
      <w:tr w:rsidR="0036338E" w:rsidRPr="006468E6" w:rsidTr="00241E1F">
        <w:trPr>
          <w:trHeight w:val="662"/>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2.2.4.3. Broj učenika kojima je financirana nabava udžbenika</w:t>
            </w:r>
          </w:p>
        </w:tc>
      </w:tr>
      <w:tr w:rsidR="0036338E" w:rsidRPr="006468E6" w:rsidTr="00241E1F">
        <w:trPr>
          <w:trHeight w:val="346"/>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rPr>
              <w:t>2.2.4.4. Broj financiranih asistenata u nastavi</w:t>
            </w:r>
          </w:p>
        </w:tc>
      </w:tr>
      <w:tr w:rsidR="0036338E" w:rsidRPr="006468E6" w:rsidTr="00241E1F">
        <w:trPr>
          <w:trHeight w:val="366"/>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2.2.4.5. Broj djece korisnika usluga logopeda</w:t>
            </w:r>
          </w:p>
        </w:tc>
      </w:tr>
      <w:tr w:rsidR="0036338E" w:rsidRPr="006468E6" w:rsidTr="00241E1F">
        <w:trPr>
          <w:trHeight w:val="939"/>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lang w:eastAsia="hr-HR"/>
              </w:rPr>
            </w:pPr>
            <w:r w:rsidRPr="006468E6">
              <w:rPr>
                <w:rFonts w:cs="Arial"/>
                <w:sz w:val="20"/>
                <w:szCs w:val="20"/>
              </w:rPr>
              <w:t>2.2.4.6. Povećanje broja održanih i provedenih manifestacija, aktivnosti i programa Srednje škole Korenica i Učeničkog doma</w:t>
            </w:r>
          </w:p>
        </w:tc>
      </w:tr>
      <w:tr w:rsidR="0036338E" w:rsidRPr="006468E6" w:rsidTr="00241E1F">
        <w:trPr>
          <w:trHeight w:val="641"/>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2.2.4.7. Povećanje broja učenika kojima se sufinancira prijevoz</w:t>
            </w:r>
          </w:p>
        </w:tc>
      </w:tr>
      <w:tr w:rsidR="0036338E" w:rsidRPr="006468E6" w:rsidTr="00241E1F">
        <w:trPr>
          <w:trHeight w:val="382"/>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2.2.4.8. Povećanje broja stipendista</w:t>
            </w:r>
          </w:p>
        </w:tc>
      </w:tr>
      <w:tr w:rsidR="0036338E" w:rsidRPr="006468E6" w:rsidTr="00241E1F">
        <w:trPr>
          <w:trHeight w:val="504"/>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Calibri" w:cs="Arial"/>
                <w:sz w:val="20"/>
                <w:szCs w:val="20"/>
              </w:rPr>
              <w:t>2.3.</w:t>
            </w:r>
          </w:p>
          <w:p w:rsidR="0036338E" w:rsidRPr="006468E6" w:rsidRDefault="0036338E" w:rsidP="00C47F6C">
            <w:pPr>
              <w:spacing w:line="240" w:lineRule="auto"/>
              <w:jc w:val="center"/>
              <w:rPr>
                <w:rFonts w:eastAsia="Calibri" w:cs="Arial"/>
                <w:sz w:val="20"/>
                <w:szCs w:val="20"/>
              </w:rPr>
            </w:pPr>
            <w:r w:rsidRPr="006468E6">
              <w:rPr>
                <w:rFonts w:eastAsia="Calibri" w:cs="Arial"/>
                <w:sz w:val="20"/>
                <w:szCs w:val="20"/>
              </w:rPr>
              <w:t>Razvoj i promicanje kulturnog života Općine</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lang w:eastAsia="hr-HR"/>
              </w:rPr>
              <w:t>Postotno povećanje posjećenosti brojnih kulturnih događanja na području Općine</w:t>
            </w:r>
          </w:p>
        </w:tc>
        <w:tc>
          <w:tcPr>
            <w:tcW w:w="2979" w:type="dxa"/>
            <w:vMerge w:val="restart"/>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r w:rsidRPr="006468E6">
              <w:rPr>
                <w:rFonts w:eastAsia="SimSun" w:cs="Arial"/>
                <w:sz w:val="20"/>
                <w:szCs w:val="20"/>
                <w:lang w:eastAsia="hr-HR"/>
              </w:rPr>
              <w:t>2.3.1. Financiranje djelatnosti i projekata Narodne knjižnice Općine Plitvička Jezera</w:t>
            </w: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2.3.1.1. Broj članova Narodne knjižnice</w:t>
            </w:r>
          </w:p>
        </w:tc>
      </w:tr>
      <w:tr w:rsidR="0036338E" w:rsidRPr="006468E6" w:rsidTr="00241E1F">
        <w:trPr>
          <w:trHeight w:val="526"/>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color w:val="FF0000"/>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2.3.1.2.  Broj provedenih programa</w:t>
            </w:r>
          </w:p>
        </w:tc>
      </w:tr>
      <w:tr w:rsidR="0036338E" w:rsidRPr="006468E6" w:rsidTr="00241E1F">
        <w:trPr>
          <w:trHeight w:val="707"/>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color w:val="FF0000"/>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2.3.1.3. Postotna realizacij</w:t>
            </w:r>
            <w:r w:rsidR="00EC54DF">
              <w:rPr>
                <w:rFonts w:cs="Arial"/>
                <w:sz w:val="20"/>
                <w:szCs w:val="20"/>
              </w:rPr>
              <w:t>a projekta izgradnje kulturno-</w:t>
            </w:r>
            <w:r w:rsidRPr="006468E6">
              <w:rPr>
                <w:rFonts w:cs="Arial"/>
                <w:sz w:val="20"/>
                <w:szCs w:val="20"/>
              </w:rPr>
              <w:t>informativnog centra Korenica</w:t>
            </w:r>
          </w:p>
        </w:tc>
      </w:tr>
      <w:tr w:rsidR="0036338E" w:rsidRPr="006468E6" w:rsidTr="00241E1F">
        <w:trPr>
          <w:trHeight w:val="431"/>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2.3.1.4. Povećanje broja nabavljenih knjiga</w:t>
            </w:r>
          </w:p>
        </w:tc>
      </w:tr>
      <w:tr w:rsidR="0036338E" w:rsidRPr="006468E6" w:rsidTr="00241E1F">
        <w:trPr>
          <w:trHeight w:val="779"/>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r w:rsidRPr="006468E6">
              <w:rPr>
                <w:rFonts w:eastAsia="SimSun" w:cs="Arial"/>
                <w:sz w:val="20"/>
                <w:szCs w:val="20"/>
                <w:lang w:eastAsia="hr-HR"/>
              </w:rPr>
              <w:t>2.3.2. Osiguranje financijskih donacija u svrhu promicanje kulture</w:t>
            </w: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2.3.2.1. Broj održanih kulturnih manifestacija i proslava</w:t>
            </w:r>
          </w:p>
        </w:tc>
      </w:tr>
      <w:tr w:rsidR="0036338E" w:rsidRPr="006468E6" w:rsidTr="00E65F6D">
        <w:trPr>
          <w:trHeight w:val="658"/>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tcBorders>
              <w:bottom w:val="double" w:sz="4" w:space="0" w:color="7F7F7F" w:themeColor="text1" w:themeTint="80"/>
            </w:tcBorders>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tcBorders>
              <w:bottom w:val="double" w:sz="4" w:space="0" w:color="7F7F7F" w:themeColor="text1" w:themeTint="80"/>
            </w:tcBorders>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2.3.2.2. Broj udruga kojima su odobrena donacijska sredstva</w:t>
            </w:r>
          </w:p>
        </w:tc>
      </w:tr>
      <w:tr w:rsidR="00E65F6D" w:rsidRPr="006468E6" w:rsidTr="00E65F6D">
        <w:trPr>
          <w:trHeight w:val="943"/>
          <w:jc w:val="center"/>
        </w:trPr>
        <w:tc>
          <w:tcPr>
            <w:tcW w:w="1408" w:type="dxa"/>
            <w:vMerge/>
            <w:shd w:val="clear" w:color="auto" w:fill="auto"/>
            <w:vAlign w:val="center"/>
          </w:tcPr>
          <w:p w:rsidR="00E65F6D" w:rsidRPr="006468E6" w:rsidRDefault="00E65F6D" w:rsidP="0036338E">
            <w:pPr>
              <w:spacing w:line="240" w:lineRule="auto"/>
              <w:rPr>
                <w:rFonts w:eastAsia="Calibri" w:cs="Arial"/>
                <w:b/>
                <w:sz w:val="20"/>
                <w:szCs w:val="20"/>
              </w:rPr>
            </w:pPr>
          </w:p>
        </w:tc>
        <w:tc>
          <w:tcPr>
            <w:tcW w:w="2608" w:type="dxa"/>
            <w:shd w:val="clear" w:color="auto" w:fill="auto"/>
            <w:vAlign w:val="center"/>
          </w:tcPr>
          <w:p w:rsidR="00E65F6D" w:rsidRPr="006468E6" w:rsidRDefault="00E65F6D" w:rsidP="00C47F6C">
            <w:pPr>
              <w:spacing w:line="240" w:lineRule="auto"/>
              <w:jc w:val="center"/>
              <w:rPr>
                <w:rFonts w:cs="Arial"/>
                <w:bCs/>
                <w:sz w:val="20"/>
                <w:szCs w:val="20"/>
                <w:lang w:eastAsia="hr-HR"/>
              </w:rPr>
            </w:pPr>
            <w:r w:rsidRPr="006468E6">
              <w:rPr>
                <w:rFonts w:cs="Arial"/>
                <w:bCs/>
                <w:sz w:val="20"/>
                <w:szCs w:val="20"/>
                <w:lang w:eastAsia="hr-HR"/>
              </w:rPr>
              <w:t>2.4.</w:t>
            </w:r>
          </w:p>
          <w:p w:rsidR="00E65F6D" w:rsidRPr="006468E6" w:rsidRDefault="00E65F6D" w:rsidP="00C47F6C">
            <w:pPr>
              <w:spacing w:line="240" w:lineRule="auto"/>
              <w:jc w:val="center"/>
              <w:rPr>
                <w:rFonts w:eastAsia="Calibri" w:cs="Arial"/>
                <w:sz w:val="20"/>
                <w:szCs w:val="20"/>
              </w:rPr>
            </w:pPr>
            <w:r w:rsidRPr="006468E6">
              <w:rPr>
                <w:rFonts w:cs="Arial"/>
                <w:sz w:val="20"/>
                <w:szCs w:val="20"/>
              </w:rPr>
              <w:t xml:space="preserve">Poticanje i promicanje razvoja </w:t>
            </w:r>
            <w:r w:rsidR="00AF663C">
              <w:rPr>
                <w:rFonts w:cs="Arial"/>
                <w:sz w:val="20"/>
                <w:szCs w:val="20"/>
              </w:rPr>
              <w:t>sport</w:t>
            </w:r>
            <w:r w:rsidRPr="006468E6">
              <w:rPr>
                <w:rFonts w:cs="Arial"/>
                <w:sz w:val="20"/>
                <w:szCs w:val="20"/>
              </w:rPr>
              <w:t>a na području Općine</w:t>
            </w:r>
          </w:p>
        </w:tc>
        <w:tc>
          <w:tcPr>
            <w:tcW w:w="2648" w:type="dxa"/>
            <w:shd w:val="clear" w:color="auto" w:fill="auto"/>
            <w:vAlign w:val="center"/>
          </w:tcPr>
          <w:p w:rsidR="00E65F6D" w:rsidRPr="006468E6" w:rsidRDefault="00E65F6D" w:rsidP="00C47F6C">
            <w:pPr>
              <w:spacing w:line="240" w:lineRule="auto"/>
              <w:jc w:val="center"/>
              <w:rPr>
                <w:rFonts w:eastAsia="Calibri" w:cs="Arial"/>
                <w:sz w:val="20"/>
                <w:szCs w:val="20"/>
              </w:rPr>
            </w:pPr>
            <w:r w:rsidRPr="006468E6">
              <w:rPr>
                <w:rFonts w:eastAsia="Times New Roman" w:cs="Arial"/>
                <w:sz w:val="20"/>
                <w:szCs w:val="20"/>
                <w:lang w:eastAsia="hr-HR"/>
              </w:rPr>
              <w:t xml:space="preserve">Postotno povećanje uključenosti stanovništva Općine u </w:t>
            </w:r>
            <w:r w:rsidR="00AF663C">
              <w:rPr>
                <w:rFonts w:eastAsia="Times New Roman" w:cs="Arial"/>
                <w:sz w:val="20"/>
                <w:szCs w:val="20"/>
                <w:lang w:eastAsia="hr-HR"/>
              </w:rPr>
              <w:t>sport</w:t>
            </w:r>
            <w:r w:rsidRPr="006468E6">
              <w:rPr>
                <w:rFonts w:eastAsia="Times New Roman" w:cs="Arial"/>
                <w:sz w:val="20"/>
                <w:szCs w:val="20"/>
                <w:lang w:eastAsia="hr-HR"/>
              </w:rPr>
              <w:t>ske aktivnosti</w:t>
            </w:r>
          </w:p>
        </w:tc>
        <w:tc>
          <w:tcPr>
            <w:tcW w:w="2979" w:type="dxa"/>
            <w:tcBorders>
              <w:top w:val="double" w:sz="4" w:space="0" w:color="7F7F7F" w:themeColor="text1" w:themeTint="80"/>
              <w:bottom w:val="double" w:sz="4" w:space="0" w:color="7F7F7F" w:themeColor="text1" w:themeTint="80"/>
            </w:tcBorders>
            <w:shd w:val="clear" w:color="auto" w:fill="auto"/>
            <w:vAlign w:val="center"/>
          </w:tcPr>
          <w:p w:rsidR="00E65F6D" w:rsidRPr="006468E6" w:rsidRDefault="00E65F6D" w:rsidP="00C47F6C">
            <w:pPr>
              <w:spacing w:line="240" w:lineRule="auto"/>
              <w:rPr>
                <w:rFonts w:cs="Arial"/>
                <w:sz w:val="20"/>
                <w:szCs w:val="20"/>
              </w:rPr>
            </w:pPr>
            <w:r w:rsidRPr="006468E6">
              <w:rPr>
                <w:rFonts w:cs="Arial"/>
                <w:sz w:val="20"/>
                <w:szCs w:val="20"/>
              </w:rPr>
              <w:t xml:space="preserve">2.4.1. Financiranje javnih potreba u </w:t>
            </w:r>
            <w:r w:rsidR="00AF663C">
              <w:rPr>
                <w:rFonts w:cs="Arial"/>
                <w:sz w:val="20"/>
                <w:szCs w:val="20"/>
              </w:rPr>
              <w:t>sport</w:t>
            </w:r>
            <w:r w:rsidRPr="006468E6">
              <w:rPr>
                <w:rFonts w:cs="Arial"/>
                <w:sz w:val="20"/>
                <w:szCs w:val="20"/>
              </w:rPr>
              <w:t>u</w:t>
            </w: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E65F6D" w:rsidRPr="006468E6" w:rsidRDefault="00E65F6D" w:rsidP="00C47F6C">
            <w:pPr>
              <w:spacing w:line="240" w:lineRule="auto"/>
              <w:rPr>
                <w:rFonts w:cs="Arial"/>
                <w:sz w:val="20"/>
                <w:szCs w:val="20"/>
              </w:rPr>
            </w:pPr>
            <w:r w:rsidRPr="006468E6">
              <w:rPr>
                <w:rFonts w:cs="Arial"/>
                <w:sz w:val="20"/>
                <w:szCs w:val="20"/>
              </w:rPr>
              <w:t>2.4.1.1. Broj udruga kojima su odobrena donacijska sredstva</w:t>
            </w:r>
          </w:p>
        </w:tc>
      </w:tr>
      <w:tr w:rsidR="0036338E" w:rsidRPr="006468E6" w:rsidTr="00E65F6D">
        <w:trPr>
          <w:trHeight w:val="506"/>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cs="Arial"/>
                <w:bCs/>
                <w:sz w:val="20"/>
                <w:szCs w:val="20"/>
                <w:lang w:eastAsia="hr-HR"/>
              </w:rPr>
            </w:pPr>
            <w:r w:rsidRPr="006468E6">
              <w:rPr>
                <w:rFonts w:cs="Arial"/>
                <w:bCs/>
                <w:sz w:val="20"/>
                <w:szCs w:val="20"/>
                <w:lang w:eastAsia="hr-HR"/>
              </w:rPr>
              <w:t>2.5.</w:t>
            </w:r>
          </w:p>
          <w:p w:rsidR="0036338E" w:rsidRPr="006468E6" w:rsidRDefault="0036338E" w:rsidP="00C47F6C">
            <w:pPr>
              <w:spacing w:line="240" w:lineRule="auto"/>
              <w:jc w:val="center"/>
              <w:rPr>
                <w:rFonts w:cs="Arial"/>
                <w:bCs/>
                <w:sz w:val="20"/>
                <w:szCs w:val="20"/>
                <w:lang w:eastAsia="hr-HR"/>
              </w:rPr>
            </w:pPr>
            <w:r w:rsidRPr="006468E6">
              <w:rPr>
                <w:rFonts w:cs="Arial"/>
                <w:sz w:val="20"/>
                <w:szCs w:val="20"/>
              </w:rPr>
              <w:t>Poboljšanje zdravstvene i socijalne zaštite</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lang w:eastAsia="hr-HR"/>
              </w:rPr>
              <w:t>Ukupan broj odobrenih donacija</w:t>
            </w:r>
          </w:p>
        </w:tc>
        <w:tc>
          <w:tcPr>
            <w:tcW w:w="2979" w:type="dxa"/>
            <w:vMerge w:val="restart"/>
            <w:tcBorders>
              <w:top w:val="double" w:sz="4" w:space="0" w:color="7F7F7F" w:themeColor="text1" w:themeTint="80"/>
            </w:tcBorders>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2.5.1. Osiguranje i pomoć ugroženom stanovništvu i osiguranje više razine socijalne i zdravstvene sigurnosti</w:t>
            </w:r>
          </w:p>
        </w:tc>
        <w:tc>
          <w:tcPr>
            <w:tcW w:w="4613" w:type="dxa"/>
            <w:tcBorders>
              <w:top w:val="double" w:sz="4" w:space="0" w:color="7F7F7F" w:themeColor="text1" w:themeTint="80"/>
            </w:tcBorders>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2.5.1.1. Broj isplaćenih donacija Crvenom Križu</w:t>
            </w:r>
          </w:p>
        </w:tc>
      </w:tr>
      <w:tr w:rsidR="0036338E" w:rsidRPr="006468E6" w:rsidTr="00241E1F">
        <w:trPr>
          <w:trHeight w:val="641"/>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2.5.2.2. Broj udruga i društava kojima su odobrena donacijska sredstva</w:t>
            </w:r>
          </w:p>
        </w:tc>
      </w:tr>
      <w:tr w:rsidR="0036338E" w:rsidRPr="006468E6" w:rsidTr="00241E1F">
        <w:trPr>
          <w:trHeight w:val="649"/>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2.5.2.3. Broj obitelji kojima je odobrena jednokratna novčana pomoć</w:t>
            </w:r>
          </w:p>
        </w:tc>
      </w:tr>
      <w:tr w:rsidR="0036338E" w:rsidRPr="006468E6" w:rsidTr="00241E1F">
        <w:trPr>
          <w:trHeight w:val="659"/>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2.5.2.4. Broj odobrenih jednokratnih novčanih naknada građanima i kućanstvima</w:t>
            </w:r>
          </w:p>
        </w:tc>
      </w:tr>
      <w:tr w:rsidR="0036338E" w:rsidRPr="006468E6" w:rsidTr="00241E1F">
        <w:trPr>
          <w:trHeight w:val="500"/>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2.5.2.5. Broj osoba kojima je subvencioniran javni prijevoz</w:t>
            </w:r>
          </w:p>
        </w:tc>
      </w:tr>
      <w:tr w:rsidR="0036338E" w:rsidRPr="006468E6" w:rsidTr="00241E1F">
        <w:trPr>
          <w:trHeight w:val="572"/>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2.5.2.6.  Broj sufinanciranih zdravstvenih institucija/ustanova</w:t>
            </w:r>
          </w:p>
        </w:tc>
      </w:tr>
      <w:tr w:rsidR="0036338E" w:rsidRPr="006468E6" w:rsidTr="00241E1F">
        <w:trPr>
          <w:trHeight w:val="538"/>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2.5.2.7.  Broj polaznika „prometne jedinice mladeži“</w:t>
            </w:r>
          </w:p>
        </w:tc>
      </w:tr>
      <w:tr w:rsidR="0036338E" w:rsidRPr="006468E6" w:rsidTr="00241E1F">
        <w:trPr>
          <w:trHeight w:val="546"/>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2.5.2.8. Broj braniteljskih udruga kojima su odobrena donacijska sredstva</w:t>
            </w:r>
          </w:p>
        </w:tc>
      </w:tr>
      <w:tr w:rsidR="0036338E" w:rsidRPr="006468E6" w:rsidTr="00241E1F">
        <w:trPr>
          <w:trHeight w:val="738"/>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2.5.2.9.  Broj korisnika programa „Pomoć u kući starijim osobama“</w:t>
            </w:r>
          </w:p>
        </w:tc>
      </w:tr>
      <w:tr w:rsidR="0036338E" w:rsidRPr="006468E6" w:rsidTr="00241E1F">
        <w:trPr>
          <w:trHeight w:val="390"/>
          <w:jc w:val="center"/>
        </w:trPr>
        <w:tc>
          <w:tcPr>
            <w:tcW w:w="1408"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cs="Arial"/>
                <w:sz w:val="20"/>
                <w:szCs w:val="20"/>
              </w:rPr>
            </w:pPr>
          </w:p>
        </w:tc>
        <w:tc>
          <w:tcPr>
            <w:tcW w:w="4613" w:type="dxa"/>
            <w:shd w:val="clear" w:color="auto" w:fill="auto"/>
            <w:vAlign w:val="center"/>
          </w:tcPr>
          <w:p w:rsidR="0036338E" w:rsidRPr="006468E6" w:rsidRDefault="0036338E" w:rsidP="00C47F6C">
            <w:pPr>
              <w:spacing w:line="240" w:lineRule="auto"/>
              <w:rPr>
                <w:rFonts w:cs="Arial"/>
                <w:sz w:val="20"/>
                <w:szCs w:val="20"/>
              </w:rPr>
            </w:pPr>
            <w:r w:rsidRPr="006468E6">
              <w:rPr>
                <w:rFonts w:cs="Arial"/>
                <w:sz w:val="20"/>
                <w:szCs w:val="20"/>
              </w:rPr>
              <w:t>2.5.2.10. Broj sufinanciranih programa</w:t>
            </w:r>
          </w:p>
        </w:tc>
      </w:tr>
      <w:tr w:rsidR="0036338E" w:rsidRPr="006468E6" w:rsidTr="00241E1F">
        <w:trPr>
          <w:trHeight w:val="658"/>
          <w:jc w:val="center"/>
        </w:trPr>
        <w:tc>
          <w:tcPr>
            <w:tcW w:w="1408" w:type="dxa"/>
            <w:vMerge w:val="restart"/>
            <w:shd w:val="clear" w:color="auto" w:fill="auto"/>
            <w:textDirection w:val="btLr"/>
            <w:vAlign w:val="center"/>
          </w:tcPr>
          <w:p w:rsidR="0036338E" w:rsidRPr="006468E6" w:rsidRDefault="0036338E" w:rsidP="00C47F6C">
            <w:pPr>
              <w:pStyle w:val="Odlomakpopisa"/>
              <w:spacing w:line="240" w:lineRule="auto"/>
              <w:ind w:left="360" w:right="113"/>
              <w:jc w:val="center"/>
              <w:rPr>
                <w:rFonts w:eastAsia="Calibri" w:cs="Arial"/>
                <w:b/>
                <w:sz w:val="20"/>
                <w:szCs w:val="20"/>
              </w:rPr>
            </w:pPr>
            <w:r w:rsidRPr="006468E6">
              <w:rPr>
                <w:rFonts w:eastAsia="Century Schoolbook" w:cs="Arial"/>
                <w:b/>
                <w:sz w:val="20"/>
                <w:szCs w:val="20"/>
              </w:rPr>
              <w:lastRenderedPageBreak/>
              <w:t>3. Razvoj konkurentnog i održivog gospodarstva</w:t>
            </w:r>
          </w:p>
        </w:tc>
        <w:tc>
          <w:tcPr>
            <w:tcW w:w="2608" w:type="dxa"/>
            <w:vMerge w:val="restart"/>
            <w:shd w:val="clear" w:color="auto" w:fill="auto"/>
            <w:vAlign w:val="center"/>
          </w:tcPr>
          <w:p w:rsidR="0036338E" w:rsidRPr="006468E6" w:rsidRDefault="0036338E" w:rsidP="00C47F6C">
            <w:pPr>
              <w:spacing w:line="240" w:lineRule="auto"/>
              <w:jc w:val="center"/>
              <w:rPr>
                <w:rFonts w:eastAsia="Century Schoolbook" w:cs="Arial"/>
                <w:sz w:val="20"/>
                <w:szCs w:val="20"/>
              </w:rPr>
            </w:pPr>
            <w:r w:rsidRPr="006468E6">
              <w:rPr>
                <w:rFonts w:eastAsia="Century Schoolbook" w:cs="Arial"/>
                <w:bCs/>
                <w:sz w:val="20"/>
                <w:szCs w:val="20"/>
                <w:lang w:eastAsia="hr-HR"/>
              </w:rPr>
              <w:t>3.1.</w:t>
            </w:r>
          </w:p>
          <w:p w:rsidR="0036338E" w:rsidRPr="006468E6" w:rsidRDefault="0036338E" w:rsidP="00C47F6C">
            <w:pPr>
              <w:spacing w:line="240" w:lineRule="auto"/>
              <w:jc w:val="center"/>
              <w:rPr>
                <w:rFonts w:eastAsia="Calibri" w:cs="Arial"/>
                <w:sz w:val="20"/>
                <w:szCs w:val="20"/>
              </w:rPr>
            </w:pPr>
            <w:r w:rsidRPr="006468E6">
              <w:rPr>
                <w:rFonts w:eastAsia="Century Schoolbook" w:cs="Arial"/>
                <w:sz w:val="20"/>
                <w:szCs w:val="20"/>
              </w:rPr>
              <w:t>Poticanje razvoja turizma</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rPr>
              <w:t>Povećanje udjela noćenja</w:t>
            </w:r>
          </w:p>
        </w:tc>
        <w:tc>
          <w:tcPr>
            <w:tcW w:w="2979" w:type="dxa"/>
            <w:vMerge w:val="restart"/>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r w:rsidRPr="006468E6">
              <w:rPr>
                <w:rFonts w:eastAsia="Century Schoolbook" w:cs="Arial"/>
                <w:sz w:val="20"/>
                <w:szCs w:val="20"/>
              </w:rPr>
              <w:t>3.1.1. Financiranje djelatnosti  Turističke zajednice Općine Plitvička Jezera</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3.1.1.1. Broj aktivnosti uređenja turističke destinacije</w:t>
            </w:r>
          </w:p>
        </w:tc>
      </w:tr>
      <w:tr w:rsidR="0036338E" w:rsidRPr="006468E6" w:rsidTr="00241E1F">
        <w:trPr>
          <w:trHeight w:val="356"/>
          <w:jc w:val="center"/>
        </w:trPr>
        <w:tc>
          <w:tcPr>
            <w:tcW w:w="1408" w:type="dxa"/>
            <w:vMerge/>
            <w:shd w:val="clear" w:color="auto" w:fill="auto"/>
            <w:textDirection w:val="btLr"/>
            <w:vAlign w:val="center"/>
          </w:tcPr>
          <w:p w:rsidR="0036338E" w:rsidRPr="006468E6" w:rsidRDefault="0036338E" w:rsidP="0036338E">
            <w:pPr>
              <w:pStyle w:val="Odlomakpopisa"/>
              <w:spacing w:line="240" w:lineRule="auto"/>
              <w:ind w:left="360" w:right="113"/>
              <w:rPr>
                <w:rFonts w:eastAsia="Century Schoolbook"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3.1.1.2. Broj provedenih manifestacija</w:t>
            </w:r>
          </w:p>
        </w:tc>
      </w:tr>
      <w:tr w:rsidR="0036338E" w:rsidRPr="006468E6" w:rsidTr="00241E1F">
        <w:trPr>
          <w:trHeight w:val="534"/>
          <w:jc w:val="center"/>
        </w:trPr>
        <w:tc>
          <w:tcPr>
            <w:tcW w:w="1408"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bCs/>
                <w:sz w:val="20"/>
                <w:szCs w:val="20"/>
                <w:lang w:eastAsia="hr-HR"/>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3.1.1.3. Broj novih turističkih projekata</w:t>
            </w:r>
          </w:p>
        </w:tc>
      </w:tr>
      <w:tr w:rsidR="0036338E" w:rsidRPr="006468E6" w:rsidTr="00241E1F">
        <w:trPr>
          <w:trHeight w:val="399"/>
          <w:jc w:val="center"/>
        </w:trPr>
        <w:tc>
          <w:tcPr>
            <w:tcW w:w="1408"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bCs/>
                <w:sz w:val="20"/>
                <w:szCs w:val="20"/>
                <w:lang w:eastAsia="hr-HR"/>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3.1.1.4. Broj polaznika edukativnih radionica</w:t>
            </w:r>
          </w:p>
        </w:tc>
      </w:tr>
      <w:tr w:rsidR="0036338E" w:rsidRPr="006468E6" w:rsidTr="00241E1F">
        <w:trPr>
          <w:trHeight w:val="405"/>
          <w:jc w:val="center"/>
        </w:trPr>
        <w:tc>
          <w:tcPr>
            <w:tcW w:w="1408"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3.1.1.5. Broj tiskanih promotivnih materijala</w:t>
            </w:r>
          </w:p>
        </w:tc>
      </w:tr>
      <w:tr w:rsidR="0036338E" w:rsidRPr="006468E6" w:rsidTr="00241E1F">
        <w:trPr>
          <w:trHeight w:val="795"/>
          <w:jc w:val="center"/>
        </w:trPr>
        <w:tc>
          <w:tcPr>
            <w:tcW w:w="1408" w:type="dxa"/>
            <w:vMerge/>
            <w:shd w:val="clear" w:color="auto" w:fill="auto"/>
            <w:textDirection w:val="btLr"/>
            <w:vAlign w:val="center"/>
          </w:tcPr>
          <w:p w:rsidR="0036338E" w:rsidRPr="006468E6" w:rsidRDefault="0036338E" w:rsidP="0036338E">
            <w:pPr>
              <w:spacing w:line="240" w:lineRule="auto"/>
              <w:ind w:left="113" w:right="113"/>
              <w:rPr>
                <w:rFonts w:eastAsia="Calibri" w:cs="Arial"/>
                <w:b/>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eastAsia="Century Schoolbook" w:cs="Arial"/>
                <w:sz w:val="20"/>
                <w:szCs w:val="20"/>
              </w:rPr>
            </w:pPr>
            <w:r w:rsidRPr="006468E6">
              <w:rPr>
                <w:rFonts w:eastAsia="Century Schoolbook" w:cs="Arial"/>
                <w:bCs/>
                <w:sz w:val="20"/>
                <w:szCs w:val="20"/>
                <w:lang w:eastAsia="hr-HR"/>
              </w:rPr>
              <w:t>3.2.</w:t>
            </w:r>
          </w:p>
          <w:p w:rsidR="0036338E" w:rsidRPr="006468E6" w:rsidRDefault="0036338E" w:rsidP="00C47F6C">
            <w:pPr>
              <w:spacing w:line="240" w:lineRule="auto"/>
              <w:jc w:val="center"/>
              <w:rPr>
                <w:rFonts w:eastAsia="Calibri" w:cs="Arial"/>
                <w:sz w:val="20"/>
                <w:szCs w:val="20"/>
              </w:rPr>
            </w:pPr>
            <w:r w:rsidRPr="006468E6">
              <w:rPr>
                <w:rFonts w:eastAsia="Century Schoolbook" w:cs="Arial"/>
                <w:sz w:val="20"/>
                <w:szCs w:val="20"/>
              </w:rPr>
              <w:t>Poticanje razvoja malog i srednjeg poduzetništva</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lang w:eastAsia="hr-HR"/>
              </w:rPr>
              <w:t>Povećanje broja obrtnika/poduzetnika na području Općine</w:t>
            </w:r>
          </w:p>
        </w:tc>
        <w:tc>
          <w:tcPr>
            <w:tcW w:w="2979" w:type="dxa"/>
            <w:shd w:val="clear" w:color="auto" w:fill="auto"/>
            <w:vAlign w:val="center"/>
          </w:tcPr>
          <w:p w:rsidR="0036338E" w:rsidRPr="006468E6" w:rsidRDefault="0036338E" w:rsidP="00C47F6C">
            <w:pPr>
              <w:shd w:val="clear" w:color="auto" w:fill="FFFFFF"/>
              <w:spacing w:line="240" w:lineRule="auto"/>
              <w:rPr>
                <w:rFonts w:eastAsia="SimSun" w:cs="Arial"/>
                <w:sz w:val="20"/>
                <w:szCs w:val="20"/>
                <w:lang w:eastAsia="hr-HR"/>
              </w:rPr>
            </w:pPr>
            <w:r w:rsidRPr="006468E6">
              <w:rPr>
                <w:rFonts w:eastAsia="Century Schoolbook" w:cs="Arial"/>
                <w:sz w:val="20"/>
                <w:szCs w:val="20"/>
              </w:rPr>
              <w:t>3.2.1. Olakšanje poslovanja obrtnika kroz subvencioniranje kamata</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3.2.1.1. Broj poduzetnika korisnika subvencija</w:t>
            </w:r>
          </w:p>
        </w:tc>
      </w:tr>
      <w:tr w:rsidR="0036338E" w:rsidRPr="006468E6" w:rsidTr="00241E1F">
        <w:trPr>
          <w:cantSplit/>
          <w:trHeight w:val="692"/>
          <w:jc w:val="center"/>
        </w:trPr>
        <w:tc>
          <w:tcPr>
            <w:tcW w:w="1408" w:type="dxa"/>
            <w:vMerge/>
            <w:shd w:val="clear" w:color="auto" w:fill="auto"/>
            <w:textDirection w:val="btLr"/>
            <w:vAlign w:val="center"/>
          </w:tcPr>
          <w:p w:rsidR="0036338E" w:rsidRPr="006468E6" w:rsidRDefault="0036338E" w:rsidP="0036338E">
            <w:pPr>
              <w:spacing w:line="240" w:lineRule="auto"/>
              <w:ind w:left="113" w:right="113"/>
              <w:rPr>
                <w:rFonts w:eastAsia="Calibri" w:cs="Arial"/>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hd w:val="clear" w:color="auto" w:fill="FFFFFF"/>
              <w:spacing w:line="240" w:lineRule="auto"/>
              <w:rPr>
                <w:rFonts w:eastAsia="SimSun" w:cs="Arial"/>
                <w:bCs/>
                <w:sz w:val="20"/>
                <w:szCs w:val="20"/>
                <w:lang w:eastAsia="hr-HR"/>
              </w:rPr>
            </w:pPr>
            <w:r w:rsidRPr="006468E6">
              <w:rPr>
                <w:rFonts w:eastAsia="Century Schoolbook" w:cs="Arial"/>
                <w:sz w:val="20"/>
                <w:szCs w:val="20"/>
              </w:rPr>
              <w:t>3.2.2. Sufinanciranje djelatnosti „gospodarskih“ udruga i projekata s ciljem gospodarskog razvoja</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3.2.2.1. Broj udruga kojima su odobrena donacijska sredstva</w:t>
            </w:r>
          </w:p>
        </w:tc>
      </w:tr>
      <w:tr w:rsidR="0036338E" w:rsidRPr="006468E6" w:rsidTr="00241E1F">
        <w:trPr>
          <w:cantSplit/>
          <w:trHeight w:val="392"/>
          <w:jc w:val="center"/>
        </w:trPr>
        <w:tc>
          <w:tcPr>
            <w:tcW w:w="1408" w:type="dxa"/>
            <w:vMerge/>
            <w:shd w:val="clear" w:color="auto" w:fill="auto"/>
            <w:textDirection w:val="btLr"/>
            <w:vAlign w:val="center"/>
          </w:tcPr>
          <w:p w:rsidR="0036338E" w:rsidRPr="006468E6" w:rsidRDefault="0036338E" w:rsidP="0036338E">
            <w:pPr>
              <w:spacing w:line="240" w:lineRule="auto"/>
              <w:ind w:left="113" w:right="113"/>
              <w:rPr>
                <w:rFonts w:eastAsia="Calibri" w:cs="Arial"/>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SimSun" w:cs="Arial"/>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SimSun" w:cs="Arial"/>
                <w:sz w:val="20"/>
                <w:szCs w:val="20"/>
                <w:lang w:eastAsia="hr-HR"/>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3.2.2.2. Broj sufinanciranih razvojnih projekata</w:t>
            </w:r>
          </w:p>
        </w:tc>
      </w:tr>
      <w:tr w:rsidR="0036338E" w:rsidRPr="006468E6" w:rsidTr="00241E1F">
        <w:trPr>
          <w:cantSplit/>
          <w:trHeight w:val="411"/>
          <w:jc w:val="center"/>
        </w:trPr>
        <w:tc>
          <w:tcPr>
            <w:tcW w:w="1408" w:type="dxa"/>
            <w:vMerge w:val="restart"/>
            <w:shd w:val="clear" w:color="auto" w:fill="auto"/>
            <w:textDirection w:val="btLr"/>
            <w:vAlign w:val="center"/>
          </w:tcPr>
          <w:p w:rsidR="0036338E" w:rsidRPr="006468E6" w:rsidRDefault="0036338E" w:rsidP="00241E1F">
            <w:pPr>
              <w:pStyle w:val="Odlomakpopisa"/>
              <w:numPr>
                <w:ilvl w:val="0"/>
                <w:numId w:val="90"/>
              </w:numPr>
              <w:spacing w:line="240" w:lineRule="auto"/>
              <w:ind w:right="113"/>
              <w:jc w:val="center"/>
              <w:rPr>
                <w:rFonts w:eastAsia="Calibri" w:cs="Arial"/>
                <w:b/>
                <w:sz w:val="20"/>
                <w:szCs w:val="20"/>
              </w:rPr>
            </w:pPr>
            <w:r w:rsidRPr="006468E6">
              <w:rPr>
                <w:rFonts w:eastAsia="Century Schoolbook" w:cs="Arial"/>
                <w:b/>
                <w:sz w:val="20"/>
                <w:szCs w:val="20"/>
              </w:rPr>
              <w:t>Unaprjeđenje infrastrukturnih sustava na području  Općine</w:t>
            </w:r>
          </w:p>
        </w:tc>
        <w:tc>
          <w:tcPr>
            <w:tcW w:w="2608" w:type="dxa"/>
            <w:vMerge w:val="restart"/>
            <w:shd w:val="clear" w:color="auto" w:fill="auto"/>
            <w:vAlign w:val="center"/>
          </w:tcPr>
          <w:p w:rsidR="0036338E" w:rsidRPr="006468E6" w:rsidRDefault="0036338E" w:rsidP="00C47F6C">
            <w:pPr>
              <w:spacing w:line="240" w:lineRule="auto"/>
              <w:jc w:val="center"/>
              <w:rPr>
                <w:rFonts w:eastAsia="SimSun" w:cs="Arial"/>
                <w:sz w:val="20"/>
                <w:szCs w:val="20"/>
                <w:lang w:eastAsia="hr-HR"/>
              </w:rPr>
            </w:pPr>
            <w:r w:rsidRPr="006468E6">
              <w:rPr>
                <w:rFonts w:eastAsia="Century Schoolbook" w:cs="Arial"/>
                <w:bCs/>
                <w:sz w:val="20"/>
                <w:szCs w:val="20"/>
                <w:lang w:eastAsia="hr-HR"/>
              </w:rPr>
              <w:t>4.1. Razvoj prometne infrastrukture</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lang w:eastAsia="hr-HR"/>
              </w:rPr>
              <w:t>Poboljšanje prometne infrastrukture Općine kroz realizaciju planiranih aktivnosti</w:t>
            </w:r>
          </w:p>
        </w:tc>
        <w:tc>
          <w:tcPr>
            <w:tcW w:w="2979" w:type="dxa"/>
            <w:vMerge w:val="restart"/>
            <w:shd w:val="clear" w:color="auto" w:fill="auto"/>
            <w:vAlign w:val="center"/>
          </w:tcPr>
          <w:p w:rsidR="0036338E" w:rsidRPr="006468E6" w:rsidRDefault="0036338E" w:rsidP="00C47F6C">
            <w:pPr>
              <w:spacing w:line="240" w:lineRule="auto"/>
              <w:rPr>
                <w:rFonts w:eastAsia="SimSun" w:cs="Arial"/>
                <w:sz w:val="20"/>
                <w:szCs w:val="20"/>
                <w:lang w:eastAsia="hr-HR"/>
              </w:rPr>
            </w:pPr>
            <w:r w:rsidRPr="006468E6">
              <w:rPr>
                <w:rFonts w:eastAsia="Century Schoolbook" w:cs="Arial"/>
                <w:sz w:val="20"/>
                <w:szCs w:val="20"/>
              </w:rPr>
              <w:t xml:space="preserve">4.1.1. Izgradnja i </w:t>
            </w:r>
            <w:proofErr w:type="spellStart"/>
            <w:r w:rsidRPr="006468E6">
              <w:rPr>
                <w:rFonts w:eastAsia="Century Schoolbook" w:cs="Arial"/>
                <w:sz w:val="20"/>
                <w:szCs w:val="20"/>
              </w:rPr>
              <w:t>asfaltizacija</w:t>
            </w:r>
            <w:proofErr w:type="spellEnd"/>
            <w:r w:rsidRPr="006468E6">
              <w:rPr>
                <w:rFonts w:eastAsia="Century Schoolbook" w:cs="Arial"/>
                <w:sz w:val="20"/>
                <w:szCs w:val="20"/>
              </w:rPr>
              <w:t xml:space="preserve"> cesta, nogostupa  i parkirališta</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4.1.1.1. Broj izrađene projektne dokumentacije</w:t>
            </w:r>
          </w:p>
        </w:tc>
      </w:tr>
      <w:tr w:rsidR="0036338E" w:rsidRPr="006468E6" w:rsidTr="00241E1F">
        <w:trPr>
          <w:cantSplit/>
          <w:trHeight w:val="389"/>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entury Schoolbook"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entury Schoolbook" w:cs="Arial"/>
                <w:sz w:val="20"/>
                <w:szCs w:val="20"/>
                <w:lang w:eastAsia="hr-HR"/>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4.1.1.2. Metri izgrađenih nogostupa</w:t>
            </w:r>
          </w:p>
        </w:tc>
      </w:tr>
      <w:tr w:rsidR="0036338E" w:rsidRPr="006468E6" w:rsidTr="00241E1F">
        <w:trPr>
          <w:cantSplit/>
          <w:trHeight w:val="536"/>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Times New Roman" w:cs="Arial"/>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4.1.1.3. Kilometri izgrađenih/asfaltiranih nerazvrstanih cesta</w:t>
            </w:r>
          </w:p>
        </w:tc>
      </w:tr>
      <w:tr w:rsidR="0036338E" w:rsidRPr="006468E6" w:rsidTr="00241E1F">
        <w:trPr>
          <w:cantSplit/>
          <w:trHeight w:val="402"/>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Times New Roman" w:cs="Arial"/>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4.1.1.4. Povećanje površine službenih parkirališta</w:t>
            </w:r>
          </w:p>
        </w:tc>
      </w:tr>
      <w:tr w:rsidR="0036338E" w:rsidRPr="006468E6" w:rsidTr="00241E1F">
        <w:trPr>
          <w:cantSplit/>
          <w:trHeight w:val="664"/>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Times New Roman" w:cs="Arial"/>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4.1.1.5. Broj projekata u čijoj realizaciji sudjeluje Općina</w:t>
            </w:r>
          </w:p>
        </w:tc>
      </w:tr>
      <w:tr w:rsidR="0036338E" w:rsidRPr="006468E6" w:rsidTr="00241E1F">
        <w:trPr>
          <w:cantSplit/>
          <w:trHeight w:val="688"/>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4.2.</w:t>
            </w:r>
          </w:p>
          <w:p w:rsidR="0036338E" w:rsidRPr="006468E6" w:rsidRDefault="0036338E" w:rsidP="00C47F6C">
            <w:pPr>
              <w:spacing w:line="240" w:lineRule="auto"/>
              <w:jc w:val="center"/>
              <w:rPr>
                <w:rFonts w:eastAsia="SimSun" w:cs="Arial"/>
                <w:sz w:val="20"/>
                <w:szCs w:val="20"/>
                <w:lang w:eastAsia="hr-HR"/>
              </w:rPr>
            </w:pPr>
            <w:r w:rsidRPr="006468E6">
              <w:rPr>
                <w:rFonts w:eastAsia="Calibri" w:cs="Arial"/>
                <w:sz w:val="20"/>
                <w:szCs w:val="20"/>
              </w:rPr>
              <w:t>Zaštita i briga o prirodnim resursima kroz unaprjeđenje sustava gospodarenja otpadom</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rPr>
              <w:t>Povećanje količine odvojeno prikupljenog otpada</w:t>
            </w:r>
          </w:p>
        </w:tc>
        <w:tc>
          <w:tcPr>
            <w:tcW w:w="2979" w:type="dxa"/>
            <w:vMerge w:val="restart"/>
            <w:shd w:val="clear" w:color="auto" w:fill="auto"/>
            <w:vAlign w:val="center"/>
          </w:tcPr>
          <w:p w:rsidR="0036338E" w:rsidRPr="006468E6" w:rsidRDefault="0036338E" w:rsidP="00C47F6C">
            <w:pPr>
              <w:spacing w:line="240" w:lineRule="auto"/>
              <w:rPr>
                <w:rFonts w:eastAsia="SimSun" w:cs="Arial"/>
                <w:sz w:val="20"/>
                <w:szCs w:val="20"/>
                <w:lang w:eastAsia="hr-HR"/>
              </w:rPr>
            </w:pPr>
            <w:r w:rsidRPr="006468E6">
              <w:rPr>
                <w:rFonts w:eastAsia="Century Schoolbook" w:cs="Arial"/>
                <w:sz w:val="20"/>
                <w:szCs w:val="20"/>
              </w:rPr>
              <w:t>4.2.1. Sanacija odlagališta otpada „Vrpile“</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4.2.1.1. Povećanje očišćene i sanirane površine odlagališta</w:t>
            </w:r>
          </w:p>
        </w:tc>
      </w:tr>
      <w:tr w:rsidR="0036338E" w:rsidRPr="006468E6" w:rsidTr="004A50B3">
        <w:trPr>
          <w:cantSplit/>
          <w:trHeight w:val="838"/>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Times New Roman" w:cs="Arial"/>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tcBorders>
              <w:bottom w:val="double" w:sz="4" w:space="0" w:color="7F7F7F" w:themeColor="text1" w:themeTint="80"/>
            </w:tcBorders>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tcBorders>
              <w:bottom w:val="double" w:sz="4" w:space="0" w:color="7F7F7F" w:themeColor="text1" w:themeTint="80"/>
            </w:tcBorders>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4.2.1.2. Postotna realizacija izgradnje reciklažnog dvorišta</w:t>
            </w:r>
          </w:p>
        </w:tc>
      </w:tr>
      <w:tr w:rsidR="004A50B3" w:rsidRPr="006468E6" w:rsidTr="004A50B3">
        <w:trPr>
          <w:cantSplit/>
          <w:trHeight w:val="390"/>
          <w:jc w:val="center"/>
        </w:trPr>
        <w:tc>
          <w:tcPr>
            <w:tcW w:w="1408"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608" w:type="dxa"/>
            <w:vMerge w:val="restart"/>
            <w:shd w:val="clear" w:color="auto" w:fill="auto"/>
            <w:vAlign w:val="center"/>
          </w:tcPr>
          <w:p w:rsidR="004A50B3" w:rsidRPr="006468E6" w:rsidRDefault="004A50B3"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4.3.</w:t>
            </w:r>
          </w:p>
          <w:p w:rsidR="004A50B3" w:rsidRPr="006468E6" w:rsidRDefault="004A50B3" w:rsidP="00C47F6C">
            <w:pPr>
              <w:spacing w:line="240" w:lineRule="auto"/>
              <w:jc w:val="center"/>
              <w:rPr>
                <w:rFonts w:eastAsia="SimSun" w:cs="Arial"/>
                <w:sz w:val="20"/>
                <w:szCs w:val="20"/>
                <w:lang w:eastAsia="hr-HR"/>
              </w:rPr>
            </w:pPr>
            <w:r w:rsidRPr="006468E6">
              <w:rPr>
                <w:rFonts w:eastAsia="Century Schoolbook" w:cs="Arial"/>
                <w:bCs/>
                <w:sz w:val="20"/>
                <w:szCs w:val="20"/>
                <w:lang w:eastAsia="hr-HR"/>
              </w:rPr>
              <w:t>Unaprjeđenje i poboljšanje kvalitete vodoopskrbnog</w:t>
            </w:r>
            <w:r>
              <w:rPr>
                <w:rFonts w:eastAsia="Century Schoolbook" w:cs="Arial"/>
                <w:bCs/>
                <w:sz w:val="20"/>
                <w:szCs w:val="20"/>
                <w:lang w:eastAsia="hr-HR"/>
              </w:rPr>
              <w:t xml:space="preserve"> i toplinskog</w:t>
            </w:r>
            <w:r w:rsidRPr="006468E6">
              <w:rPr>
                <w:rFonts w:eastAsia="Century Schoolbook" w:cs="Arial"/>
                <w:bCs/>
                <w:sz w:val="20"/>
                <w:szCs w:val="20"/>
                <w:lang w:eastAsia="hr-HR"/>
              </w:rPr>
              <w:t xml:space="preserve"> sustava Općine</w:t>
            </w:r>
          </w:p>
        </w:tc>
        <w:tc>
          <w:tcPr>
            <w:tcW w:w="2648" w:type="dxa"/>
            <w:vMerge w:val="restart"/>
            <w:shd w:val="clear" w:color="auto" w:fill="auto"/>
            <w:vAlign w:val="center"/>
          </w:tcPr>
          <w:p w:rsidR="004A50B3" w:rsidRPr="006468E6" w:rsidRDefault="004A50B3" w:rsidP="00C47F6C">
            <w:pPr>
              <w:spacing w:line="240" w:lineRule="auto"/>
              <w:jc w:val="center"/>
              <w:rPr>
                <w:rFonts w:eastAsia="Calibri" w:cs="Arial"/>
                <w:sz w:val="20"/>
                <w:szCs w:val="20"/>
              </w:rPr>
            </w:pPr>
            <w:r w:rsidRPr="006468E6">
              <w:rPr>
                <w:rFonts w:eastAsia="Times New Roman" w:cs="Arial"/>
                <w:sz w:val="20"/>
                <w:szCs w:val="20"/>
              </w:rPr>
              <w:t>Smanjenje gubitka vode u vodoopskrbnom sustavu</w:t>
            </w:r>
          </w:p>
        </w:tc>
        <w:tc>
          <w:tcPr>
            <w:tcW w:w="2979" w:type="dxa"/>
            <w:vMerge w:val="restart"/>
            <w:tcBorders>
              <w:top w:val="double" w:sz="4" w:space="0" w:color="7F7F7F" w:themeColor="text1" w:themeTint="80"/>
              <w:bottom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rPr>
            </w:pPr>
            <w:r w:rsidRPr="006468E6">
              <w:rPr>
                <w:rFonts w:eastAsia="Century Schoolbook" w:cs="Arial"/>
                <w:sz w:val="20"/>
                <w:szCs w:val="20"/>
              </w:rPr>
              <w:t>4.3.1. Sanacija i izgradnja mreže vodoopskrbnog sustava</w:t>
            </w: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lang w:eastAsia="hr-HR"/>
              </w:rPr>
            </w:pPr>
            <w:r w:rsidRPr="006468E6">
              <w:rPr>
                <w:rFonts w:eastAsia="Century Schoolbook" w:cs="Arial"/>
                <w:sz w:val="20"/>
                <w:szCs w:val="20"/>
                <w:lang w:eastAsia="hr-HR"/>
              </w:rPr>
              <w:t>4.3.1.1.  Metri sanirane vodovodne mreže</w:t>
            </w:r>
          </w:p>
        </w:tc>
      </w:tr>
      <w:tr w:rsidR="004A50B3" w:rsidRPr="006468E6" w:rsidTr="004A50B3">
        <w:trPr>
          <w:cantSplit/>
          <w:trHeight w:val="340"/>
          <w:jc w:val="center"/>
        </w:trPr>
        <w:tc>
          <w:tcPr>
            <w:tcW w:w="1408"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A50B3" w:rsidRPr="006468E6" w:rsidRDefault="004A50B3"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A50B3" w:rsidRPr="006468E6" w:rsidRDefault="004A50B3" w:rsidP="00C47F6C">
            <w:pPr>
              <w:spacing w:line="240" w:lineRule="auto"/>
              <w:jc w:val="center"/>
              <w:rPr>
                <w:rFonts w:eastAsia="Calibri" w:cs="Arial"/>
                <w:sz w:val="20"/>
                <w:szCs w:val="20"/>
              </w:rPr>
            </w:pPr>
          </w:p>
        </w:tc>
        <w:tc>
          <w:tcPr>
            <w:tcW w:w="2979" w:type="dxa"/>
            <w:vMerge/>
            <w:tcBorders>
              <w:top w:val="double" w:sz="4" w:space="0" w:color="7F7F7F" w:themeColor="text1" w:themeTint="80"/>
              <w:bottom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rPr>
            </w:pP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lang w:eastAsia="hr-HR"/>
              </w:rPr>
            </w:pPr>
            <w:r w:rsidRPr="006468E6">
              <w:rPr>
                <w:rFonts w:eastAsia="Century Schoolbook" w:cs="Arial"/>
                <w:sz w:val="20"/>
                <w:szCs w:val="20"/>
                <w:lang w:eastAsia="hr-HR"/>
              </w:rPr>
              <w:t>4.3.1.2. Metri izgrađene hidrantske mreže</w:t>
            </w:r>
          </w:p>
        </w:tc>
      </w:tr>
      <w:tr w:rsidR="004A50B3" w:rsidRPr="006468E6" w:rsidTr="004A50B3">
        <w:trPr>
          <w:cantSplit/>
          <w:trHeight w:val="388"/>
          <w:jc w:val="center"/>
        </w:trPr>
        <w:tc>
          <w:tcPr>
            <w:tcW w:w="1408"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A50B3" w:rsidRPr="006468E6" w:rsidRDefault="004A50B3"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A50B3" w:rsidRPr="006468E6" w:rsidRDefault="004A50B3" w:rsidP="00C47F6C">
            <w:pPr>
              <w:spacing w:line="240" w:lineRule="auto"/>
              <w:jc w:val="center"/>
              <w:rPr>
                <w:rFonts w:eastAsia="Calibri" w:cs="Arial"/>
                <w:sz w:val="20"/>
                <w:szCs w:val="20"/>
              </w:rPr>
            </w:pPr>
          </w:p>
        </w:tc>
        <w:tc>
          <w:tcPr>
            <w:tcW w:w="2979" w:type="dxa"/>
            <w:vMerge/>
            <w:tcBorders>
              <w:top w:val="double" w:sz="4" w:space="0" w:color="7F7F7F" w:themeColor="text1" w:themeTint="80"/>
              <w:bottom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rPr>
            </w:pP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lang w:eastAsia="hr-HR"/>
              </w:rPr>
            </w:pPr>
            <w:r w:rsidRPr="006468E6">
              <w:rPr>
                <w:rFonts w:eastAsia="Century Schoolbook" w:cs="Arial"/>
                <w:sz w:val="20"/>
                <w:szCs w:val="20"/>
                <w:lang w:eastAsia="hr-HR"/>
              </w:rPr>
              <w:t>4.3.1.3. Broj obnovljenih priključaka na cjevovod</w:t>
            </w:r>
          </w:p>
        </w:tc>
      </w:tr>
      <w:tr w:rsidR="004A50B3" w:rsidRPr="006468E6" w:rsidTr="004A50B3">
        <w:trPr>
          <w:cantSplit/>
          <w:trHeight w:val="605"/>
          <w:jc w:val="center"/>
        </w:trPr>
        <w:tc>
          <w:tcPr>
            <w:tcW w:w="1408"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A50B3" w:rsidRPr="006468E6" w:rsidRDefault="004A50B3"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A50B3" w:rsidRPr="006468E6" w:rsidRDefault="004A50B3" w:rsidP="00C47F6C">
            <w:pPr>
              <w:spacing w:line="240" w:lineRule="auto"/>
              <w:jc w:val="center"/>
              <w:rPr>
                <w:rFonts w:eastAsia="Calibri" w:cs="Arial"/>
                <w:sz w:val="20"/>
                <w:szCs w:val="20"/>
              </w:rPr>
            </w:pPr>
          </w:p>
        </w:tc>
        <w:tc>
          <w:tcPr>
            <w:tcW w:w="2979" w:type="dxa"/>
            <w:vMerge/>
            <w:tcBorders>
              <w:top w:val="double" w:sz="4" w:space="0" w:color="7F7F7F" w:themeColor="text1" w:themeTint="80"/>
              <w:bottom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rPr>
            </w:pP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lang w:eastAsia="hr-HR"/>
              </w:rPr>
            </w:pPr>
            <w:r w:rsidRPr="006468E6">
              <w:rPr>
                <w:rFonts w:eastAsia="Century Schoolbook" w:cs="Arial"/>
                <w:sz w:val="20"/>
                <w:szCs w:val="20"/>
                <w:lang w:eastAsia="hr-HR"/>
              </w:rPr>
              <w:t>4.3.1.4.  Postotna realizacije  projekta izgradnje vodospreme i crpne stanice</w:t>
            </w:r>
          </w:p>
        </w:tc>
      </w:tr>
      <w:tr w:rsidR="004A50B3" w:rsidRPr="006468E6" w:rsidTr="004A50B3">
        <w:trPr>
          <w:cantSplit/>
          <w:trHeight w:val="285"/>
          <w:jc w:val="center"/>
        </w:trPr>
        <w:tc>
          <w:tcPr>
            <w:tcW w:w="1408"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A50B3" w:rsidRPr="006468E6" w:rsidRDefault="004A50B3"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A50B3" w:rsidRPr="006468E6" w:rsidRDefault="004A50B3" w:rsidP="00C47F6C">
            <w:pPr>
              <w:spacing w:line="240" w:lineRule="auto"/>
              <w:jc w:val="center"/>
              <w:rPr>
                <w:rFonts w:eastAsia="Calibri" w:cs="Arial"/>
                <w:sz w:val="20"/>
                <w:szCs w:val="20"/>
              </w:rPr>
            </w:pPr>
          </w:p>
        </w:tc>
        <w:tc>
          <w:tcPr>
            <w:tcW w:w="2979" w:type="dxa"/>
            <w:vMerge w:val="restart"/>
            <w:tcBorders>
              <w:top w:val="double" w:sz="4" w:space="0" w:color="7F7F7F" w:themeColor="text1" w:themeTint="80"/>
              <w:bottom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rPr>
            </w:pPr>
            <w:r>
              <w:rPr>
                <w:rFonts w:eastAsia="Century Schoolbook" w:cs="Arial"/>
                <w:sz w:val="20"/>
                <w:szCs w:val="20"/>
              </w:rPr>
              <w:t>4.3.2. Izrada projektne dokumentacije za komunalnu infrastrukturu</w:t>
            </w: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lang w:eastAsia="hr-HR"/>
              </w:rPr>
            </w:pPr>
            <w:r>
              <w:rPr>
                <w:rFonts w:eastAsia="Century Schoolbook" w:cs="Arial"/>
                <w:sz w:val="20"/>
                <w:szCs w:val="20"/>
                <w:lang w:eastAsia="hr-HR"/>
              </w:rPr>
              <w:t>4.3.2.1. Broj izrađene projektne dokumentacije za izgradnju male hidrocentrale</w:t>
            </w:r>
          </w:p>
        </w:tc>
      </w:tr>
      <w:tr w:rsidR="004A50B3" w:rsidRPr="006468E6" w:rsidTr="004A50B3">
        <w:trPr>
          <w:cantSplit/>
          <w:trHeight w:val="352"/>
          <w:jc w:val="center"/>
        </w:trPr>
        <w:tc>
          <w:tcPr>
            <w:tcW w:w="1408"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A50B3" w:rsidRPr="006468E6" w:rsidRDefault="004A50B3"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A50B3" w:rsidRPr="006468E6" w:rsidRDefault="004A50B3" w:rsidP="00C47F6C">
            <w:pPr>
              <w:spacing w:line="240" w:lineRule="auto"/>
              <w:jc w:val="center"/>
              <w:rPr>
                <w:rFonts w:eastAsia="Calibri" w:cs="Arial"/>
                <w:sz w:val="20"/>
                <w:szCs w:val="20"/>
              </w:rPr>
            </w:pPr>
          </w:p>
        </w:tc>
        <w:tc>
          <w:tcPr>
            <w:tcW w:w="2979" w:type="dxa"/>
            <w:vMerge/>
            <w:tcBorders>
              <w:top w:val="double" w:sz="4" w:space="0" w:color="7F7F7F" w:themeColor="text1" w:themeTint="80"/>
              <w:bottom w:val="double" w:sz="4" w:space="0" w:color="7F7F7F" w:themeColor="text1" w:themeTint="80"/>
            </w:tcBorders>
            <w:shd w:val="clear" w:color="auto" w:fill="auto"/>
            <w:vAlign w:val="center"/>
          </w:tcPr>
          <w:p w:rsidR="004A50B3" w:rsidRDefault="004A50B3" w:rsidP="00C47F6C">
            <w:pPr>
              <w:spacing w:line="240" w:lineRule="auto"/>
              <w:rPr>
                <w:rFonts w:eastAsia="Century Schoolbook" w:cs="Arial"/>
                <w:sz w:val="20"/>
                <w:szCs w:val="20"/>
              </w:rPr>
            </w:pP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A50B3" w:rsidRPr="006468E6" w:rsidRDefault="004A50B3" w:rsidP="00C47F6C">
            <w:pPr>
              <w:spacing w:line="240" w:lineRule="auto"/>
              <w:rPr>
                <w:rFonts w:eastAsia="Century Schoolbook" w:cs="Arial"/>
                <w:sz w:val="20"/>
                <w:szCs w:val="20"/>
                <w:lang w:eastAsia="hr-HR"/>
              </w:rPr>
            </w:pPr>
            <w:r>
              <w:rPr>
                <w:rFonts w:eastAsia="Century Schoolbook" w:cs="Arial"/>
                <w:sz w:val="20"/>
                <w:szCs w:val="20"/>
                <w:lang w:eastAsia="hr-HR"/>
              </w:rPr>
              <w:t>4.3.2.2. Broj izrađene projektne dokumentacije za izgradnju toplane u Korenici</w:t>
            </w:r>
          </w:p>
        </w:tc>
      </w:tr>
      <w:tr w:rsidR="0036338E" w:rsidRPr="006468E6" w:rsidTr="004A50B3">
        <w:trPr>
          <w:cantSplit/>
          <w:trHeight w:val="450"/>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4.4.</w:t>
            </w:r>
          </w:p>
          <w:p w:rsidR="0036338E" w:rsidRPr="006468E6" w:rsidRDefault="0036338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Zaštita okoliša i zdravlja ljudi izgradnjom sustava odvodnje otpadnih voda</w:t>
            </w:r>
          </w:p>
        </w:tc>
        <w:tc>
          <w:tcPr>
            <w:tcW w:w="2648" w:type="dxa"/>
            <w:vMerge w:val="restart"/>
            <w:shd w:val="clear" w:color="auto" w:fill="auto"/>
            <w:vAlign w:val="center"/>
          </w:tcPr>
          <w:p w:rsidR="0036338E" w:rsidRPr="006468E6" w:rsidRDefault="0036338E" w:rsidP="00C47F6C">
            <w:pPr>
              <w:spacing w:line="240" w:lineRule="auto"/>
              <w:jc w:val="center"/>
              <w:rPr>
                <w:rFonts w:eastAsia="Times New Roman" w:cs="Arial"/>
                <w:sz w:val="20"/>
                <w:szCs w:val="20"/>
              </w:rPr>
            </w:pPr>
            <w:r w:rsidRPr="006468E6">
              <w:rPr>
                <w:rFonts w:eastAsia="Times New Roman" w:cs="Arial"/>
                <w:sz w:val="20"/>
                <w:szCs w:val="20"/>
              </w:rPr>
              <w:t>Povećanje broja stanovnika priključenih na sustav javne odvodnje</w:t>
            </w:r>
          </w:p>
        </w:tc>
        <w:tc>
          <w:tcPr>
            <w:tcW w:w="2979" w:type="dxa"/>
            <w:vMerge w:val="restart"/>
            <w:tcBorders>
              <w:top w:val="double" w:sz="4" w:space="0" w:color="7F7F7F" w:themeColor="text1" w:themeTint="80"/>
            </w:tcBorders>
            <w:shd w:val="clear" w:color="auto" w:fill="auto"/>
            <w:vAlign w:val="center"/>
          </w:tcPr>
          <w:p w:rsidR="0036338E" w:rsidRPr="006468E6" w:rsidRDefault="0036338E" w:rsidP="00C47F6C">
            <w:pPr>
              <w:spacing w:line="240" w:lineRule="auto"/>
              <w:rPr>
                <w:rFonts w:eastAsia="Century Schoolbook" w:cs="Arial"/>
                <w:sz w:val="20"/>
                <w:szCs w:val="20"/>
              </w:rPr>
            </w:pPr>
            <w:r w:rsidRPr="006468E6">
              <w:rPr>
                <w:rFonts w:eastAsia="Century Schoolbook" w:cs="Arial"/>
                <w:sz w:val="20"/>
                <w:szCs w:val="20"/>
              </w:rPr>
              <w:t>4.4.1. Izgradnja sustava odvodnje i kanalizacije</w:t>
            </w:r>
          </w:p>
        </w:tc>
        <w:tc>
          <w:tcPr>
            <w:tcW w:w="4613" w:type="dxa"/>
            <w:tcBorders>
              <w:top w:val="double" w:sz="4" w:space="0" w:color="7F7F7F" w:themeColor="text1" w:themeTint="80"/>
            </w:tcBorders>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4.4.1.1. Broj projekata</w:t>
            </w:r>
          </w:p>
        </w:tc>
      </w:tr>
      <w:tr w:rsidR="0036338E" w:rsidRPr="006468E6" w:rsidTr="004A50B3">
        <w:trPr>
          <w:cantSplit/>
          <w:trHeight w:val="437"/>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4.4.1.2. Postotna realizacije izgradnje pročistača</w:t>
            </w:r>
          </w:p>
        </w:tc>
      </w:tr>
      <w:tr w:rsidR="0036338E" w:rsidRPr="006468E6" w:rsidTr="004A50B3">
        <w:trPr>
          <w:cantSplit/>
          <w:trHeight w:val="543"/>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4.4.1.3. Kilometri izgrađenog sustava javne odvodnje</w:t>
            </w:r>
          </w:p>
        </w:tc>
      </w:tr>
      <w:tr w:rsidR="004E007E" w:rsidRPr="006468E6" w:rsidTr="00241E1F">
        <w:trPr>
          <w:cantSplit/>
          <w:trHeight w:val="785"/>
          <w:jc w:val="center"/>
        </w:trPr>
        <w:tc>
          <w:tcPr>
            <w:tcW w:w="1408"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608" w:type="dxa"/>
            <w:vMerge w:val="restart"/>
            <w:shd w:val="clear" w:color="auto" w:fill="auto"/>
            <w:vAlign w:val="center"/>
          </w:tcPr>
          <w:p w:rsidR="004E007E" w:rsidRPr="006468E6" w:rsidRDefault="004E007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4.5.</w:t>
            </w:r>
          </w:p>
          <w:p w:rsidR="004E007E" w:rsidRPr="006468E6" w:rsidRDefault="004E007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Prostorno planiranje i izgradnja ostalih javnih površina i komunalne infrastrukture</w:t>
            </w:r>
          </w:p>
        </w:tc>
        <w:tc>
          <w:tcPr>
            <w:tcW w:w="2648" w:type="dxa"/>
            <w:vMerge w:val="restart"/>
            <w:shd w:val="clear" w:color="auto" w:fill="auto"/>
            <w:vAlign w:val="center"/>
          </w:tcPr>
          <w:p w:rsidR="004E007E" w:rsidRPr="006468E6" w:rsidRDefault="004E007E" w:rsidP="00C47F6C">
            <w:pPr>
              <w:spacing w:line="240" w:lineRule="auto"/>
              <w:jc w:val="center"/>
              <w:rPr>
                <w:rFonts w:eastAsia="Calibri" w:cs="Arial"/>
                <w:sz w:val="20"/>
                <w:szCs w:val="20"/>
              </w:rPr>
            </w:pPr>
            <w:r w:rsidRPr="006468E6">
              <w:rPr>
                <w:rFonts w:eastAsia="Times New Roman" w:cs="Arial"/>
                <w:sz w:val="20"/>
                <w:szCs w:val="20"/>
              </w:rPr>
              <w:t>Povećanje broja realiziranih projekata</w:t>
            </w:r>
          </w:p>
        </w:tc>
        <w:tc>
          <w:tcPr>
            <w:tcW w:w="2979" w:type="dxa"/>
            <w:shd w:val="clear" w:color="auto" w:fill="auto"/>
            <w:vAlign w:val="center"/>
          </w:tcPr>
          <w:p w:rsidR="004E007E" w:rsidRPr="006468E6" w:rsidRDefault="004E007E" w:rsidP="00C47F6C">
            <w:pPr>
              <w:spacing w:line="240" w:lineRule="auto"/>
              <w:rPr>
                <w:rFonts w:eastAsia="Century Schoolbook" w:cs="Arial"/>
                <w:sz w:val="20"/>
                <w:szCs w:val="20"/>
              </w:rPr>
            </w:pPr>
            <w:r w:rsidRPr="006468E6">
              <w:rPr>
                <w:rFonts w:eastAsia="Century Schoolbook" w:cs="Arial"/>
                <w:sz w:val="20"/>
                <w:szCs w:val="20"/>
              </w:rPr>
              <w:t>4.5.1. Unaprjeđenje i izgradnja sustava javne rasvjete</w:t>
            </w:r>
          </w:p>
        </w:tc>
        <w:tc>
          <w:tcPr>
            <w:tcW w:w="4613" w:type="dxa"/>
            <w:shd w:val="clear" w:color="auto" w:fill="auto"/>
            <w:vAlign w:val="center"/>
          </w:tcPr>
          <w:p w:rsidR="004E007E" w:rsidRPr="006468E6" w:rsidRDefault="004E007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4.5.1.1. Broj postavljenih novih rasvjetnih tijela</w:t>
            </w:r>
          </w:p>
        </w:tc>
      </w:tr>
      <w:tr w:rsidR="004E007E" w:rsidRPr="006468E6" w:rsidTr="004E007E">
        <w:trPr>
          <w:cantSplit/>
          <w:trHeight w:val="686"/>
          <w:jc w:val="center"/>
        </w:trPr>
        <w:tc>
          <w:tcPr>
            <w:tcW w:w="1408"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E007E" w:rsidRPr="006468E6" w:rsidRDefault="004E007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E007E" w:rsidRPr="006468E6" w:rsidRDefault="004E007E" w:rsidP="00C47F6C">
            <w:pPr>
              <w:spacing w:line="240" w:lineRule="auto"/>
              <w:jc w:val="center"/>
              <w:rPr>
                <w:rFonts w:eastAsia="Calibri" w:cs="Arial"/>
                <w:sz w:val="20"/>
                <w:szCs w:val="20"/>
              </w:rPr>
            </w:pPr>
          </w:p>
        </w:tc>
        <w:tc>
          <w:tcPr>
            <w:tcW w:w="2979" w:type="dxa"/>
            <w:tcBorders>
              <w:bottom w:val="double" w:sz="4" w:space="0" w:color="7F7F7F" w:themeColor="text1" w:themeTint="80"/>
            </w:tcBorders>
            <w:shd w:val="clear" w:color="auto" w:fill="auto"/>
            <w:vAlign w:val="center"/>
          </w:tcPr>
          <w:p w:rsidR="004E007E" w:rsidRPr="006468E6" w:rsidRDefault="004E007E" w:rsidP="00C47F6C">
            <w:pPr>
              <w:spacing w:line="240" w:lineRule="auto"/>
              <w:rPr>
                <w:rFonts w:eastAsia="Century Schoolbook" w:cs="Arial"/>
                <w:sz w:val="20"/>
                <w:szCs w:val="20"/>
              </w:rPr>
            </w:pPr>
            <w:r w:rsidRPr="006468E6">
              <w:rPr>
                <w:rFonts w:eastAsia="Century Schoolbook" w:cs="Arial"/>
                <w:sz w:val="20"/>
                <w:szCs w:val="20"/>
              </w:rPr>
              <w:t>4.5.2. Izgradnja igrališta na području Općine</w:t>
            </w:r>
          </w:p>
        </w:tc>
        <w:tc>
          <w:tcPr>
            <w:tcW w:w="4613" w:type="dxa"/>
            <w:tcBorders>
              <w:bottom w:val="double" w:sz="4" w:space="0" w:color="7F7F7F" w:themeColor="text1" w:themeTint="80"/>
            </w:tcBorders>
            <w:shd w:val="clear" w:color="auto" w:fill="auto"/>
            <w:vAlign w:val="center"/>
          </w:tcPr>
          <w:p w:rsidR="004E007E" w:rsidRPr="006468E6" w:rsidRDefault="004E007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4.5.2.1. Broj izgrađenih igrališta</w:t>
            </w:r>
          </w:p>
        </w:tc>
      </w:tr>
      <w:tr w:rsidR="004E007E" w:rsidRPr="006468E6" w:rsidTr="004E007E">
        <w:trPr>
          <w:cantSplit/>
          <w:trHeight w:val="429"/>
          <w:jc w:val="center"/>
        </w:trPr>
        <w:tc>
          <w:tcPr>
            <w:tcW w:w="1408"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E007E" w:rsidRPr="006468E6" w:rsidRDefault="004E007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E007E" w:rsidRPr="006468E6" w:rsidRDefault="004E007E" w:rsidP="00C47F6C">
            <w:pPr>
              <w:spacing w:line="240" w:lineRule="auto"/>
              <w:jc w:val="center"/>
              <w:rPr>
                <w:rFonts w:eastAsia="Calibri" w:cs="Arial"/>
                <w:sz w:val="20"/>
                <w:szCs w:val="20"/>
              </w:rPr>
            </w:pPr>
          </w:p>
        </w:tc>
        <w:tc>
          <w:tcPr>
            <w:tcW w:w="2979" w:type="dxa"/>
            <w:tcBorders>
              <w:top w:val="double" w:sz="4" w:space="0" w:color="7F7F7F" w:themeColor="text1" w:themeTint="80"/>
              <w:bottom w:val="double" w:sz="4" w:space="0" w:color="7F7F7F" w:themeColor="text1" w:themeTint="80"/>
            </w:tcBorders>
            <w:shd w:val="clear" w:color="auto" w:fill="auto"/>
            <w:vAlign w:val="center"/>
          </w:tcPr>
          <w:p w:rsidR="004E007E" w:rsidRPr="006468E6" w:rsidRDefault="004E007E" w:rsidP="00C47F6C">
            <w:pPr>
              <w:spacing w:line="240" w:lineRule="auto"/>
              <w:rPr>
                <w:rFonts w:eastAsia="Century Schoolbook" w:cs="Arial"/>
                <w:sz w:val="20"/>
                <w:szCs w:val="20"/>
              </w:rPr>
            </w:pPr>
            <w:r w:rsidRPr="006468E6">
              <w:rPr>
                <w:rFonts w:eastAsia="Century Schoolbook" w:cs="Arial"/>
                <w:sz w:val="20"/>
                <w:szCs w:val="20"/>
              </w:rPr>
              <w:t>4.5.3. Proširenje groblja</w:t>
            </w: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E007E" w:rsidRPr="006468E6" w:rsidRDefault="004E007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4.5.3.1. Povećanje površine groblja</w:t>
            </w:r>
          </w:p>
        </w:tc>
      </w:tr>
      <w:tr w:rsidR="004E007E" w:rsidRPr="006468E6" w:rsidTr="004E007E">
        <w:trPr>
          <w:cantSplit/>
          <w:trHeight w:val="534"/>
          <w:jc w:val="center"/>
        </w:trPr>
        <w:tc>
          <w:tcPr>
            <w:tcW w:w="1408"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4E007E" w:rsidRPr="006468E6" w:rsidRDefault="004E007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4E007E" w:rsidRPr="006468E6" w:rsidRDefault="004E007E" w:rsidP="00C47F6C">
            <w:pPr>
              <w:spacing w:line="240" w:lineRule="auto"/>
              <w:jc w:val="center"/>
              <w:rPr>
                <w:rFonts w:eastAsia="Calibri" w:cs="Arial"/>
                <w:sz w:val="20"/>
                <w:szCs w:val="20"/>
              </w:rPr>
            </w:pPr>
          </w:p>
        </w:tc>
        <w:tc>
          <w:tcPr>
            <w:tcW w:w="2979" w:type="dxa"/>
            <w:tcBorders>
              <w:top w:val="double" w:sz="4" w:space="0" w:color="7F7F7F" w:themeColor="text1" w:themeTint="80"/>
              <w:bottom w:val="double" w:sz="4" w:space="0" w:color="7F7F7F" w:themeColor="text1" w:themeTint="80"/>
            </w:tcBorders>
            <w:shd w:val="clear" w:color="auto" w:fill="auto"/>
            <w:vAlign w:val="center"/>
          </w:tcPr>
          <w:p w:rsidR="004E007E" w:rsidRPr="006468E6" w:rsidRDefault="004E007E" w:rsidP="00C47F6C">
            <w:pPr>
              <w:spacing w:line="240" w:lineRule="auto"/>
              <w:rPr>
                <w:rFonts w:eastAsia="Century Schoolbook" w:cs="Arial"/>
                <w:sz w:val="20"/>
                <w:szCs w:val="20"/>
              </w:rPr>
            </w:pPr>
            <w:r>
              <w:rPr>
                <w:rFonts w:eastAsia="Century Schoolbook" w:cs="Arial"/>
                <w:sz w:val="20"/>
                <w:szCs w:val="20"/>
              </w:rPr>
              <w:t>4.5.4. Izgradnja sportske dvorane u Korenici</w:t>
            </w:r>
          </w:p>
        </w:tc>
        <w:tc>
          <w:tcPr>
            <w:tcW w:w="4613" w:type="dxa"/>
            <w:tcBorders>
              <w:top w:val="double" w:sz="4" w:space="0" w:color="7F7F7F" w:themeColor="text1" w:themeTint="80"/>
              <w:bottom w:val="double" w:sz="4" w:space="0" w:color="7F7F7F" w:themeColor="text1" w:themeTint="80"/>
              <w:right w:val="double" w:sz="4" w:space="0" w:color="7F7F7F" w:themeColor="text1" w:themeTint="80"/>
            </w:tcBorders>
            <w:shd w:val="clear" w:color="auto" w:fill="auto"/>
            <w:vAlign w:val="center"/>
          </w:tcPr>
          <w:p w:rsidR="004E007E" w:rsidRPr="006468E6" w:rsidRDefault="004E007E" w:rsidP="00C47F6C">
            <w:pPr>
              <w:spacing w:line="240" w:lineRule="auto"/>
              <w:rPr>
                <w:rFonts w:eastAsia="Century Schoolbook" w:cs="Arial"/>
                <w:sz w:val="20"/>
                <w:szCs w:val="20"/>
                <w:lang w:eastAsia="hr-HR"/>
              </w:rPr>
            </w:pPr>
            <w:r>
              <w:rPr>
                <w:rFonts w:eastAsia="Century Schoolbook" w:cs="Arial"/>
                <w:sz w:val="20"/>
                <w:szCs w:val="20"/>
                <w:lang w:eastAsia="hr-HR"/>
              </w:rPr>
              <w:t>4.5.4.1. Postotna realizacija izgradnje sportske dvorane</w:t>
            </w:r>
          </w:p>
        </w:tc>
      </w:tr>
      <w:tr w:rsidR="0036338E" w:rsidRPr="006468E6" w:rsidTr="004E007E">
        <w:trPr>
          <w:cantSplit/>
          <w:trHeight w:val="516"/>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val="restart"/>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4.6.</w:t>
            </w:r>
          </w:p>
          <w:p w:rsidR="0036338E" w:rsidRPr="006468E6" w:rsidRDefault="0036338E" w:rsidP="00C47F6C">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Održavanje komunalne infrastrukture i javnih površina</w:t>
            </w:r>
          </w:p>
        </w:tc>
        <w:tc>
          <w:tcPr>
            <w:tcW w:w="2648" w:type="dxa"/>
            <w:vMerge w:val="restart"/>
            <w:shd w:val="clear" w:color="auto" w:fill="auto"/>
            <w:vAlign w:val="center"/>
          </w:tcPr>
          <w:p w:rsidR="0036338E" w:rsidRPr="006468E6" w:rsidRDefault="0036338E" w:rsidP="00C47F6C">
            <w:pPr>
              <w:spacing w:line="240" w:lineRule="auto"/>
              <w:jc w:val="center"/>
              <w:rPr>
                <w:rFonts w:eastAsia="Calibri" w:cs="Arial"/>
                <w:sz w:val="20"/>
                <w:szCs w:val="20"/>
              </w:rPr>
            </w:pPr>
            <w:r w:rsidRPr="006468E6">
              <w:rPr>
                <w:rFonts w:eastAsia="Times New Roman" w:cs="Arial"/>
                <w:sz w:val="20"/>
                <w:szCs w:val="20"/>
                <w:u w:color="F2F2F2"/>
                <w:lang w:eastAsia="hr-HR"/>
              </w:rPr>
              <w:t xml:space="preserve">Realizirane sve planirane aktivnosti </w:t>
            </w:r>
            <w:r w:rsidRPr="006468E6">
              <w:rPr>
                <w:rFonts w:eastAsia="Times New Roman" w:cs="Arial"/>
                <w:sz w:val="20"/>
                <w:szCs w:val="20"/>
                <w:lang w:eastAsia="hr-HR"/>
              </w:rPr>
              <w:t>rekonstrukcije i održavanja</w:t>
            </w:r>
          </w:p>
        </w:tc>
        <w:tc>
          <w:tcPr>
            <w:tcW w:w="2979" w:type="dxa"/>
            <w:vMerge w:val="restart"/>
            <w:tcBorders>
              <w:top w:val="double" w:sz="4" w:space="0" w:color="7F7F7F" w:themeColor="text1" w:themeTint="80"/>
            </w:tcBorders>
            <w:shd w:val="clear" w:color="auto" w:fill="auto"/>
            <w:vAlign w:val="center"/>
          </w:tcPr>
          <w:p w:rsidR="0036338E" w:rsidRPr="006468E6" w:rsidRDefault="0036338E" w:rsidP="00C47F6C">
            <w:pPr>
              <w:spacing w:line="240" w:lineRule="auto"/>
              <w:rPr>
                <w:rFonts w:eastAsia="Century Schoolbook" w:cs="Arial"/>
                <w:sz w:val="20"/>
                <w:szCs w:val="20"/>
              </w:rPr>
            </w:pPr>
            <w:r w:rsidRPr="006468E6">
              <w:rPr>
                <w:rFonts w:eastAsia="Century Schoolbook" w:cs="Arial"/>
                <w:sz w:val="20"/>
                <w:szCs w:val="20"/>
              </w:rPr>
              <w:t>4.6.1. Održavanje i podmirenje troškova  javne rasvjete</w:t>
            </w:r>
          </w:p>
        </w:tc>
        <w:tc>
          <w:tcPr>
            <w:tcW w:w="4613" w:type="dxa"/>
            <w:tcBorders>
              <w:top w:val="double" w:sz="4" w:space="0" w:color="7F7F7F" w:themeColor="text1" w:themeTint="80"/>
            </w:tcBorders>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4.6.1.1. Smanjenje troškova električne energije za javnu rasvjetu</w:t>
            </w:r>
          </w:p>
        </w:tc>
      </w:tr>
      <w:tr w:rsidR="0036338E" w:rsidRPr="006468E6" w:rsidTr="004E007E">
        <w:trPr>
          <w:cantSplit/>
          <w:trHeight w:val="391"/>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9D795C" w:rsidP="00C47F6C">
            <w:pPr>
              <w:spacing w:line="240" w:lineRule="auto"/>
              <w:rPr>
                <w:rFonts w:eastAsia="Century Schoolbook" w:cs="Arial"/>
                <w:sz w:val="20"/>
                <w:szCs w:val="20"/>
                <w:lang w:eastAsia="hr-HR"/>
              </w:rPr>
            </w:pPr>
            <w:r w:rsidRPr="009D795C">
              <w:rPr>
                <w:rFonts w:eastAsia="Century Schoolbook" w:cs="Arial"/>
                <w:sz w:val="20"/>
                <w:szCs w:val="20"/>
                <w:lang w:eastAsia="hr-HR"/>
              </w:rPr>
              <w:t>4.6.1.2. Metri održavane mreže javne rasvjete</w:t>
            </w:r>
          </w:p>
        </w:tc>
      </w:tr>
      <w:tr w:rsidR="0036338E" w:rsidRPr="006468E6" w:rsidTr="004E007E">
        <w:trPr>
          <w:cantSplit/>
          <w:trHeight w:val="485"/>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pacing w:line="240" w:lineRule="auto"/>
              <w:rPr>
                <w:rFonts w:eastAsia="Century Schoolbook" w:cs="Arial"/>
                <w:sz w:val="20"/>
                <w:szCs w:val="20"/>
              </w:rPr>
            </w:pPr>
            <w:r w:rsidRPr="006468E6">
              <w:rPr>
                <w:rFonts w:eastAsia="Century Schoolbook" w:cs="Arial"/>
                <w:sz w:val="20"/>
                <w:szCs w:val="20"/>
              </w:rPr>
              <w:t>4.6.2. Provedba aktivnosti uređenja i održavanja javnih površina</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4.6.2.1. Broj održavanih i uređivanih parkova</w:t>
            </w:r>
          </w:p>
        </w:tc>
      </w:tr>
      <w:tr w:rsidR="0036338E" w:rsidRPr="006468E6" w:rsidTr="004E007E">
        <w:trPr>
          <w:cantSplit/>
          <w:trHeight w:val="351"/>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4.6.2.2. Površina održavanog groblja</w:t>
            </w:r>
          </w:p>
        </w:tc>
      </w:tr>
      <w:tr w:rsidR="0036338E" w:rsidRPr="006468E6" w:rsidTr="00241E1F">
        <w:trPr>
          <w:cantSplit/>
          <w:trHeight w:val="831"/>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4.6.2.3. Povećanje površine održavanih javnih površina</w:t>
            </w:r>
          </w:p>
        </w:tc>
      </w:tr>
      <w:tr w:rsidR="0036338E" w:rsidRPr="006468E6" w:rsidTr="00241E1F">
        <w:trPr>
          <w:cantSplit/>
          <w:trHeight w:val="721"/>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4.6.2.4. Postotna realizacija svih planiranih aktivnosti u godini vezanih za čišćenje snijega</w:t>
            </w:r>
          </w:p>
        </w:tc>
      </w:tr>
      <w:tr w:rsidR="0036338E" w:rsidRPr="006468E6" w:rsidTr="00241E1F">
        <w:trPr>
          <w:cantSplit/>
          <w:trHeight w:val="870"/>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4.6.2.5. Postotna realizacija svih planiranih aktivnosti blagdanskog uređenja Općine</w:t>
            </w:r>
          </w:p>
        </w:tc>
      </w:tr>
      <w:tr w:rsidR="0036338E" w:rsidRPr="006468E6" w:rsidTr="00241E1F">
        <w:trPr>
          <w:cantSplit/>
          <w:trHeight w:val="750"/>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4.6.2.6. Postotna realizacija svih planiranih aktivnosti deratizacije</w:t>
            </w:r>
          </w:p>
        </w:tc>
      </w:tr>
      <w:tr w:rsidR="0036338E" w:rsidRPr="006468E6" w:rsidTr="00241E1F">
        <w:trPr>
          <w:cantSplit/>
          <w:trHeight w:val="734"/>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4.6.2.7. Broj odobrenih donacija higijeničarskoj službi</w:t>
            </w:r>
          </w:p>
        </w:tc>
      </w:tr>
      <w:tr w:rsidR="0036338E" w:rsidRPr="006468E6" w:rsidTr="00241E1F">
        <w:trPr>
          <w:cantSplit/>
          <w:trHeight w:val="524"/>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pacing w:line="240" w:lineRule="auto"/>
              <w:rPr>
                <w:rFonts w:eastAsia="Century Schoolbook" w:cs="Arial"/>
                <w:sz w:val="20"/>
                <w:szCs w:val="20"/>
              </w:rPr>
            </w:pPr>
            <w:r w:rsidRPr="006468E6">
              <w:rPr>
                <w:rFonts w:eastAsia="Century Schoolbook" w:cs="Arial"/>
                <w:sz w:val="20"/>
                <w:szCs w:val="20"/>
              </w:rPr>
              <w:t>4.6.3. Održavanje cesta, ulica i nogostupa</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4.6.3.1. Kilometri održavanih nerazvrstanih cesta</w:t>
            </w:r>
          </w:p>
        </w:tc>
      </w:tr>
      <w:tr w:rsidR="0036338E" w:rsidRPr="006468E6" w:rsidTr="00241E1F">
        <w:trPr>
          <w:cantSplit/>
          <w:trHeight w:val="680"/>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4.6.3.2. Broj postavljenih novih prometnih znakova</w:t>
            </w:r>
          </w:p>
        </w:tc>
      </w:tr>
      <w:tr w:rsidR="0036338E" w:rsidRPr="006468E6" w:rsidTr="00241E1F">
        <w:trPr>
          <w:cantSplit/>
          <w:trHeight w:val="462"/>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4.6.3.3. Kilometri održavanih nogostupa</w:t>
            </w:r>
          </w:p>
        </w:tc>
      </w:tr>
      <w:tr w:rsidR="0036338E" w:rsidRPr="006468E6" w:rsidTr="00241E1F">
        <w:trPr>
          <w:cantSplit/>
          <w:trHeight w:val="754"/>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val="restart"/>
            <w:shd w:val="clear" w:color="auto" w:fill="auto"/>
            <w:vAlign w:val="center"/>
          </w:tcPr>
          <w:p w:rsidR="0036338E" w:rsidRPr="006468E6" w:rsidRDefault="0036338E" w:rsidP="00C47F6C">
            <w:pPr>
              <w:spacing w:line="240" w:lineRule="auto"/>
              <w:rPr>
                <w:rFonts w:eastAsia="Century Schoolbook" w:cs="Arial"/>
                <w:sz w:val="20"/>
                <w:szCs w:val="20"/>
              </w:rPr>
            </w:pPr>
            <w:r w:rsidRPr="006468E6">
              <w:rPr>
                <w:rFonts w:eastAsia="Century Schoolbook" w:cs="Arial"/>
                <w:sz w:val="20"/>
                <w:szCs w:val="20"/>
              </w:rPr>
              <w:t>4.6.4. Održavanje objekata i uređaja komunalne infrastrukture</w:t>
            </w: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4.6.4.1. Broj odlagališta nad kojima se provodi nadzor</w:t>
            </w:r>
          </w:p>
        </w:tc>
      </w:tr>
      <w:tr w:rsidR="0036338E" w:rsidRPr="006468E6" w:rsidTr="00241E1F">
        <w:trPr>
          <w:cantSplit/>
          <w:trHeight w:val="586"/>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4.6.4.2. Povećanje metara proširenog i saniranog postojećeg sustava odvodnje u Korenici</w:t>
            </w:r>
          </w:p>
        </w:tc>
      </w:tr>
      <w:tr w:rsidR="0036338E" w:rsidRPr="006468E6" w:rsidTr="00241E1F">
        <w:trPr>
          <w:cantSplit/>
          <w:trHeight w:val="397"/>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4.6.4.3. Površina uređenog prostora zgrade suda</w:t>
            </w:r>
          </w:p>
        </w:tc>
      </w:tr>
      <w:tr w:rsidR="0036338E" w:rsidRPr="006468E6" w:rsidTr="00241E1F">
        <w:trPr>
          <w:cantSplit/>
          <w:trHeight w:val="815"/>
          <w:jc w:val="center"/>
        </w:trPr>
        <w:tc>
          <w:tcPr>
            <w:tcW w:w="1408"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608" w:type="dxa"/>
            <w:vMerge/>
            <w:shd w:val="clear" w:color="auto" w:fill="auto"/>
            <w:vAlign w:val="center"/>
          </w:tcPr>
          <w:p w:rsidR="0036338E" w:rsidRPr="006468E6" w:rsidRDefault="0036338E" w:rsidP="00C47F6C">
            <w:pPr>
              <w:spacing w:line="240" w:lineRule="auto"/>
              <w:jc w:val="center"/>
              <w:rPr>
                <w:rFonts w:eastAsia="Century Schoolbook" w:cs="Arial"/>
                <w:bCs/>
                <w:sz w:val="20"/>
                <w:szCs w:val="20"/>
                <w:lang w:eastAsia="hr-HR"/>
              </w:rPr>
            </w:pPr>
          </w:p>
        </w:tc>
        <w:tc>
          <w:tcPr>
            <w:tcW w:w="2648" w:type="dxa"/>
            <w:vMerge/>
            <w:shd w:val="clear" w:color="auto" w:fill="auto"/>
            <w:vAlign w:val="center"/>
          </w:tcPr>
          <w:p w:rsidR="0036338E" w:rsidRPr="006468E6" w:rsidRDefault="0036338E" w:rsidP="00C47F6C">
            <w:pPr>
              <w:spacing w:line="240" w:lineRule="auto"/>
              <w:jc w:val="center"/>
              <w:rPr>
                <w:rFonts w:eastAsia="Calibri" w:cs="Arial"/>
                <w:sz w:val="20"/>
                <w:szCs w:val="20"/>
              </w:rPr>
            </w:pPr>
          </w:p>
        </w:tc>
        <w:tc>
          <w:tcPr>
            <w:tcW w:w="2979" w:type="dxa"/>
            <w:vMerge/>
            <w:shd w:val="clear" w:color="auto" w:fill="auto"/>
            <w:vAlign w:val="center"/>
          </w:tcPr>
          <w:p w:rsidR="0036338E" w:rsidRPr="006468E6" w:rsidRDefault="0036338E" w:rsidP="00C47F6C">
            <w:pPr>
              <w:spacing w:line="240" w:lineRule="auto"/>
              <w:rPr>
                <w:rFonts w:eastAsia="Century Schoolbook" w:cs="Arial"/>
                <w:sz w:val="20"/>
                <w:szCs w:val="20"/>
              </w:rPr>
            </w:pPr>
          </w:p>
        </w:tc>
        <w:tc>
          <w:tcPr>
            <w:tcW w:w="4613" w:type="dxa"/>
            <w:shd w:val="clear" w:color="auto" w:fill="auto"/>
            <w:vAlign w:val="center"/>
          </w:tcPr>
          <w:p w:rsidR="0036338E" w:rsidRPr="006468E6" w:rsidRDefault="0036338E" w:rsidP="00C47F6C">
            <w:pPr>
              <w:spacing w:line="240" w:lineRule="auto"/>
              <w:rPr>
                <w:rFonts w:eastAsia="Century Schoolbook" w:cs="Arial"/>
                <w:sz w:val="20"/>
                <w:szCs w:val="20"/>
                <w:lang w:eastAsia="hr-HR"/>
              </w:rPr>
            </w:pPr>
            <w:r w:rsidRPr="006468E6">
              <w:rPr>
                <w:rFonts w:eastAsia="Century Schoolbook" w:cs="Arial"/>
                <w:sz w:val="20"/>
                <w:szCs w:val="20"/>
                <w:lang w:eastAsia="hr-HR"/>
              </w:rPr>
              <w:t>4.6.4.4. Povećanje broja obnovljenih stambenih objekata i objekata komunalne infrastrukture</w:t>
            </w:r>
          </w:p>
        </w:tc>
      </w:tr>
    </w:tbl>
    <w:p w:rsidR="00F71E7B" w:rsidRPr="00AD500E" w:rsidRDefault="00F71E7B" w:rsidP="00241E1F">
      <w:pPr>
        <w:pStyle w:val="Stil1"/>
        <w:pBdr>
          <w:top w:val="threeDEngrave" w:sz="24" w:space="0" w:color="7F98A9" w:themeColor="accent3" w:themeTint="99"/>
        </w:pBdr>
      </w:pPr>
      <w:bookmarkStart w:id="217" w:name="_Toc405541577"/>
      <w:r w:rsidRPr="00AD500E">
        <w:lastRenderedPageBreak/>
        <w:t>POVEZIVANJE CILJEVA S PRORAČUNOM</w:t>
      </w:r>
      <w:bookmarkEnd w:id="217"/>
    </w:p>
    <w:p w:rsidR="00241E1F" w:rsidRPr="00AD500E" w:rsidRDefault="00241E1F" w:rsidP="00C2008C"/>
    <w:tbl>
      <w:tblPr>
        <w:tblW w:w="15019" w:type="dxa"/>
        <w:jc w:val="center"/>
        <w:tblInd w:w="-349" w:type="dxa"/>
        <w:tblBorders>
          <w:top w:val="thinThickSmallGap" w:sz="24" w:space="0" w:color="00B050"/>
          <w:left w:val="thinThickSmallGap" w:sz="24" w:space="0" w:color="00B050"/>
          <w:bottom w:val="thinThickSmallGap" w:sz="24" w:space="0" w:color="00B050"/>
          <w:right w:val="thinThickSmallGap" w:sz="24" w:space="0" w:color="00B050"/>
          <w:insideH w:val="double" w:sz="4" w:space="0" w:color="00B050"/>
          <w:insideV w:val="double" w:sz="4" w:space="0" w:color="00B050"/>
        </w:tblBorders>
        <w:tblLook w:val="04A0"/>
      </w:tblPr>
      <w:tblGrid>
        <w:gridCol w:w="1076"/>
        <w:gridCol w:w="2235"/>
        <w:gridCol w:w="1720"/>
        <w:gridCol w:w="2062"/>
        <w:gridCol w:w="2032"/>
        <w:gridCol w:w="2593"/>
        <w:gridCol w:w="3301"/>
      </w:tblGrid>
      <w:tr w:rsidR="0036338E" w:rsidRPr="006468E6" w:rsidTr="008F0A79">
        <w:trPr>
          <w:trHeight w:val="293"/>
          <w:jc w:val="center"/>
        </w:trPr>
        <w:tc>
          <w:tcPr>
            <w:tcW w:w="1076"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Opći cilj</w:t>
            </w:r>
          </w:p>
        </w:tc>
        <w:tc>
          <w:tcPr>
            <w:tcW w:w="2235"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Posebni cilj</w:t>
            </w:r>
          </w:p>
        </w:tc>
        <w:tc>
          <w:tcPr>
            <w:tcW w:w="1720"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Program u proračunu</w:t>
            </w:r>
          </w:p>
        </w:tc>
        <w:tc>
          <w:tcPr>
            <w:tcW w:w="2062"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Pokazatelj učinka (</w:t>
            </w:r>
            <w:proofErr w:type="spellStart"/>
            <w:r w:rsidRPr="003A03F8">
              <w:rPr>
                <w:rFonts w:eastAsia="Calibri" w:cs="Arial"/>
                <w:b/>
                <w:color w:val="FFFFFF" w:themeColor="background1"/>
                <w:sz w:val="20"/>
                <w:szCs w:val="20"/>
              </w:rPr>
              <w:t>outcome</w:t>
            </w:r>
            <w:proofErr w:type="spellEnd"/>
            <w:r w:rsidRPr="003A03F8">
              <w:rPr>
                <w:rFonts w:eastAsia="Calibri" w:cs="Arial"/>
                <w:b/>
                <w:color w:val="FFFFFF" w:themeColor="background1"/>
                <w:sz w:val="20"/>
                <w:szCs w:val="20"/>
              </w:rPr>
              <w:t>)</w:t>
            </w:r>
          </w:p>
        </w:tc>
        <w:tc>
          <w:tcPr>
            <w:tcW w:w="2032"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Način ostvarenja posebnog cilja</w:t>
            </w:r>
          </w:p>
        </w:tc>
        <w:tc>
          <w:tcPr>
            <w:tcW w:w="2593"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Aktivnost/projekt</w:t>
            </w:r>
          </w:p>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u proračunu</w:t>
            </w:r>
          </w:p>
        </w:tc>
        <w:tc>
          <w:tcPr>
            <w:tcW w:w="3301" w:type="dxa"/>
            <w:shd w:val="clear" w:color="1C3144" w:themeColor="accent4" w:themeShade="80" w:fill="046FDE" w:themeFill="background2" w:themeFillShade="80"/>
            <w:vAlign w:val="center"/>
          </w:tcPr>
          <w:p w:rsidR="0036338E" w:rsidRPr="003A03F8" w:rsidRDefault="0036338E" w:rsidP="003A03F8">
            <w:pPr>
              <w:spacing w:line="240" w:lineRule="auto"/>
              <w:jc w:val="center"/>
              <w:rPr>
                <w:rFonts w:eastAsia="Calibri" w:cs="Arial"/>
                <w:b/>
                <w:color w:val="FFFFFF" w:themeColor="background1"/>
                <w:sz w:val="20"/>
                <w:szCs w:val="20"/>
              </w:rPr>
            </w:pPr>
            <w:r w:rsidRPr="003A03F8">
              <w:rPr>
                <w:rFonts w:eastAsia="Calibri" w:cs="Arial"/>
                <w:b/>
                <w:color w:val="FFFFFF" w:themeColor="background1"/>
                <w:sz w:val="20"/>
                <w:szCs w:val="20"/>
              </w:rPr>
              <w:t>Pokazatelj rezultata (output)</w:t>
            </w:r>
          </w:p>
        </w:tc>
      </w:tr>
      <w:tr w:rsidR="0036338E" w:rsidRPr="006468E6" w:rsidTr="008F0A79">
        <w:trPr>
          <w:trHeight w:val="1606"/>
          <w:jc w:val="center"/>
        </w:trPr>
        <w:tc>
          <w:tcPr>
            <w:tcW w:w="1076" w:type="dxa"/>
            <w:vMerge w:val="restart"/>
            <w:shd w:val="clear" w:color="auto" w:fill="auto"/>
            <w:textDirection w:val="btLr"/>
            <w:vAlign w:val="center"/>
          </w:tcPr>
          <w:p w:rsidR="0036338E" w:rsidRPr="006468E6" w:rsidRDefault="008F0A79" w:rsidP="008F0A79">
            <w:pPr>
              <w:spacing w:line="240" w:lineRule="auto"/>
              <w:ind w:left="360" w:right="113"/>
              <w:contextualSpacing/>
              <w:jc w:val="center"/>
              <w:rPr>
                <w:rFonts w:eastAsia="Calibri" w:cs="Arial"/>
                <w:b/>
                <w:sz w:val="20"/>
                <w:szCs w:val="20"/>
              </w:rPr>
            </w:pPr>
            <w:r>
              <w:rPr>
                <w:rFonts w:eastAsia="Calibri" w:cs="Arial"/>
                <w:b/>
                <w:sz w:val="20"/>
                <w:szCs w:val="20"/>
              </w:rPr>
              <w:t xml:space="preserve">1. </w:t>
            </w:r>
            <w:r w:rsidR="0036338E" w:rsidRPr="006468E6">
              <w:rPr>
                <w:rFonts w:eastAsia="Calibri" w:cs="Arial"/>
                <w:b/>
                <w:sz w:val="20"/>
                <w:szCs w:val="20"/>
              </w:rPr>
              <w:t>Osiguranje prostornog razvoja i održivosti te efektivnijeg i efikasnijeg poslovanja Općine</w:t>
            </w:r>
          </w:p>
        </w:tc>
        <w:tc>
          <w:tcPr>
            <w:tcW w:w="2235" w:type="dxa"/>
            <w:shd w:val="clear" w:color="auto" w:fill="auto"/>
            <w:vAlign w:val="center"/>
          </w:tcPr>
          <w:p w:rsidR="0036338E" w:rsidRPr="006468E6" w:rsidRDefault="0036338E" w:rsidP="00E67512">
            <w:pPr>
              <w:spacing w:line="240" w:lineRule="auto"/>
              <w:ind w:left="113"/>
              <w:jc w:val="center"/>
              <w:rPr>
                <w:rFonts w:cs="Arial"/>
                <w:sz w:val="20"/>
                <w:szCs w:val="20"/>
              </w:rPr>
            </w:pPr>
            <w:r w:rsidRPr="006468E6">
              <w:rPr>
                <w:rFonts w:cs="Arial"/>
                <w:sz w:val="20"/>
                <w:szCs w:val="20"/>
              </w:rPr>
              <w:t>1.1.</w:t>
            </w:r>
          </w:p>
          <w:p w:rsidR="0036338E" w:rsidRPr="006468E6" w:rsidRDefault="0036338E" w:rsidP="00E67512">
            <w:pPr>
              <w:spacing w:line="240" w:lineRule="auto"/>
              <w:ind w:left="113"/>
              <w:jc w:val="center"/>
              <w:rPr>
                <w:rFonts w:eastAsia="Calibri" w:cs="Arial"/>
                <w:sz w:val="20"/>
                <w:szCs w:val="20"/>
              </w:rPr>
            </w:pPr>
            <w:r w:rsidRPr="006468E6">
              <w:rPr>
                <w:rFonts w:cs="Arial"/>
                <w:sz w:val="20"/>
                <w:szCs w:val="20"/>
              </w:rPr>
              <w:t>Prostorno planiranje i uređenja</w:t>
            </w:r>
          </w:p>
        </w:tc>
        <w:tc>
          <w:tcPr>
            <w:tcW w:w="1720" w:type="dxa"/>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B01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Redovna djelatnost JUO</w:t>
            </w:r>
          </w:p>
        </w:tc>
        <w:tc>
          <w:tcPr>
            <w:tcW w:w="2062" w:type="dxa"/>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Century Schoolbook" w:cs="Arial"/>
                <w:sz w:val="20"/>
                <w:szCs w:val="20"/>
                <w:lang w:eastAsia="hr-HR"/>
              </w:rPr>
              <w:t>Povećanje broja izrađene prostorno planske dokumentacije</w:t>
            </w:r>
          </w:p>
        </w:tc>
        <w:tc>
          <w:tcPr>
            <w:tcW w:w="2032" w:type="dxa"/>
            <w:shd w:val="clear" w:color="auto" w:fill="auto"/>
            <w:vAlign w:val="center"/>
          </w:tcPr>
          <w:p w:rsidR="0036338E" w:rsidRPr="006468E6" w:rsidRDefault="0036338E" w:rsidP="008F0A79">
            <w:pPr>
              <w:shd w:val="clear" w:color="auto" w:fill="FFFFFF"/>
              <w:spacing w:line="240" w:lineRule="auto"/>
              <w:rPr>
                <w:rFonts w:eastAsia="SimSun" w:cs="Arial"/>
                <w:bCs/>
                <w:sz w:val="20"/>
                <w:szCs w:val="20"/>
                <w:lang w:eastAsia="hr-HR"/>
              </w:rPr>
            </w:pPr>
            <w:r w:rsidRPr="006468E6">
              <w:rPr>
                <w:rFonts w:cs="Arial"/>
                <w:sz w:val="20"/>
                <w:szCs w:val="20"/>
              </w:rPr>
              <w:t>1.1.1.  Izrada planske dokumentacije</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(B01 1000) T100003</w:t>
            </w:r>
          </w:p>
          <w:p w:rsidR="0036338E" w:rsidRPr="006468E6" w:rsidRDefault="0036338E" w:rsidP="008F0A79">
            <w:pPr>
              <w:spacing w:line="240" w:lineRule="auto"/>
              <w:jc w:val="center"/>
              <w:rPr>
                <w:rFonts w:cs="Arial"/>
                <w:b/>
                <w:sz w:val="20"/>
                <w:szCs w:val="20"/>
              </w:rPr>
            </w:pPr>
            <w:r w:rsidRPr="006468E6">
              <w:rPr>
                <w:rFonts w:cs="Arial"/>
                <w:b/>
                <w:sz w:val="20"/>
                <w:szCs w:val="20"/>
              </w:rPr>
              <w:t>Izrada planova</w:t>
            </w:r>
          </w:p>
        </w:tc>
        <w:tc>
          <w:tcPr>
            <w:tcW w:w="3301" w:type="dxa"/>
            <w:shd w:val="clear" w:color="auto" w:fill="auto"/>
            <w:vAlign w:val="center"/>
          </w:tcPr>
          <w:p w:rsidR="0036338E" w:rsidRPr="006468E6" w:rsidRDefault="0036338E" w:rsidP="008F0A79">
            <w:pPr>
              <w:spacing w:line="240" w:lineRule="auto"/>
              <w:rPr>
                <w:rFonts w:eastAsia="SimSun" w:cs="Arial"/>
                <w:sz w:val="20"/>
                <w:szCs w:val="20"/>
                <w:lang w:eastAsia="hr-HR"/>
              </w:rPr>
            </w:pPr>
            <w:r w:rsidRPr="006468E6">
              <w:rPr>
                <w:rFonts w:cs="Arial"/>
                <w:sz w:val="20"/>
                <w:szCs w:val="20"/>
                <w:lang w:eastAsia="hr-HR"/>
              </w:rPr>
              <w:t>1.1.1.1. Postotna realizacija izrade DPU Korenica</w:t>
            </w:r>
          </w:p>
        </w:tc>
      </w:tr>
      <w:tr w:rsidR="0036338E" w:rsidRPr="006468E6" w:rsidTr="008F0A79">
        <w:trPr>
          <w:trHeight w:val="954"/>
          <w:jc w:val="center"/>
        </w:trPr>
        <w:tc>
          <w:tcPr>
            <w:tcW w:w="1076"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235" w:type="dxa"/>
            <w:vMerge w:val="restart"/>
            <w:shd w:val="clear" w:color="auto" w:fill="auto"/>
            <w:vAlign w:val="center"/>
          </w:tcPr>
          <w:p w:rsidR="0036338E" w:rsidRDefault="0036338E" w:rsidP="00E67512">
            <w:pPr>
              <w:spacing w:line="240" w:lineRule="auto"/>
              <w:ind w:left="113"/>
              <w:jc w:val="center"/>
              <w:rPr>
                <w:rFonts w:cs="Arial"/>
                <w:sz w:val="20"/>
                <w:szCs w:val="20"/>
              </w:rPr>
            </w:pPr>
            <w:r w:rsidRPr="006468E6">
              <w:rPr>
                <w:rFonts w:cs="Arial"/>
                <w:sz w:val="20"/>
                <w:szCs w:val="20"/>
              </w:rPr>
              <w:t>1.2.</w:t>
            </w:r>
          </w:p>
          <w:p w:rsidR="0036338E" w:rsidRPr="006468E6" w:rsidRDefault="0036338E" w:rsidP="00E67512">
            <w:pPr>
              <w:spacing w:line="240" w:lineRule="auto"/>
              <w:ind w:left="113"/>
              <w:jc w:val="center"/>
              <w:rPr>
                <w:rFonts w:cs="Arial"/>
                <w:sz w:val="20"/>
                <w:szCs w:val="20"/>
              </w:rPr>
            </w:pPr>
            <w:r w:rsidRPr="006468E6">
              <w:rPr>
                <w:rFonts w:cs="Arial"/>
                <w:sz w:val="20"/>
                <w:szCs w:val="20"/>
              </w:rPr>
              <w:t>Unaprjeđenje uvjeta za kvalitetnije i efikasnije obavljanje djelatnosti Općine</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A01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Redovna djelatnost</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B01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Redovna djelatnost JUO</w:t>
            </w:r>
          </w:p>
          <w:p w:rsidR="0036338E" w:rsidRPr="006468E6" w:rsidRDefault="0036338E" w:rsidP="00E67512">
            <w:pPr>
              <w:spacing w:line="240" w:lineRule="auto"/>
              <w:jc w:val="center"/>
              <w:rPr>
                <w:rFonts w:eastAsia="Calibri" w:cs="Arial"/>
                <w:b/>
                <w:sz w:val="20"/>
                <w:szCs w:val="20"/>
              </w:rPr>
            </w:pP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Century Schoolbook" w:cs="Arial"/>
                <w:sz w:val="20"/>
                <w:szCs w:val="20"/>
                <w:lang w:eastAsia="hr-HR"/>
              </w:rPr>
              <w:t>Postotna realizacija svih planiranih aktivnost koje imaju za cilj unaprjeđenje uvjeta poslovanja</w:t>
            </w:r>
          </w:p>
        </w:tc>
        <w:tc>
          <w:tcPr>
            <w:tcW w:w="2032" w:type="dxa"/>
            <w:vMerge w:val="restart"/>
            <w:shd w:val="clear" w:color="auto" w:fill="auto"/>
            <w:vAlign w:val="center"/>
          </w:tcPr>
          <w:p w:rsidR="0036338E" w:rsidRPr="006468E6" w:rsidRDefault="0036338E" w:rsidP="008F0A79">
            <w:pPr>
              <w:shd w:val="clear" w:color="auto" w:fill="FFFFFF"/>
              <w:spacing w:line="240" w:lineRule="auto"/>
              <w:rPr>
                <w:rFonts w:cs="Arial"/>
                <w:sz w:val="20"/>
                <w:szCs w:val="20"/>
              </w:rPr>
            </w:pPr>
            <w:r w:rsidRPr="006468E6">
              <w:rPr>
                <w:rFonts w:cs="Arial"/>
                <w:sz w:val="20"/>
                <w:szCs w:val="20"/>
              </w:rPr>
              <w:t>1.2.1. Obnova voznog parka</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(A01 1000) T100001</w:t>
            </w:r>
          </w:p>
          <w:p w:rsidR="0036338E" w:rsidRPr="006468E6" w:rsidRDefault="0036338E" w:rsidP="008F0A79">
            <w:pPr>
              <w:spacing w:line="240" w:lineRule="auto"/>
              <w:jc w:val="center"/>
              <w:rPr>
                <w:rFonts w:cs="Arial"/>
                <w:b/>
                <w:sz w:val="20"/>
                <w:szCs w:val="20"/>
              </w:rPr>
            </w:pPr>
            <w:r w:rsidRPr="006468E6">
              <w:rPr>
                <w:rFonts w:cs="Arial"/>
                <w:b/>
                <w:sz w:val="20"/>
                <w:szCs w:val="20"/>
              </w:rPr>
              <w:t>Nabava službenog vozila</w:t>
            </w: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lang w:eastAsia="hr-HR"/>
              </w:rPr>
              <w:t xml:space="preserve">1.2.1.1. Broj isplaćenih rata </w:t>
            </w:r>
            <w:proofErr w:type="spellStart"/>
            <w:r w:rsidRPr="006468E6">
              <w:rPr>
                <w:rFonts w:cs="Arial"/>
                <w:sz w:val="20"/>
                <w:szCs w:val="20"/>
                <w:lang w:eastAsia="hr-HR"/>
              </w:rPr>
              <w:t>leasinga</w:t>
            </w:r>
            <w:proofErr w:type="spellEnd"/>
            <w:r w:rsidRPr="006468E6">
              <w:rPr>
                <w:rFonts w:cs="Arial"/>
                <w:sz w:val="20"/>
                <w:szCs w:val="20"/>
                <w:lang w:eastAsia="hr-HR"/>
              </w:rPr>
              <w:t xml:space="preserve"> </w:t>
            </w:r>
          </w:p>
        </w:tc>
      </w:tr>
      <w:tr w:rsidR="0036338E" w:rsidRPr="006468E6" w:rsidTr="008F0A79">
        <w:trPr>
          <w:trHeight w:val="955"/>
          <w:jc w:val="center"/>
        </w:trPr>
        <w:tc>
          <w:tcPr>
            <w:tcW w:w="1076"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235" w:type="dxa"/>
            <w:vMerge/>
            <w:shd w:val="clear" w:color="auto" w:fill="auto"/>
            <w:vAlign w:val="center"/>
          </w:tcPr>
          <w:p w:rsidR="0036338E" w:rsidRPr="006468E6" w:rsidRDefault="0036338E" w:rsidP="00E67512">
            <w:pPr>
              <w:spacing w:line="240" w:lineRule="auto"/>
              <w:ind w:left="113"/>
              <w:jc w:val="center"/>
              <w:rPr>
                <w:rFonts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(B01 1000) T100004</w:t>
            </w:r>
          </w:p>
          <w:p w:rsidR="0036338E" w:rsidRPr="006468E6" w:rsidRDefault="0036338E" w:rsidP="008F0A79">
            <w:pPr>
              <w:spacing w:line="240" w:lineRule="auto"/>
              <w:jc w:val="center"/>
              <w:rPr>
                <w:rFonts w:cs="Arial"/>
                <w:b/>
                <w:sz w:val="20"/>
                <w:szCs w:val="20"/>
              </w:rPr>
            </w:pPr>
            <w:r w:rsidRPr="006468E6">
              <w:rPr>
                <w:rFonts w:cs="Arial"/>
                <w:b/>
                <w:sz w:val="20"/>
                <w:szCs w:val="20"/>
              </w:rPr>
              <w:t>Nabava službenog vozila</w:t>
            </w: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lang w:eastAsia="hr-HR"/>
              </w:rPr>
              <w:t xml:space="preserve">1.2.1.2. Broj isplaćenih rata </w:t>
            </w:r>
            <w:proofErr w:type="spellStart"/>
            <w:r w:rsidRPr="006468E6">
              <w:rPr>
                <w:rFonts w:cs="Arial"/>
                <w:sz w:val="20"/>
                <w:szCs w:val="20"/>
                <w:lang w:eastAsia="hr-HR"/>
              </w:rPr>
              <w:t>leasinga</w:t>
            </w:r>
            <w:proofErr w:type="spellEnd"/>
            <w:r w:rsidRPr="006468E6">
              <w:rPr>
                <w:rFonts w:cs="Arial"/>
                <w:sz w:val="20"/>
                <w:szCs w:val="20"/>
                <w:lang w:eastAsia="hr-HR"/>
              </w:rPr>
              <w:t xml:space="preserve"> </w:t>
            </w:r>
          </w:p>
        </w:tc>
      </w:tr>
      <w:tr w:rsidR="0036338E" w:rsidRPr="006468E6" w:rsidTr="008F0A79">
        <w:trPr>
          <w:trHeight w:val="969"/>
          <w:jc w:val="center"/>
        </w:trPr>
        <w:tc>
          <w:tcPr>
            <w:tcW w:w="1076"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235" w:type="dxa"/>
            <w:vMerge/>
            <w:shd w:val="clear" w:color="auto" w:fill="auto"/>
            <w:vAlign w:val="center"/>
          </w:tcPr>
          <w:p w:rsidR="0036338E" w:rsidRPr="006468E6" w:rsidRDefault="0036338E" w:rsidP="00E67512">
            <w:pPr>
              <w:spacing w:line="240" w:lineRule="auto"/>
              <w:ind w:left="113"/>
              <w:jc w:val="center"/>
              <w:rPr>
                <w:rFonts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val="restart"/>
            <w:shd w:val="clear" w:color="auto" w:fill="auto"/>
            <w:vAlign w:val="center"/>
          </w:tcPr>
          <w:p w:rsidR="0036338E" w:rsidRPr="006468E6" w:rsidRDefault="0036338E" w:rsidP="008F0A79">
            <w:pPr>
              <w:shd w:val="clear" w:color="auto" w:fill="FFFFFF"/>
              <w:spacing w:line="240" w:lineRule="auto"/>
              <w:rPr>
                <w:rFonts w:cs="Arial"/>
                <w:sz w:val="20"/>
                <w:szCs w:val="20"/>
              </w:rPr>
            </w:pPr>
            <w:r w:rsidRPr="006468E6">
              <w:rPr>
                <w:rFonts w:cs="Arial"/>
                <w:sz w:val="20"/>
                <w:szCs w:val="20"/>
              </w:rPr>
              <w:t>1.2.2. Opremanje općinskih ureda i prostora</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(B01 1000) T100001</w:t>
            </w:r>
          </w:p>
          <w:p w:rsidR="0036338E" w:rsidRPr="006468E6" w:rsidRDefault="0036338E" w:rsidP="008F0A79">
            <w:pPr>
              <w:spacing w:line="240" w:lineRule="auto"/>
              <w:jc w:val="center"/>
              <w:rPr>
                <w:rFonts w:cs="Arial"/>
                <w:b/>
                <w:sz w:val="20"/>
                <w:szCs w:val="20"/>
              </w:rPr>
            </w:pPr>
            <w:r w:rsidRPr="006468E6">
              <w:rPr>
                <w:rFonts w:cs="Arial"/>
                <w:b/>
                <w:sz w:val="20"/>
                <w:szCs w:val="20"/>
              </w:rPr>
              <w:t>Nabava opreme i namještaja</w:t>
            </w: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lang w:eastAsia="hr-HR"/>
              </w:rPr>
              <w:t>1.2.2.1. Povećanje broja  nabavljenih računala i računalne opreme</w:t>
            </w:r>
          </w:p>
        </w:tc>
      </w:tr>
      <w:tr w:rsidR="0036338E" w:rsidRPr="006468E6" w:rsidTr="008F0A79">
        <w:trPr>
          <w:trHeight w:val="826"/>
          <w:jc w:val="center"/>
        </w:trPr>
        <w:tc>
          <w:tcPr>
            <w:tcW w:w="1076"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235" w:type="dxa"/>
            <w:vMerge/>
            <w:shd w:val="clear" w:color="auto" w:fill="auto"/>
            <w:vAlign w:val="center"/>
          </w:tcPr>
          <w:p w:rsidR="0036338E" w:rsidRPr="006468E6" w:rsidRDefault="0036338E" w:rsidP="00E67512">
            <w:pPr>
              <w:spacing w:line="240" w:lineRule="auto"/>
              <w:ind w:left="113"/>
              <w:jc w:val="center"/>
              <w:rPr>
                <w:rFonts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lang w:eastAsia="hr-HR"/>
              </w:rPr>
              <w:t>1.2.2.2. Povećanje broja nabavljene uredske opreme i namještaja</w:t>
            </w:r>
          </w:p>
        </w:tc>
      </w:tr>
      <w:tr w:rsidR="0036338E" w:rsidRPr="006468E6" w:rsidTr="008F0A79">
        <w:trPr>
          <w:trHeight w:val="727"/>
          <w:jc w:val="center"/>
        </w:trPr>
        <w:tc>
          <w:tcPr>
            <w:tcW w:w="1076"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235" w:type="dxa"/>
            <w:vMerge/>
            <w:shd w:val="clear" w:color="auto" w:fill="auto"/>
            <w:vAlign w:val="center"/>
          </w:tcPr>
          <w:p w:rsidR="0036338E" w:rsidRPr="006468E6" w:rsidRDefault="0036338E" w:rsidP="00E67512">
            <w:pPr>
              <w:spacing w:line="240" w:lineRule="auto"/>
              <w:ind w:left="113"/>
              <w:jc w:val="center"/>
              <w:rPr>
                <w:rFonts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lang w:eastAsia="hr-HR"/>
              </w:rPr>
              <w:t xml:space="preserve">1.2.2.3. Postotno povećanje realizacije planirane nabave </w:t>
            </w:r>
          </w:p>
        </w:tc>
      </w:tr>
      <w:tr w:rsidR="0036338E" w:rsidRPr="006468E6" w:rsidTr="008F0A79">
        <w:trPr>
          <w:trHeight w:val="658"/>
          <w:jc w:val="center"/>
        </w:trPr>
        <w:tc>
          <w:tcPr>
            <w:tcW w:w="1076" w:type="dxa"/>
            <w:vMerge/>
            <w:shd w:val="clear" w:color="auto" w:fill="auto"/>
            <w:textDirection w:val="btLr"/>
            <w:vAlign w:val="center"/>
          </w:tcPr>
          <w:p w:rsidR="0036338E" w:rsidRPr="006468E6" w:rsidRDefault="0036338E" w:rsidP="0036338E">
            <w:pPr>
              <w:numPr>
                <w:ilvl w:val="0"/>
                <w:numId w:val="39"/>
              </w:numPr>
              <w:spacing w:line="240" w:lineRule="auto"/>
              <w:ind w:right="113"/>
              <w:contextualSpacing/>
              <w:jc w:val="center"/>
              <w:rPr>
                <w:rFonts w:cs="Arial"/>
                <w:b/>
                <w:sz w:val="20"/>
                <w:szCs w:val="20"/>
              </w:rPr>
            </w:pPr>
          </w:p>
        </w:tc>
        <w:tc>
          <w:tcPr>
            <w:tcW w:w="2235" w:type="dxa"/>
            <w:vMerge/>
            <w:shd w:val="clear" w:color="auto" w:fill="auto"/>
            <w:vAlign w:val="center"/>
          </w:tcPr>
          <w:p w:rsidR="0036338E" w:rsidRPr="006468E6" w:rsidRDefault="0036338E" w:rsidP="00E67512">
            <w:pPr>
              <w:spacing w:line="240" w:lineRule="auto"/>
              <w:ind w:left="113"/>
              <w:jc w:val="center"/>
              <w:rPr>
                <w:rFonts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lang w:eastAsia="hr-HR"/>
              </w:rPr>
              <w:t xml:space="preserve">1.2.2.4. Postotno povećanje realizacije planiranih ulaganja </w:t>
            </w:r>
          </w:p>
        </w:tc>
      </w:tr>
      <w:tr w:rsidR="00412F76" w:rsidRPr="006468E6" w:rsidTr="00412F76">
        <w:trPr>
          <w:trHeight w:val="653"/>
          <w:jc w:val="center"/>
        </w:trPr>
        <w:tc>
          <w:tcPr>
            <w:tcW w:w="1076" w:type="dxa"/>
            <w:vMerge w:val="restart"/>
            <w:shd w:val="clear" w:color="auto" w:fill="auto"/>
            <w:textDirection w:val="btLr"/>
            <w:vAlign w:val="center"/>
          </w:tcPr>
          <w:p w:rsidR="00412F76" w:rsidRPr="006468E6" w:rsidRDefault="00412F76" w:rsidP="008F0A79">
            <w:pPr>
              <w:spacing w:line="240" w:lineRule="auto"/>
              <w:ind w:left="113" w:right="113"/>
              <w:jc w:val="center"/>
              <w:rPr>
                <w:rFonts w:eastAsia="Calibri" w:cs="Arial"/>
                <w:b/>
                <w:sz w:val="20"/>
                <w:szCs w:val="20"/>
              </w:rPr>
            </w:pPr>
            <w:r w:rsidRPr="006468E6">
              <w:rPr>
                <w:rFonts w:cs="Arial"/>
                <w:b/>
                <w:sz w:val="20"/>
                <w:szCs w:val="20"/>
              </w:rPr>
              <w:lastRenderedPageBreak/>
              <w:t>2. Razvoj ljudskih resursa kroz povećanje kvalitete života i standarda građana</w:t>
            </w:r>
          </w:p>
        </w:tc>
        <w:tc>
          <w:tcPr>
            <w:tcW w:w="2235" w:type="dxa"/>
            <w:vMerge w:val="restart"/>
            <w:shd w:val="clear" w:color="auto" w:fill="auto"/>
            <w:vAlign w:val="center"/>
          </w:tcPr>
          <w:p w:rsidR="00412F76" w:rsidRPr="006468E6" w:rsidRDefault="00412F76" w:rsidP="00E67512">
            <w:pPr>
              <w:spacing w:line="240" w:lineRule="auto"/>
              <w:jc w:val="center"/>
              <w:rPr>
                <w:rFonts w:cs="Arial"/>
                <w:sz w:val="20"/>
                <w:szCs w:val="20"/>
              </w:rPr>
            </w:pPr>
            <w:r w:rsidRPr="006468E6">
              <w:rPr>
                <w:rFonts w:cs="Arial"/>
                <w:sz w:val="20"/>
                <w:szCs w:val="20"/>
              </w:rPr>
              <w:t>2.1.</w:t>
            </w:r>
          </w:p>
          <w:p w:rsidR="00412F76" w:rsidRPr="006468E6" w:rsidRDefault="00412F76" w:rsidP="00E67512">
            <w:pPr>
              <w:spacing w:line="240" w:lineRule="auto"/>
              <w:jc w:val="center"/>
              <w:rPr>
                <w:rFonts w:cs="Arial"/>
                <w:sz w:val="20"/>
                <w:szCs w:val="20"/>
              </w:rPr>
            </w:pPr>
            <w:r w:rsidRPr="006468E6">
              <w:rPr>
                <w:rFonts w:cs="Arial"/>
                <w:sz w:val="20"/>
                <w:szCs w:val="20"/>
              </w:rPr>
              <w:t>Osiguranje i pružanje veće sigurnosti stanovanja</w:t>
            </w:r>
          </w:p>
          <w:p w:rsidR="00412F76" w:rsidRPr="006468E6" w:rsidRDefault="00412F76" w:rsidP="00E67512">
            <w:pPr>
              <w:spacing w:line="240" w:lineRule="auto"/>
              <w:jc w:val="center"/>
              <w:rPr>
                <w:rFonts w:cs="Arial"/>
                <w:sz w:val="20"/>
                <w:szCs w:val="20"/>
              </w:rPr>
            </w:pPr>
          </w:p>
        </w:tc>
        <w:tc>
          <w:tcPr>
            <w:tcW w:w="1720" w:type="dxa"/>
            <w:vMerge w:val="restart"/>
            <w:vAlign w:val="center"/>
          </w:tcPr>
          <w:p w:rsidR="00412F76" w:rsidRPr="006468E6" w:rsidRDefault="00412F76" w:rsidP="00E67512">
            <w:pPr>
              <w:spacing w:line="240" w:lineRule="auto"/>
              <w:jc w:val="center"/>
              <w:rPr>
                <w:rFonts w:eastAsia="Calibri" w:cs="Arial"/>
                <w:b/>
                <w:sz w:val="20"/>
                <w:szCs w:val="20"/>
              </w:rPr>
            </w:pPr>
            <w:r w:rsidRPr="006468E6">
              <w:rPr>
                <w:rFonts w:eastAsia="Calibri" w:cs="Arial"/>
                <w:b/>
                <w:sz w:val="20"/>
                <w:szCs w:val="20"/>
              </w:rPr>
              <w:t>PROGRAM</w:t>
            </w:r>
          </w:p>
          <w:p w:rsidR="00412F76" w:rsidRPr="006468E6" w:rsidRDefault="00412F76" w:rsidP="00E67512">
            <w:pPr>
              <w:spacing w:line="240" w:lineRule="auto"/>
              <w:jc w:val="center"/>
              <w:rPr>
                <w:rFonts w:eastAsia="Calibri" w:cs="Arial"/>
                <w:b/>
                <w:sz w:val="20"/>
                <w:szCs w:val="20"/>
              </w:rPr>
            </w:pPr>
            <w:r w:rsidRPr="006468E6">
              <w:rPr>
                <w:rFonts w:eastAsia="Calibri" w:cs="Arial"/>
                <w:b/>
                <w:sz w:val="20"/>
                <w:szCs w:val="20"/>
              </w:rPr>
              <w:t>C01 1000</w:t>
            </w:r>
          </w:p>
          <w:p w:rsidR="00412F76" w:rsidRPr="006468E6" w:rsidRDefault="00412F76" w:rsidP="00E67512">
            <w:pPr>
              <w:spacing w:line="240" w:lineRule="auto"/>
              <w:jc w:val="center"/>
              <w:rPr>
                <w:rFonts w:eastAsia="Calibri" w:cs="Arial"/>
                <w:b/>
                <w:sz w:val="20"/>
                <w:szCs w:val="20"/>
              </w:rPr>
            </w:pPr>
            <w:r w:rsidRPr="006468E6">
              <w:rPr>
                <w:rFonts w:eastAsia="Calibri" w:cs="Arial"/>
                <w:b/>
                <w:sz w:val="20"/>
                <w:szCs w:val="20"/>
              </w:rPr>
              <w:t>Redovna djelatnost JVP Plitvička Jezera</w:t>
            </w:r>
          </w:p>
          <w:p w:rsidR="00412F76" w:rsidRPr="006468E6" w:rsidRDefault="00412F76" w:rsidP="00E67512">
            <w:pPr>
              <w:spacing w:line="240" w:lineRule="auto"/>
              <w:jc w:val="center"/>
              <w:rPr>
                <w:rFonts w:eastAsia="Calibri" w:cs="Arial"/>
                <w:b/>
                <w:sz w:val="20"/>
                <w:szCs w:val="20"/>
              </w:rPr>
            </w:pPr>
          </w:p>
          <w:p w:rsidR="00412F76" w:rsidRPr="006468E6" w:rsidRDefault="00412F76" w:rsidP="00E67512">
            <w:pPr>
              <w:spacing w:line="240" w:lineRule="auto"/>
              <w:jc w:val="center"/>
              <w:rPr>
                <w:rFonts w:eastAsia="Calibri" w:cs="Arial"/>
                <w:b/>
                <w:sz w:val="20"/>
                <w:szCs w:val="20"/>
              </w:rPr>
            </w:pPr>
            <w:r w:rsidRPr="006468E6">
              <w:rPr>
                <w:rFonts w:eastAsia="Calibri" w:cs="Arial"/>
                <w:b/>
                <w:sz w:val="20"/>
                <w:szCs w:val="20"/>
              </w:rPr>
              <w:t>PROGRAM</w:t>
            </w:r>
          </w:p>
          <w:p w:rsidR="00412F76" w:rsidRPr="006468E6" w:rsidRDefault="00412F76" w:rsidP="00E67512">
            <w:pPr>
              <w:spacing w:line="240" w:lineRule="auto"/>
              <w:jc w:val="center"/>
              <w:rPr>
                <w:rFonts w:eastAsia="Calibri" w:cs="Arial"/>
                <w:b/>
                <w:sz w:val="20"/>
                <w:szCs w:val="20"/>
              </w:rPr>
            </w:pPr>
            <w:r w:rsidRPr="006468E6">
              <w:rPr>
                <w:rFonts w:eastAsia="Calibri" w:cs="Arial"/>
                <w:b/>
                <w:sz w:val="20"/>
                <w:szCs w:val="20"/>
              </w:rPr>
              <w:t>C01 2000</w:t>
            </w:r>
          </w:p>
          <w:p w:rsidR="00412F76" w:rsidRPr="006468E6" w:rsidRDefault="00412F76" w:rsidP="00E67512">
            <w:pPr>
              <w:spacing w:line="240" w:lineRule="auto"/>
              <w:jc w:val="center"/>
              <w:rPr>
                <w:rFonts w:eastAsia="Calibri" w:cs="Arial"/>
                <w:b/>
                <w:sz w:val="20"/>
                <w:szCs w:val="20"/>
              </w:rPr>
            </w:pPr>
            <w:r w:rsidRPr="006468E6">
              <w:rPr>
                <w:rFonts w:eastAsia="Calibri" w:cs="Arial"/>
                <w:b/>
                <w:sz w:val="20"/>
                <w:szCs w:val="20"/>
              </w:rPr>
              <w:t>Civilna zaštita i GSS</w:t>
            </w:r>
          </w:p>
        </w:tc>
        <w:tc>
          <w:tcPr>
            <w:tcW w:w="2062" w:type="dxa"/>
            <w:vMerge w:val="restart"/>
            <w:shd w:val="clear" w:color="auto" w:fill="auto"/>
            <w:vAlign w:val="center"/>
          </w:tcPr>
          <w:p w:rsidR="00412F76" w:rsidRPr="006468E6" w:rsidRDefault="00412F76" w:rsidP="00E67512">
            <w:pPr>
              <w:spacing w:line="240" w:lineRule="auto"/>
              <w:jc w:val="center"/>
              <w:rPr>
                <w:rFonts w:cs="Arial"/>
                <w:sz w:val="20"/>
                <w:szCs w:val="20"/>
                <w:lang w:eastAsia="hr-HR"/>
              </w:rPr>
            </w:pPr>
            <w:r w:rsidRPr="00670AEA">
              <w:rPr>
                <w:rFonts w:eastAsia="Century Schoolbook" w:cs="Arial"/>
                <w:sz w:val="20"/>
                <w:szCs w:val="20"/>
                <w:lang w:eastAsia="hr-HR"/>
              </w:rPr>
              <w:t>Broj provedenih akcija zaštite i spašavanja</w:t>
            </w:r>
          </w:p>
        </w:tc>
        <w:tc>
          <w:tcPr>
            <w:tcW w:w="2032" w:type="dxa"/>
            <w:tcBorders>
              <w:bottom w:val="double" w:sz="4" w:space="0" w:color="00B050"/>
            </w:tcBorders>
            <w:shd w:val="clear" w:color="auto" w:fill="auto"/>
            <w:vAlign w:val="center"/>
          </w:tcPr>
          <w:p w:rsidR="00412F76" w:rsidRPr="006468E6" w:rsidRDefault="00412F76" w:rsidP="008F0A79">
            <w:pPr>
              <w:spacing w:line="240" w:lineRule="auto"/>
              <w:rPr>
                <w:rFonts w:cs="Arial"/>
                <w:sz w:val="20"/>
                <w:szCs w:val="20"/>
              </w:rPr>
            </w:pPr>
            <w:r>
              <w:rPr>
                <w:rFonts w:cs="Arial"/>
                <w:sz w:val="20"/>
                <w:szCs w:val="20"/>
              </w:rPr>
              <w:t xml:space="preserve">2.1.1. </w:t>
            </w:r>
            <w:r w:rsidRPr="006468E6">
              <w:rPr>
                <w:rFonts w:cs="Arial"/>
                <w:sz w:val="20"/>
                <w:szCs w:val="20"/>
              </w:rPr>
              <w:t>Razvoj sustava zaštite i spašavanja</w:t>
            </w:r>
          </w:p>
        </w:tc>
        <w:tc>
          <w:tcPr>
            <w:tcW w:w="2593" w:type="dxa"/>
            <w:tcBorders>
              <w:bottom w:val="double" w:sz="4" w:space="0" w:color="00B050"/>
            </w:tcBorders>
            <w:vAlign w:val="center"/>
          </w:tcPr>
          <w:p w:rsidR="00412F76" w:rsidRPr="006468E6" w:rsidRDefault="00412F76" w:rsidP="008F0A79">
            <w:pPr>
              <w:spacing w:line="240" w:lineRule="auto"/>
              <w:jc w:val="center"/>
              <w:rPr>
                <w:rFonts w:cs="Arial"/>
                <w:b/>
                <w:sz w:val="20"/>
                <w:szCs w:val="20"/>
              </w:rPr>
            </w:pPr>
            <w:r w:rsidRPr="006468E6">
              <w:rPr>
                <w:rFonts w:cs="Arial"/>
                <w:b/>
                <w:sz w:val="20"/>
                <w:szCs w:val="20"/>
              </w:rPr>
              <w:t>Aktivnost</w:t>
            </w:r>
          </w:p>
          <w:p w:rsidR="00412F76" w:rsidRPr="006468E6" w:rsidRDefault="00412F76" w:rsidP="008F0A79">
            <w:pPr>
              <w:spacing w:line="240" w:lineRule="auto"/>
              <w:jc w:val="center"/>
              <w:rPr>
                <w:rFonts w:cs="Arial"/>
                <w:b/>
                <w:sz w:val="20"/>
                <w:szCs w:val="20"/>
              </w:rPr>
            </w:pPr>
            <w:r w:rsidRPr="006468E6">
              <w:rPr>
                <w:rFonts w:cs="Arial"/>
                <w:b/>
                <w:sz w:val="20"/>
                <w:szCs w:val="20"/>
              </w:rPr>
              <w:t>(C01 2000) A100001</w:t>
            </w:r>
          </w:p>
          <w:p w:rsidR="00412F76" w:rsidRPr="006468E6" w:rsidRDefault="00412F76" w:rsidP="008F0A79">
            <w:pPr>
              <w:spacing w:line="240" w:lineRule="auto"/>
              <w:jc w:val="center"/>
              <w:rPr>
                <w:rFonts w:eastAsia="SimSun" w:cs="Arial"/>
                <w:b/>
                <w:sz w:val="20"/>
                <w:szCs w:val="20"/>
                <w:lang w:eastAsia="hr-HR"/>
              </w:rPr>
            </w:pPr>
            <w:r w:rsidRPr="006468E6">
              <w:rPr>
                <w:rFonts w:cs="Arial"/>
                <w:b/>
                <w:sz w:val="20"/>
                <w:szCs w:val="20"/>
              </w:rPr>
              <w:t>Tekuće donacije</w:t>
            </w:r>
          </w:p>
        </w:tc>
        <w:tc>
          <w:tcPr>
            <w:tcW w:w="3301" w:type="dxa"/>
            <w:tcBorders>
              <w:bottom w:val="double" w:sz="4" w:space="0" w:color="00B050"/>
            </w:tcBorders>
            <w:shd w:val="clear" w:color="auto" w:fill="auto"/>
            <w:vAlign w:val="center"/>
          </w:tcPr>
          <w:p w:rsidR="00412F76" w:rsidRPr="006468E6" w:rsidRDefault="00412F76" w:rsidP="008F0A79">
            <w:pPr>
              <w:spacing w:line="240" w:lineRule="auto"/>
              <w:rPr>
                <w:rFonts w:cs="Arial"/>
                <w:sz w:val="20"/>
                <w:szCs w:val="20"/>
                <w:lang w:eastAsia="hr-HR"/>
              </w:rPr>
            </w:pPr>
            <w:r w:rsidRPr="006468E6">
              <w:rPr>
                <w:rFonts w:cs="Arial"/>
                <w:sz w:val="20"/>
                <w:szCs w:val="20"/>
                <w:lang w:eastAsia="hr-HR"/>
              </w:rPr>
              <w:t>2.1.1.1. Broj isplaćenih donacija</w:t>
            </w:r>
          </w:p>
        </w:tc>
      </w:tr>
      <w:tr w:rsidR="00412F76" w:rsidRPr="006468E6" w:rsidTr="00412F76">
        <w:trPr>
          <w:trHeight w:val="1813"/>
          <w:jc w:val="center"/>
        </w:trPr>
        <w:tc>
          <w:tcPr>
            <w:tcW w:w="1076" w:type="dxa"/>
            <w:vMerge/>
            <w:shd w:val="clear" w:color="auto" w:fill="auto"/>
            <w:textDirection w:val="btLr"/>
            <w:vAlign w:val="center"/>
          </w:tcPr>
          <w:p w:rsidR="00412F76" w:rsidRPr="006468E6" w:rsidRDefault="00412F76" w:rsidP="0036338E">
            <w:pPr>
              <w:spacing w:line="240" w:lineRule="auto"/>
              <w:ind w:left="113" w:right="113"/>
              <w:rPr>
                <w:rFonts w:cs="Arial"/>
                <w:b/>
                <w:sz w:val="20"/>
                <w:szCs w:val="20"/>
              </w:rPr>
            </w:pPr>
          </w:p>
        </w:tc>
        <w:tc>
          <w:tcPr>
            <w:tcW w:w="2235" w:type="dxa"/>
            <w:vMerge/>
            <w:shd w:val="clear" w:color="auto" w:fill="auto"/>
            <w:vAlign w:val="center"/>
          </w:tcPr>
          <w:p w:rsidR="00412F76" w:rsidRPr="006468E6" w:rsidRDefault="00412F76" w:rsidP="00E67512">
            <w:pPr>
              <w:spacing w:line="240" w:lineRule="auto"/>
              <w:jc w:val="center"/>
              <w:rPr>
                <w:rFonts w:cs="Arial"/>
                <w:sz w:val="20"/>
                <w:szCs w:val="20"/>
              </w:rPr>
            </w:pPr>
          </w:p>
        </w:tc>
        <w:tc>
          <w:tcPr>
            <w:tcW w:w="1720" w:type="dxa"/>
            <w:vMerge/>
            <w:vAlign w:val="center"/>
          </w:tcPr>
          <w:p w:rsidR="00412F76" w:rsidRPr="006468E6" w:rsidRDefault="00412F76" w:rsidP="00E67512">
            <w:pPr>
              <w:spacing w:line="240" w:lineRule="auto"/>
              <w:jc w:val="center"/>
              <w:rPr>
                <w:rFonts w:eastAsia="Calibri" w:cs="Arial"/>
                <w:b/>
                <w:sz w:val="20"/>
                <w:szCs w:val="20"/>
              </w:rPr>
            </w:pPr>
          </w:p>
        </w:tc>
        <w:tc>
          <w:tcPr>
            <w:tcW w:w="2062" w:type="dxa"/>
            <w:vMerge/>
            <w:shd w:val="clear" w:color="auto" w:fill="auto"/>
            <w:vAlign w:val="center"/>
          </w:tcPr>
          <w:p w:rsidR="00412F76" w:rsidRPr="006468E6" w:rsidRDefault="00412F76" w:rsidP="00E67512">
            <w:pPr>
              <w:spacing w:line="240" w:lineRule="auto"/>
              <w:jc w:val="center"/>
              <w:rPr>
                <w:rFonts w:cs="Arial"/>
                <w:sz w:val="20"/>
                <w:szCs w:val="20"/>
                <w:lang w:eastAsia="hr-HR"/>
              </w:rPr>
            </w:pPr>
          </w:p>
        </w:tc>
        <w:tc>
          <w:tcPr>
            <w:tcW w:w="2032" w:type="dxa"/>
            <w:tcBorders>
              <w:top w:val="double" w:sz="4" w:space="0" w:color="00B050"/>
              <w:bottom w:val="double" w:sz="4" w:space="0" w:color="00B050"/>
            </w:tcBorders>
            <w:shd w:val="clear" w:color="auto" w:fill="auto"/>
            <w:vAlign w:val="center"/>
          </w:tcPr>
          <w:p w:rsidR="00412F76" w:rsidRPr="006468E6" w:rsidRDefault="00412F76" w:rsidP="00662664">
            <w:pPr>
              <w:spacing w:line="240" w:lineRule="auto"/>
              <w:rPr>
                <w:rFonts w:cs="Arial"/>
                <w:sz w:val="20"/>
                <w:szCs w:val="20"/>
              </w:rPr>
            </w:pPr>
            <w:r w:rsidRPr="006468E6">
              <w:rPr>
                <w:rFonts w:cs="Arial"/>
                <w:sz w:val="20"/>
                <w:szCs w:val="20"/>
              </w:rPr>
              <w:t>2.1.2. Osiguranje redovne djelatnosti JVP Plitvička Jezera</w:t>
            </w:r>
          </w:p>
        </w:tc>
        <w:tc>
          <w:tcPr>
            <w:tcW w:w="2593" w:type="dxa"/>
            <w:tcBorders>
              <w:top w:val="double" w:sz="4" w:space="0" w:color="00B050"/>
              <w:bottom w:val="double" w:sz="4" w:space="0" w:color="00B050"/>
            </w:tcBorders>
            <w:vAlign w:val="center"/>
          </w:tcPr>
          <w:p w:rsidR="00412F76" w:rsidRPr="006468E6" w:rsidRDefault="00412F76" w:rsidP="008F0A79">
            <w:pPr>
              <w:spacing w:line="240" w:lineRule="auto"/>
              <w:jc w:val="center"/>
              <w:rPr>
                <w:rFonts w:cs="Arial"/>
                <w:b/>
                <w:sz w:val="20"/>
                <w:szCs w:val="20"/>
              </w:rPr>
            </w:pPr>
            <w:r w:rsidRPr="006468E6">
              <w:rPr>
                <w:rFonts w:cs="Arial"/>
                <w:b/>
                <w:sz w:val="20"/>
                <w:szCs w:val="20"/>
              </w:rPr>
              <w:t>Aktivnost</w:t>
            </w:r>
          </w:p>
          <w:p w:rsidR="00412F76" w:rsidRPr="006468E6" w:rsidRDefault="00412F76" w:rsidP="008F0A79">
            <w:pPr>
              <w:spacing w:line="240" w:lineRule="auto"/>
              <w:jc w:val="center"/>
              <w:rPr>
                <w:rFonts w:cs="Arial"/>
                <w:b/>
                <w:sz w:val="20"/>
                <w:szCs w:val="20"/>
              </w:rPr>
            </w:pPr>
            <w:r w:rsidRPr="006468E6">
              <w:rPr>
                <w:rFonts w:cs="Arial"/>
                <w:b/>
                <w:sz w:val="20"/>
                <w:szCs w:val="20"/>
              </w:rPr>
              <w:t>(C01 1000) A100001</w:t>
            </w:r>
          </w:p>
          <w:p w:rsidR="00412F76" w:rsidRPr="006468E6" w:rsidRDefault="00412F76" w:rsidP="008F0A79">
            <w:pPr>
              <w:spacing w:line="240" w:lineRule="auto"/>
              <w:jc w:val="center"/>
              <w:rPr>
                <w:rFonts w:cs="Arial"/>
                <w:b/>
                <w:sz w:val="20"/>
                <w:szCs w:val="20"/>
              </w:rPr>
            </w:pPr>
            <w:r w:rsidRPr="006468E6">
              <w:rPr>
                <w:rFonts w:cs="Arial"/>
                <w:b/>
                <w:sz w:val="20"/>
                <w:szCs w:val="20"/>
              </w:rPr>
              <w:t>Rashodi za zaposlene</w:t>
            </w:r>
          </w:p>
          <w:p w:rsidR="00412F76" w:rsidRPr="006468E6" w:rsidRDefault="00412F76" w:rsidP="008F0A79">
            <w:pPr>
              <w:spacing w:line="240" w:lineRule="auto"/>
              <w:jc w:val="center"/>
              <w:rPr>
                <w:rFonts w:cs="Arial"/>
                <w:b/>
                <w:sz w:val="20"/>
                <w:szCs w:val="20"/>
              </w:rPr>
            </w:pPr>
          </w:p>
          <w:p w:rsidR="00412F76" w:rsidRPr="006468E6" w:rsidRDefault="00412F76" w:rsidP="008F0A79">
            <w:pPr>
              <w:spacing w:line="240" w:lineRule="auto"/>
              <w:jc w:val="center"/>
              <w:rPr>
                <w:rFonts w:cs="Arial"/>
                <w:b/>
                <w:sz w:val="20"/>
                <w:szCs w:val="20"/>
              </w:rPr>
            </w:pPr>
            <w:r w:rsidRPr="006468E6">
              <w:rPr>
                <w:rFonts w:cs="Arial"/>
                <w:b/>
                <w:sz w:val="20"/>
                <w:szCs w:val="20"/>
              </w:rPr>
              <w:t>Aktivnost</w:t>
            </w:r>
          </w:p>
          <w:p w:rsidR="00412F76" w:rsidRPr="006468E6" w:rsidRDefault="00412F76" w:rsidP="008F0A79">
            <w:pPr>
              <w:spacing w:line="240" w:lineRule="auto"/>
              <w:jc w:val="center"/>
              <w:rPr>
                <w:rFonts w:cs="Arial"/>
                <w:b/>
                <w:sz w:val="20"/>
                <w:szCs w:val="20"/>
              </w:rPr>
            </w:pPr>
            <w:r w:rsidRPr="006468E6">
              <w:rPr>
                <w:rFonts w:cs="Arial"/>
                <w:b/>
                <w:sz w:val="20"/>
                <w:szCs w:val="20"/>
              </w:rPr>
              <w:t>(C01 1000) A100002</w:t>
            </w:r>
          </w:p>
          <w:p w:rsidR="00412F76" w:rsidRPr="006468E6" w:rsidRDefault="00412F76" w:rsidP="00412F76">
            <w:pPr>
              <w:spacing w:line="240" w:lineRule="auto"/>
              <w:jc w:val="center"/>
              <w:rPr>
                <w:rFonts w:cs="Arial"/>
                <w:b/>
                <w:sz w:val="20"/>
                <w:szCs w:val="20"/>
              </w:rPr>
            </w:pPr>
            <w:r w:rsidRPr="006468E6">
              <w:rPr>
                <w:rFonts w:cs="Arial"/>
                <w:b/>
                <w:sz w:val="20"/>
                <w:szCs w:val="20"/>
              </w:rPr>
              <w:t>Materijalni i financijski rashodi</w:t>
            </w:r>
          </w:p>
        </w:tc>
        <w:tc>
          <w:tcPr>
            <w:tcW w:w="3301" w:type="dxa"/>
            <w:tcBorders>
              <w:top w:val="double" w:sz="4" w:space="0" w:color="00B050"/>
              <w:bottom w:val="double" w:sz="4" w:space="0" w:color="00B050"/>
            </w:tcBorders>
            <w:shd w:val="clear" w:color="auto" w:fill="auto"/>
            <w:vAlign w:val="center"/>
          </w:tcPr>
          <w:p w:rsidR="00412F76" w:rsidRPr="006468E6" w:rsidRDefault="00412F76" w:rsidP="00241E1F">
            <w:pPr>
              <w:spacing w:line="240" w:lineRule="auto"/>
              <w:rPr>
                <w:rFonts w:cs="Arial"/>
                <w:sz w:val="20"/>
                <w:szCs w:val="20"/>
                <w:lang w:eastAsia="hr-HR"/>
              </w:rPr>
            </w:pPr>
            <w:r w:rsidRPr="006468E6">
              <w:rPr>
                <w:rFonts w:cs="Arial"/>
                <w:sz w:val="20"/>
                <w:szCs w:val="20"/>
                <w:lang w:eastAsia="hr-HR"/>
              </w:rPr>
              <w:t xml:space="preserve">2.1.2.1. Broj </w:t>
            </w:r>
            <w:r>
              <w:rPr>
                <w:rFonts w:cs="Arial"/>
                <w:sz w:val="20"/>
                <w:szCs w:val="20"/>
                <w:lang w:eastAsia="hr-HR"/>
              </w:rPr>
              <w:t>intervencija</w:t>
            </w:r>
          </w:p>
        </w:tc>
      </w:tr>
      <w:tr w:rsidR="00412F76" w:rsidRPr="006468E6" w:rsidTr="00412F76">
        <w:trPr>
          <w:trHeight w:val="675"/>
          <w:jc w:val="center"/>
        </w:trPr>
        <w:tc>
          <w:tcPr>
            <w:tcW w:w="1076" w:type="dxa"/>
            <w:vMerge/>
            <w:shd w:val="clear" w:color="auto" w:fill="auto"/>
            <w:textDirection w:val="btLr"/>
            <w:vAlign w:val="center"/>
          </w:tcPr>
          <w:p w:rsidR="00412F76" w:rsidRPr="006468E6" w:rsidRDefault="00412F76" w:rsidP="0036338E">
            <w:pPr>
              <w:spacing w:line="240" w:lineRule="auto"/>
              <w:ind w:left="113" w:right="113"/>
              <w:rPr>
                <w:rFonts w:cs="Arial"/>
                <w:b/>
                <w:sz w:val="20"/>
                <w:szCs w:val="20"/>
              </w:rPr>
            </w:pPr>
          </w:p>
        </w:tc>
        <w:tc>
          <w:tcPr>
            <w:tcW w:w="2235" w:type="dxa"/>
            <w:vMerge/>
            <w:shd w:val="clear" w:color="auto" w:fill="auto"/>
            <w:vAlign w:val="center"/>
          </w:tcPr>
          <w:p w:rsidR="00412F76" w:rsidRPr="006468E6" w:rsidRDefault="00412F76" w:rsidP="00E67512">
            <w:pPr>
              <w:spacing w:line="240" w:lineRule="auto"/>
              <w:jc w:val="center"/>
              <w:rPr>
                <w:rFonts w:cs="Arial"/>
                <w:sz w:val="20"/>
                <w:szCs w:val="20"/>
              </w:rPr>
            </w:pPr>
          </w:p>
        </w:tc>
        <w:tc>
          <w:tcPr>
            <w:tcW w:w="1720" w:type="dxa"/>
            <w:vMerge/>
            <w:vAlign w:val="center"/>
          </w:tcPr>
          <w:p w:rsidR="00412F76" w:rsidRPr="006468E6" w:rsidRDefault="00412F76" w:rsidP="00E67512">
            <w:pPr>
              <w:spacing w:line="240" w:lineRule="auto"/>
              <w:jc w:val="center"/>
              <w:rPr>
                <w:rFonts w:eastAsia="Calibri" w:cs="Arial"/>
                <w:b/>
                <w:sz w:val="20"/>
                <w:szCs w:val="20"/>
              </w:rPr>
            </w:pPr>
          </w:p>
        </w:tc>
        <w:tc>
          <w:tcPr>
            <w:tcW w:w="2062" w:type="dxa"/>
            <w:vMerge/>
            <w:shd w:val="clear" w:color="auto" w:fill="auto"/>
            <w:vAlign w:val="center"/>
          </w:tcPr>
          <w:p w:rsidR="00412F76" w:rsidRPr="006468E6" w:rsidRDefault="00412F76" w:rsidP="00E67512">
            <w:pPr>
              <w:spacing w:line="240" w:lineRule="auto"/>
              <w:jc w:val="center"/>
              <w:rPr>
                <w:rFonts w:cs="Arial"/>
                <w:sz w:val="20"/>
                <w:szCs w:val="20"/>
                <w:lang w:eastAsia="hr-HR"/>
              </w:rPr>
            </w:pPr>
          </w:p>
        </w:tc>
        <w:tc>
          <w:tcPr>
            <w:tcW w:w="2032" w:type="dxa"/>
            <w:vMerge w:val="restart"/>
            <w:tcBorders>
              <w:top w:val="double" w:sz="4" w:space="0" w:color="00B050"/>
              <w:bottom w:val="double" w:sz="4" w:space="0" w:color="00B050"/>
            </w:tcBorders>
            <w:shd w:val="clear" w:color="auto" w:fill="auto"/>
            <w:vAlign w:val="center"/>
          </w:tcPr>
          <w:p w:rsidR="00412F76" w:rsidRPr="006468E6" w:rsidRDefault="00412F76" w:rsidP="008F0A79">
            <w:pPr>
              <w:spacing w:line="240" w:lineRule="auto"/>
              <w:rPr>
                <w:rFonts w:cs="Arial"/>
                <w:sz w:val="20"/>
                <w:szCs w:val="20"/>
              </w:rPr>
            </w:pPr>
            <w:r w:rsidRPr="00662664">
              <w:rPr>
                <w:rFonts w:cs="Arial"/>
                <w:sz w:val="20"/>
                <w:szCs w:val="20"/>
              </w:rPr>
              <w:t>2.</w:t>
            </w:r>
            <w:r>
              <w:rPr>
                <w:rFonts w:cs="Arial"/>
                <w:sz w:val="20"/>
                <w:szCs w:val="20"/>
              </w:rPr>
              <w:t xml:space="preserve">1.3. </w:t>
            </w:r>
            <w:r w:rsidRPr="00662664">
              <w:rPr>
                <w:rFonts w:cs="Arial"/>
                <w:sz w:val="20"/>
                <w:szCs w:val="20"/>
              </w:rPr>
              <w:t>Izgradnja zgrade JVP Plitvička Jezera</w:t>
            </w:r>
          </w:p>
        </w:tc>
        <w:tc>
          <w:tcPr>
            <w:tcW w:w="2593" w:type="dxa"/>
            <w:vMerge w:val="restart"/>
            <w:tcBorders>
              <w:top w:val="double" w:sz="4" w:space="0" w:color="00B050"/>
              <w:bottom w:val="double" w:sz="4" w:space="0" w:color="00B050"/>
            </w:tcBorders>
            <w:vAlign w:val="center"/>
          </w:tcPr>
          <w:p w:rsidR="00412F76" w:rsidRPr="006468E6" w:rsidRDefault="00412F76" w:rsidP="00412F76">
            <w:pPr>
              <w:spacing w:line="240" w:lineRule="auto"/>
              <w:jc w:val="center"/>
              <w:rPr>
                <w:rFonts w:cs="Arial"/>
                <w:b/>
                <w:sz w:val="20"/>
                <w:szCs w:val="20"/>
              </w:rPr>
            </w:pPr>
            <w:r w:rsidRPr="006468E6">
              <w:rPr>
                <w:rFonts w:cs="Arial"/>
                <w:b/>
                <w:sz w:val="20"/>
                <w:szCs w:val="20"/>
              </w:rPr>
              <w:t>Aktivnost</w:t>
            </w:r>
          </w:p>
          <w:p w:rsidR="00412F76" w:rsidRPr="006468E6" w:rsidRDefault="00412F76" w:rsidP="00412F76">
            <w:pPr>
              <w:spacing w:line="240" w:lineRule="auto"/>
              <w:jc w:val="center"/>
              <w:rPr>
                <w:rFonts w:cs="Arial"/>
                <w:b/>
                <w:sz w:val="20"/>
                <w:szCs w:val="20"/>
              </w:rPr>
            </w:pPr>
            <w:r w:rsidRPr="006468E6">
              <w:rPr>
                <w:rFonts w:cs="Arial"/>
                <w:b/>
                <w:sz w:val="20"/>
                <w:szCs w:val="20"/>
              </w:rPr>
              <w:t>(C01 1000) A100002</w:t>
            </w:r>
          </w:p>
          <w:p w:rsidR="00412F76" w:rsidRPr="006468E6" w:rsidRDefault="00412F76" w:rsidP="00412F76">
            <w:pPr>
              <w:spacing w:line="240" w:lineRule="auto"/>
              <w:jc w:val="center"/>
              <w:rPr>
                <w:rFonts w:cs="Arial"/>
                <w:b/>
                <w:sz w:val="20"/>
                <w:szCs w:val="20"/>
              </w:rPr>
            </w:pPr>
            <w:r w:rsidRPr="006468E6">
              <w:rPr>
                <w:rFonts w:cs="Arial"/>
                <w:b/>
                <w:sz w:val="20"/>
                <w:szCs w:val="20"/>
              </w:rPr>
              <w:t>Materijalni i financijski rashodi</w:t>
            </w:r>
          </w:p>
        </w:tc>
        <w:tc>
          <w:tcPr>
            <w:tcW w:w="3301" w:type="dxa"/>
            <w:tcBorders>
              <w:top w:val="double" w:sz="4" w:space="0" w:color="00B050"/>
              <w:bottom w:val="double" w:sz="4" w:space="0" w:color="00B050"/>
            </w:tcBorders>
            <w:shd w:val="clear" w:color="auto" w:fill="auto"/>
            <w:vAlign w:val="center"/>
          </w:tcPr>
          <w:p w:rsidR="00412F76" w:rsidRPr="006468E6" w:rsidRDefault="00412F76" w:rsidP="00412F76">
            <w:pPr>
              <w:spacing w:line="240" w:lineRule="auto"/>
              <w:rPr>
                <w:rFonts w:cs="Arial"/>
                <w:sz w:val="20"/>
                <w:szCs w:val="20"/>
                <w:lang w:eastAsia="hr-HR"/>
              </w:rPr>
            </w:pPr>
            <w:r>
              <w:rPr>
                <w:rFonts w:cs="Arial"/>
                <w:sz w:val="20"/>
                <w:szCs w:val="20"/>
                <w:lang w:eastAsia="hr-HR"/>
              </w:rPr>
              <w:t>2.1.3.1. Broj nabavljenih novih vozila</w:t>
            </w:r>
          </w:p>
        </w:tc>
      </w:tr>
      <w:tr w:rsidR="00412F76" w:rsidRPr="006468E6" w:rsidTr="00412F76">
        <w:trPr>
          <w:trHeight w:val="391"/>
          <w:jc w:val="center"/>
        </w:trPr>
        <w:tc>
          <w:tcPr>
            <w:tcW w:w="1076" w:type="dxa"/>
            <w:vMerge/>
            <w:shd w:val="clear" w:color="auto" w:fill="auto"/>
            <w:textDirection w:val="btLr"/>
            <w:vAlign w:val="center"/>
          </w:tcPr>
          <w:p w:rsidR="00412F76" w:rsidRPr="006468E6" w:rsidRDefault="00412F76" w:rsidP="0036338E">
            <w:pPr>
              <w:spacing w:line="240" w:lineRule="auto"/>
              <w:ind w:left="113" w:right="113"/>
              <w:rPr>
                <w:rFonts w:cs="Arial"/>
                <w:b/>
                <w:sz w:val="20"/>
                <w:szCs w:val="20"/>
              </w:rPr>
            </w:pPr>
          </w:p>
        </w:tc>
        <w:tc>
          <w:tcPr>
            <w:tcW w:w="2235" w:type="dxa"/>
            <w:vMerge/>
            <w:shd w:val="clear" w:color="auto" w:fill="auto"/>
            <w:vAlign w:val="center"/>
          </w:tcPr>
          <w:p w:rsidR="00412F76" w:rsidRPr="006468E6" w:rsidRDefault="00412F76" w:rsidP="00E67512">
            <w:pPr>
              <w:spacing w:line="240" w:lineRule="auto"/>
              <w:jc w:val="center"/>
              <w:rPr>
                <w:rFonts w:cs="Arial"/>
                <w:sz w:val="20"/>
                <w:szCs w:val="20"/>
              </w:rPr>
            </w:pPr>
          </w:p>
        </w:tc>
        <w:tc>
          <w:tcPr>
            <w:tcW w:w="1720" w:type="dxa"/>
            <w:vMerge/>
            <w:vAlign w:val="center"/>
          </w:tcPr>
          <w:p w:rsidR="00412F76" w:rsidRPr="006468E6" w:rsidRDefault="00412F76" w:rsidP="00E67512">
            <w:pPr>
              <w:spacing w:line="240" w:lineRule="auto"/>
              <w:jc w:val="center"/>
              <w:rPr>
                <w:rFonts w:eastAsia="Calibri" w:cs="Arial"/>
                <w:b/>
                <w:sz w:val="20"/>
                <w:szCs w:val="20"/>
              </w:rPr>
            </w:pPr>
          </w:p>
        </w:tc>
        <w:tc>
          <w:tcPr>
            <w:tcW w:w="2062" w:type="dxa"/>
            <w:vMerge/>
            <w:shd w:val="clear" w:color="auto" w:fill="auto"/>
            <w:vAlign w:val="center"/>
          </w:tcPr>
          <w:p w:rsidR="00412F76" w:rsidRPr="006468E6" w:rsidRDefault="00412F76" w:rsidP="00E67512">
            <w:pPr>
              <w:spacing w:line="240" w:lineRule="auto"/>
              <w:jc w:val="center"/>
              <w:rPr>
                <w:rFonts w:cs="Arial"/>
                <w:sz w:val="20"/>
                <w:szCs w:val="20"/>
                <w:lang w:eastAsia="hr-HR"/>
              </w:rPr>
            </w:pPr>
          </w:p>
        </w:tc>
        <w:tc>
          <w:tcPr>
            <w:tcW w:w="2032" w:type="dxa"/>
            <w:vMerge/>
            <w:tcBorders>
              <w:top w:val="double" w:sz="4" w:space="0" w:color="00B050"/>
              <w:bottom w:val="double" w:sz="4" w:space="0" w:color="00B050"/>
            </w:tcBorders>
            <w:shd w:val="clear" w:color="auto" w:fill="auto"/>
            <w:vAlign w:val="center"/>
          </w:tcPr>
          <w:p w:rsidR="00412F76" w:rsidRPr="00662664" w:rsidRDefault="00412F76" w:rsidP="008F0A79">
            <w:pPr>
              <w:spacing w:line="240" w:lineRule="auto"/>
              <w:rPr>
                <w:rFonts w:cs="Arial"/>
                <w:sz w:val="20"/>
                <w:szCs w:val="20"/>
              </w:rPr>
            </w:pPr>
          </w:p>
        </w:tc>
        <w:tc>
          <w:tcPr>
            <w:tcW w:w="2593" w:type="dxa"/>
            <w:vMerge/>
            <w:tcBorders>
              <w:top w:val="double" w:sz="4" w:space="0" w:color="00B050"/>
              <w:bottom w:val="double" w:sz="4" w:space="0" w:color="00B050"/>
            </w:tcBorders>
            <w:vAlign w:val="center"/>
          </w:tcPr>
          <w:p w:rsidR="00412F76" w:rsidRPr="006468E6" w:rsidRDefault="00412F76" w:rsidP="00412F76">
            <w:pPr>
              <w:spacing w:line="240" w:lineRule="auto"/>
              <w:jc w:val="center"/>
              <w:rPr>
                <w:rFonts w:cs="Arial"/>
                <w:b/>
                <w:sz w:val="20"/>
                <w:szCs w:val="20"/>
              </w:rPr>
            </w:pPr>
          </w:p>
        </w:tc>
        <w:tc>
          <w:tcPr>
            <w:tcW w:w="3301" w:type="dxa"/>
            <w:tcBorders>
              <w:top w:val="double" w:sz="4" w:space="0" w:color="00B050"/>
              <w:bottom w:val="double" w:sz="4" w:space="0" w:color="00B050"/>
            </w:tcBorders>
            <w:shd w:val="clear" w:color="auto" w:fill="auto"/>
            <w:vAlign w:val="center"/>
          </w:tcPr>
          <w:p w:rsidR="00412F76" w:rsidRDefault="00412F76" w:rsidP="00412F76">
            <w:pPr>
              <w:spacing w:line="240" w:lineRule="auto"/>
              <w:rPr>
                <w:rFonts w:cs="Arial"/>
                <w:sz w:val="20"/>
                <w:szCs w:val="20"/>
                <w:lang w:eastAsia="hr-HR"/>
              </w:rPr>
            </w:pPr>
            <w:r>
              <w:rPr>
                <w:rFonts w:cs="Arial"/>
                <w:sz w:val="20"/>
                <w:szCs w:val="20"/>
                <w:lang w:eastAsia="hr-HR"/>
              </w:rPr>
              <w:t>2.1.3.2. Broj prekvalificiranih zaposlenika/vatrogasaca</w:t>
            </w:r>
          </w:p>
        </w:tc>
      </w:tr>
      <w:tr w:rsidR="00412F76" w:rsidRPr="006468E6" w:rsidTr="00412F76">
        <w:trPr>
          <w:trHeight w:val="657"/>
          <w:jc w:val="center"/>
        </w:trPr>
        <w:tc>
          <w:tcPr>
            <w:tcW w:w="1076" w:type="dxa"/>
            <w:vMerge/>
            <w:shd w:val="clear" w:color="auto" w:fill="auto"/>
            <w:textDirection w:val="btLr"/>
            <w:vAlign w:val="center"/>
          </w:tcPr>
          <w:p w:rsidR="00412F76" w:rsidRPr="006468E6" w:rsidRDefault="00412F76" w:rsidP="0036338E">
            <w:pPr>
              <w:spacing w:line="240" w:lineRule="auto"/>
              <w:ind w:left="113" w:right="113"/>
              <w:rPr>
                <w:rFonts w:cs="Arial"/>
                <w:b/>
                <w:sz w:val="20"/>
                <w:szCs w:val="20"/>
              </w:rPr>
            </w:pPr>
          </w:p>
        </w:tc>
        <w:tc>
          <w:tcPr>
            <w:tcW w:w="2235" w:type="dxa"/>
            <w:vMerge/>
            <w:shd w:val="clear" w:color="auto" w:fill="auto"/>
            <w:vAlign w:val="center"/>
          </w:tcPr>
          <w:p w:rsidR="00412F76" w:rsidRPr="006468E6" w:rsidRDefault="00412F76" w:rsidP="00E67512">
            <w:pPr>
              <w:spacing w:line="240" w:lineRule="auto"/>
              <w:jc w:val="center"/>
              <w:rPr>
                <w:rFonts w:cs="Arial"/>
                <w:sz w:val="20"/>
                <w:szCs w:val="20"/>
              </w:rPr>
            </w:pPr>
          </w:p>
        </w:tc>
        <w:tc>
          <w:tcPr>
            <w:tcW w:w="1720" w:type="dxa"/>
            <w:vMerge/>
            <w:vAlign w:val="center"/>
          </w:tcPr>
          <w:p w:rsidR="00412F76" w:rsidRPr="006468E6" w:rsidRDefault="00412F76" w:rsidP="00E67512">
            <w:pPr>
              <w:spacing w:line="240" w:lineRule="auto"/>
              <w:jc w:val="center"/>
              <w:rPr>
                <w:rFonts w:eastAsia="Calibri" w:cs="Arial"/>
                <w:b/>
                <w:sz w:val="20"/>
                <w:szCs w:val="20"/>
              </w:rPr>
            </w:pPr>
          </w:p>
        </w:tc>
        <w:tc>
          <w:tcPr>
            <w:tcW w:w="2062" w:type="dxa"/>
            <w:vMerge/>
            <w:shd w:val="clear" w:color="auto" w:fill="auto"/>
            <w:vAlign w:val="center"/>
          </w:tcPr>
          <w:p w:rsidR="00412F76" w:rsidRPr="006468E6" w:rsidRDefault="00412F76" w:rsidP="00E67512">
            <w:pPr>
              <w:spacing w:line="240" w:lineRule="auto"/>
              <w:jc w:val="center"/>
              <w:rPr>
                <w:rFonts w:cs="Arial"/>
                <w:sz w:val="20"/>
                <w:szCs w:val="20"/>
                <w:lang w:eastAsia="hr-HR"/>
              </w:rPr>
            </w:pPr>
          </w:p>
        </w:tc>
        <w:tc>
          <w:tcPr>
            <w:tcW w:w="2032" w:type="dxa"/>
            <w:vMerge/>
            <w:tcBorders>
              <w:top w:val="double" w:sz="4" w:space="0" w:color="00B050"/>
              <w:bottom w:val="double" w:sz="4" w:space="0" w:color="00B050"/>
            </w:tcBorders>
            <w:shd w:val="clear" w:color="auto" w:fill="auto"/>
            <w:vAlign w:val="center"/>
          </w:tcPr>
          <w:p w:rsidR="00412F76" w:rsidRPr="00662664" w:rsidRDefault="00412F76" w:rsidP="008F0A79">
            <w:pPr>
              <w:spacing w:line="240" w:lineRule="auto"/>
              <w:rPr>
                <w:rFonts w:cs="Arial"/>
                <w:sz w:val="20"/>
                <w:szCs w:val="20"/>
              </w:rPr>
            </w:pPr>
          </w:p>
        </w:tc>
        <w:tc>
          <w:tcPr>
            <w:tcW w:w="2593" w:type="dxa"/>
            <w:vMerge/>
            <w:tcBorders>
              <w:top w:val="double" w:sz="4" w:space="0" w:color="00B050"/>
              <w:bottom w:val="double" w:sz="4" w:space="0" w:color="00B050"/>
            </w:tcBorders>
            <w:vAlign w:val="center"/>
          </w:tcPr>
          <w:p w:rsidR="00412F76" w:rsidRPr="006468E6" w:rsidRDefault="00412F76" w:rsidP="00412F76">
            <w:pPr>
              <w:spacing w:line="240" w:lineRule="auto"/>
              <w:jc w:val="center"/>
              <w:rPr>
                <w:rFonts w:cs="Arial"/>
                <w:b/>
                <w:sz w:val="20"/>
                <w:szCs w:val="20"/>
              </w:rPr>
            </w:pPr>
          </w:p>
        </w:tc>
        <w:tc>
          <w:tcPr>
            <w:tcW w:w="3301" w:type="dxa"/>
            <w:tcBorders>
              <w:top w:val="double" w:sz="4" w:space="0" w:color="00B050"/>
              <w:bottom w:val="double" w:sz="4" w:space="0" w:color="00B050"/>
            </w:tcBorders>
            <w:shd w:val="clear" w:color="auto" w:fill="auto"/>
            <w:vAlign w:val="center"/>
          </w:tcPr>
          <w:p w:rsidR="00412F76" w:rsidRDefault="00412F76" w:rsidP="00412F76">
            <w:pPr>
              <w:spacing w:line="240" w:lineRule="auto"/>
              <w:rPr>
                <w:rFonts w:cs="Arial"/>
                <w:sz w:val="20"/>
                <w:szCs w:val="20"/>
                <w:lang w:eastAsia="hr-HR"/>
              </w:rPr>
            </w:pPr>
            <w:r>
              <w:rPr>
                <w:rFonts w:cs="Arial"/>
                <w:sz w:val="20"/>
                <w:szCs w:val="20"/>
                <w:lang w:eastAsia="hr-HR"/>
              </w:rPr>
              <w:t>2.1.3.3. Postotna realizacija izgradnje zgrade</w:t>
            </w:r>
          </w:p>
        </w:tc>
      </w:tr>
      <w:tr w:rsidR="0036338E" w:rsidRPr="006468E6" w:rsidTr="00412F76">
        <w:trPr>
          <w:trHeight w:val="605"/>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cs="Arial"/>
                <w:sz w:val="20"/>
                <w:szCs w:val="20"/>
              </w:rPr>
            </w:pPr>
            <w:r w:rsidRPr="006468E6">
              <w:rPr>
                <w:rFonts w:cs="Arial"/>
                <w:bCs/>
                <w:sz w:val="20"/>
                <w:szCs w:val="20"/>
                <w:lang w:eastAsia="hr-HR"/>
              </w:rPr>
              <w:t>2.2.</w:t>
            </w:r>
          </w:p>
          <w:p w:rsidR="0036338E" w:rsidRPr="006468E6" w:rsidRDefault="0036338E" w:rsidP="00E67512">
            <w:pPr>
              <w:spacing w:line="240" w:lineRule="auto"/>
              <w:jc w:val="center"/>
              <w:rPr>
                <w:rFonts w:cs="Arial"/>
                <w:sz w:val="20"/>
                <w:szCs w:val="20"/>
              </w:rPr>
            </w:pPr>
            <w:r w:rsidRPr="006468E6">
              <w:rPr>
                <w:rFonts w:cs="Arial"/>
                <w:sz w:val="20"/>
                <w:szCs w:val="20"/>
              </w:rPr>
              <w:t>Poboljšanje razine kvalitete i standarda odgoja i obrazovanja stanovništva</w:t>
            </w:r>
          </w:p>
          <w:p w:rsidR="0036338E" w:rsidRPr="006468E6" w:rsidRDefault="0036338E" w:rsidP="00E67512">
            <w:pPr>
              <w:spacing w:line="240" w:lineRule="auto"/>
              <w:jc w:val="center"/>
              <w:rPr>
                <w:rFonts w:eastAsia="Calibri" w:cs="Arial"/>
                <w:sz w:val="20"/>
                <w:szCs w:val="20"/>
              </w:rPr>
            </w:pPr>
          </w:p>
          <w:p w:rsidR="0036338E" w:rsidRPr="006468E6" w:rsidRDefault="0036338E" w:rsidP="00E67512">
            <w:pPr>
              <w:spacing w:line="240" w:lineRule="auto"/>
              <w:jc w:val="center"/>
              <w:rPr>
                <w:rFonts w:cs="Arial"/>
                <w:bCs/>
                <w:sz w:val="20"/>
                <w:szCs w:val="20"/>
                <w:lang w:eastAsia="hr-HR"/>
              </w:rPr>
            </w:pP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D01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Redovna djelatnost dječjeg vrtića „Slapić“</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Pr>
                <w:rFonts w:eastAsia="Century Schoolbook" w:cs="Arial"/>
                <w:sz w:val="20"/>
                <w:szCs w:val="20"/>
                <w:lang w:eastAsia="hr-HR"/>
              </w:rPr>
              <w:t xml:space="preserve">Povećanje </w:t>
            </w:r>
            <w:proofErr w:type="spellStart"/>
            <w:r>
              <w:rPr>
                <w:rFonts w:eastAsia="Century Schoolbook" w:cs="Arial"/>
                <w:sz w:val="20"/>
                <w:szCs w:val="20"/>
                <w:lang w:eastAsia="hr-HR"/>
              </w:rPr>
              <w:t>standarda</w:t>
            </w:r>
            <w:r w:rsidRPr="004305A4">
              <w:rPr>
                <w:rFonts w:cs="Arial"/>
                <w:sz w:val="20"/>
                <w:szCs w:val="20"/>
              </w:rPr>
              <w:t>odgoja</w:t>
            </w:r>
            <w:proofErr w:type="spellEnd"/>
            <w:r w:rsidRPr="004305A4">
              <w:rPr>
                <w:rFonts w:cs="Arial"/>
                <w:sz w:val="20"/>
                <w:szCs w:val="20"/>
              </w:rPr>
              <w:t xml:space="preserve"> i obrazovanja stanovništva</w:t>
            </w:r>
          </w:p>
        </w:tc>
        <w:tc>
          <w:tcPr>
            <w:tcW w:w="2032" w:type="dxa"/>
            <w:tcBorders>
              <w:top w:val="double" w:sz="4" w:space="0" w:color="00B050"/>
            </w:tcBorders>
            <w:shd w:val="clear" w:color="auto" w:fill="auto"/>
            <w:vAlign w:val="center"/>
          </w:tcPr>
          <w:p w:rsidR="0036338E" w:rsidRPr="006468E6" w:rsidRDefault="0036338E" w:rsidP="008F0A79">
            <w:pPr>
              <w:spacing w:line="240" w:lineRule="auto"/>
              <w:ind w:right="113"/>
              <w:rPr>
                <w:rFonts w:eastAsia="Calibri" w:cs="Arial"/>
                <w:sz w:val="20"/>
                <w:szCs w:val="20"/>
              </w:rPr>
            </w:pPr>
            <w:r w:rsidRPr="006468E6">
              <w:rPr>
                <w:rFonts w:eastAsia="Calibri" w:cs="Arial"/>
                <w:sz w:val="20"/>
                <w:szCs w:val="20"/>
              </w:rPr>
              <w:t>2.2.1.</w:t>
            </w:r>
            <w:r w:rsidRPr="006468E6">
              <w:rPr>
                <w:rFonts w:cs="Arial"/>
                <w:sz w:val="20"/>
                <w:szCs w:val="20"/>
              </w:rPr>
              <w:t>Osiguranje redovne djelatnosti Dječjeg vrtića</w:t>
            </w:r>
          </w:p>
        </w:tc>
        <w:tc>
          <w:tcPr>
            <w:tcW w:w="2593" w:type="dxa"/>
            <w:tcBorders>
              <w:top w:val="double" w:sz="4" w:space="0" w:color="00B050"/>
            </w:tcBorders>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(D01 1000) A100001</w:t>
            </w:r>
          </w:p>
          <w:p w:rsidR="0036338E" w:rsidRPr="006468E6" w:rsidRDefault="0036338E" w:rsidP="008F0A79">
            <w:pPr>
              <w:spacing w:line="240" w:lineRule="auto"/>
              <w:jc w:val="center"/>
              <w:rPr>
                <w:rFonts w:cs="Arial"/>
                <w:b/>
                <w:sz w:val="20"/>
                <w:szCs w:val="20"/>
              </w:rPr>
            </w:pPr>
            <w:r w:rsidRPr="006468E6">
              <w:rPr>
                <w:rFonts w:cs="Arial"/>
                <w:b/>
                <w:sz w:val="20"/>
                <w:szCs w:val="20"/>
              </w:rPr>
              <w:t>Rashodi za zaposlene</w:t>
            </w:r>
          </w:p>
          <w:p w:rsidR="0036338E" w:rsidRPr="006468E6" w:rsidRDefault="0036338E" w:rsidP="008F0A79">
            <w:pPr>
              <w:spacing w:line="240" w:lineRule="auto"/>
              <w:jc w:val="center"/>
              <w:rPr>
                <w:rFonts w:cs="Arial"/>
                <w:b/>
                <w:sz w:val="20"/>
                <w:szCs w:val="20"/>
              </w:rPr>
            </w:pPr>
          </w:p>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(D01 1000) A100002</w:t>
            </w:r>
          </w:p>
          <w:p w:rsidR="0036338E" w:rsidRPr="006468E6" w:rsidRDefault="0036338E" w:rsidP="008F0A79">
            <w:pPr>
              <w:spacing w:line="240" w:lineRule="auto"/>
              <w:jc w:val="center"/>
              <w:rPr>
                <w:rFonts w:cs="Arial"/>
                <w:b/>
                <w:sz w:val="20"/>
                <w:szCs w:val="20"/>
              </w:rPr>
            </w:pPr>
            <w:r w:rsidRPr="006468E6">
              <w:rPr>
                <w:rFonts w:cs="Arial"/>
                <w:b/>
                <w:sz w:val="20"/>
                <w:szCs w:val="20"/>
              </w:rPr>
              <w:t>Materijalni i financijski rashodi</w:t>
            </w:r>
          </w:p>
        </w:tc>
        <w:tc>
          <w:tcPr>
            <w:tcW w:w="3301" w:type="dxa"/>
            <w:tcBorders>
              <w:top w:val="double" w:sz="4" w:space="0" w:color="00B050"/>
            </w:tcBorders>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2.2.1.1. Broj djece u Dječjem vrtiću</w:t>
            </w:r>
          </w:p>
        </w:tc>
      </w:tr>
      <w:tr w:rsidR="0036338E" w:rsidRPr="006468E6" w:rsidTr="008F0A79">
        <w:trPr>
          <w:trHeight w:val="605"/>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val="restart"/>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2.2.2. Dogradnja objekata Dječjeg vrtića i poboljšanje kvalitete uvjeta boravka djece</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(D01 1000) T100005</w:t>
            </w:r>
          </w:p>
          <w:p w:rsidR="0036338E" w:rsidRPr="006468E6" w:rsidRDefault="0036338E" w:rsidP="008F0A79">
            <w:pPr>
              <w:spacing w:line="240" w:lineRule="auto"/>
              <w:jc w:val="center"/>
              <w:rPr>
                <w:rFonts w:cs="Arial"/>
                <w:b/>
                <w:sz w:val="20"/>
                <w:szCs w:val="20"/>
              </w:rPr>
            </w:pPr>
            <w:r w:rsidRPr="006468E6">
              <w:rPr>
                <w:rFonts w:cs="Arial"/>
                <w:b/>
                <w:sz w:val="20"/>
                <w:szCs w:val="20"/>
              </w:rPr>
              <w:t>Dogradnja Dječjeg vrtića</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2.2.2.1. Povećanje broja djece u matičnom objektu vrtića</w:t>
            </w:r>
          </w:p>
        </w:tc>
      </w:tr>
      <w:tr w:rsidR="0036338E" w:rsidRPr="006468E6" w:rsidTr="008F0A79">
        <w:trPr>
          <w:trHeight w:val="675"/>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2.2.2.2. Broj djece u područnom objektu vrtića</w:t>
            </w:r>
          </w:p>
        </w:tc>
      </w:tr>
      <w:tr w:rsidR="0036338E" w:rsidRPr="006468E6" w:rsidTr="008F0A79">
        <w:trPr>
          <w:trHeight w:val="813"/>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2.2.3. Opremanje Dječjeg vrtića</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(D01 1000) T100002</w:t>
            </w:r>
          </w:p>
          <w:p w:rsidR="0036338E" w:rsidRPr="006468E6" w:rsidRDefault="0036338E" w:rsidP="008F0A79">
            <w:pPr>
              <w:spacing w:line="240" w:lineRule="auto"/>
              <w:jc w:val="center"/>
              <w:rPr>
                <w:rFonts w:cs="Arial"/>
                <w:b/>
                <w:sz w:val="20"/>
                <w:szCs w:val="20"/>
              </w:rPr>
            </w:pPr>
            <w:r w:rsidRPr="006468E6">
              <w:rPr>
                <w:rFonts w:cs="Arial"/>
                <w:b/>
                <w:sz w:val="20"/>
                <w:szCs w:val="20"/>
              </w:rPr>
              <w:t>Nabava dječjeg namještaja</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2.2.3.1. Broj nabavljenih komada dječjeg namještaja</w:t>
            </w:r>
          </w:p>
        </w:tc>
      </w:tr>
      <w:tr w:rsidR="0036338E" w:rsidRPr="006468E6" w:rsidTr="008F0A79">
        <w:trPr>
          <w:trHeight w:val="867"/>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restart"/>
            <w:vAlign w:val="center"/>
          </w:tcPr>
          <w:p w:rsidR="0036338E" w:rsidRDefault="0036338E" w:rsidP="00E67512">
            <w:pPr>
              <w:spacing w:line="240" w:lineRule="auto"/>
              <w:jc w:val="center"/>
              <w:rPr>
                <w:rFonts w:eastAsia="Calibri" w:cs="Arial"/>
                <w:b/>
                <w:sz w:val="20"/>
                <w:szCs w:val="20"/>
              </w:rPr>
            </w:pPr>
          </w:p>
          <w:p w:rsidR="0036338E"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E01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Osnovno obrazovanje</w:t>
            </w:r>
          </w:p>
          <w:p w:rsidR="0036338E" w:rsidRPr="006468E6" w:rsidRDefault="0036338E" w:rsidP="00E67512">
            <w:pPr>
              <w:spacing w:line="240" w:lineRule="auto"/>
              <w:jc w:val="center"/>
              <w:rPr>
                <w:rFonts w:eastAsia="Calibri" w:cs="Arial"/>
                <w:b/>
                <w:sz w:val="20"/>
                <w:szCs w:val="20"/>
              </w:rPr>
            </w:pPr>
          </w:p>
          <w:p w:rsidR="0036338E"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E01 2000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Srednjoškolsko obrazovanje</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F01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Stipendije</w:t>
            </w: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val="restart"/>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2.2.4. Financiranje</w:t>
            </w:r>
          </w:p>
          <w:p w:rsidR="0036338E" w:rsidRPr="006468E6" w:rsidRDefault="0036338E" w:rsidP="008F0A79">
            <w:pPr>
              <w:spacing w:line="240" w:lineRule="auto"/>
              <w:rPr>
                <w:rFonts w:cs="Arial"/>
                <w:sz w:val="20"/>
                <w:szCs w:val="20"/>
              </w:rPr>
            </w:pPr>
            <w:r w:rsidRPr="006468E6">
              <w:rPr>
                <w:rFonts w:cs="Arial"/>
                <w:sz w:val="20"/>
                <w:szCs w:val="20"/>
              </w:rPr>
              <w:t>javnih potreba u školstvu</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(E01 1000) A100001</w:t>
            </w:r>
          </w:p>
          <w:p w:rsidR="0036338E" w:rsidRPr="006468E6" w:rsidRDefault="0036338E" w:rsidP="008F0A79">
            <w:pPr>
              <w:spacing w:line="240" w:lineRule="auto"/>
              <w:jc w:val="center"/>
              <w:rPr>
                <w:rFonts w:eastAsia="SimSun" w:cs="Arial"/>
                <w:b/>
                <w:sz w:val="20"/>
                <w:szCs w:val="20"/>
                <w:lang w:eastAsia="hr-HR"/>
              </w:rPr>
            </w:pPr>
            <w:r w:rsidRPr="006468E6">
              <w:rPr>
                <w:rFonts w:cs="Arial"/>
                <w:b/>
                <w:sz w:val="20"/>
                <w:szCs w:val="20"/>
              </w:rPr>
              <w:t>Tekuće donacije OŠ</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2.2.4.1.  Povećanje broja održanih manifestacija i provedenih programa OŠ Dr.F.Tuđman</w:t>
            </w:r>
          </w:p>
        </w:tc>
      </w:tr>
      <w:tr w:rsidR="0036338E" w:rsidRPr="006468E6" w:rsidTr="008F0A79">
        <w:trPr>
          <w:trHeight w:val="821"/>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rPr>
              <w:t>2.2.4.2. Povećanje broja održanih manifestacija i provedenih programa OŠ Plitvička Jezera</w:t>
            </w:r>
          </w:p>
        </w:tc>
      </w:tr>
      <w:tr w:rsidR="0036338E" w:rsidRPr="006468E6" w:rsidTr="008F0A79">
        <w:trPr>
          <w:trHeight w:val="794"/>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 xml:space="preserve">2.2.4.3. Broj učenika kojima je financirana nabava udžbenika </w:t>
            </w:r>
          </w:p>
        </w:tc>
      </w:tr>
      <w:tr w:rsidR="0036338E" w:rsidRPr="006468E6" w:rsidTr="008F0A79">
        <w:trPr>
          <w:trHeight w:val="20"/>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rPr>
              <w:t xml:space="preserve">2.2.4.4. Broj financiranih asistenata u nastavi </w:t>
            </w:r>
          </w:p>
        </w:tc>
      </w:tr>
      <w:tr w:rsidR="0036338E" w:rsidRPr="006468E6" w:rsidTr="008F0A79">
        <w:trPr>
          <w:trHeight w:val="515"/>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2.2.4.5. Broj djece korisnika usluga logopeda</w:t>
            </w:r>
          </w:p>
        </w:tc>
      </w:tr>
      <w:tr w:rsidR="0036338E" w:rsidRPr="006468E6" w:rsidTr="008F0A79">
        <w:trPr>
          <w:trHeight w:val="1262"/>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cs="Arial"/>
                <w:sz w:val="20"/>
                <w:szCs w:val="20"/>
                <w:lang w:eastAsia="hr-HR"/>
              </w:rPr>
            </w:pPr>
            <w:r w:rsidRPr="006468E6">
              <w:rPr>
                <w:rFonts w:cs="Arial"/>
                <w:sz w:val="20"/>
                <w:szCs w:val="20"/>
              </w:rPr>
              <w:t>2.2.4.6. Povećanje broja održanih i provedenih manifestacija, aktivnosti i programa Srednje škole Korenica i Učeničkog doma</w:t>
            </w:r>
          </w:p>
        </w:tc>
      </w:tr>
      <w:tr w:rsidR="0036338E" w:rsidRPr="006468E6" w:rsidTr="003540AF">
        <w:trPr>
          <w:trHeight w:val="1098"/>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(E01 2000) A100002</w:t>
            </w:r>
          </w:p>
          <w:p w:rsidR="0036338E" w:rsidRPr="006468E6" w:rsidRDefault="0036338E" w:rsidP="008F0A79">
            <w:pPr>
              <w:spacing w:line="240" w:lineRule="auto"/>
              <w:jc w:val="center"/>
              <w:rPr>
                <w:rFonts w:cs="Arial"/>
                <w:b/>
                <w:sz w:val="20"/>
                <w:szCs w:val="20"/>
              </w:rPr>
            </w:pPr>
            <w:r w:rsidRPr="006468E6">
              <w:rPr>
                <w:rFonts w:cs="Arial"/>
                <w:b/>
                <w:sz w:val="20"/>
                <w:szCs w:val="20"/>
              </w:rPr>
              <w:t>Sufinanciranje prijevoza učenika</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2.2.4.7. Povećanje broja učenika kojima se sufinancira prijevoz</w:t>
            </w:r>
          </w:p>
        </w:tc>
      </w:tr>
      <w:tr w:rsidR="0036338E" w:rsidRPr="006468E6" w:rsidTr="008F0A79">
        <w:trPr>
          <w:trHeight w:val="803"/>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(F01 1000) A100001</w:t>
            </w:r>
          </w:p>
          <w:p w:rsidR="0036338E" w:rsidRPr="006468E6" w:rsidRDefault="0036338E" w:rsidP="008F0A79">
            <w:pPr>
              <w:spacing w:line="240" w:lineRule="auto"/>
              <w:jc w:val="center"/>
              <w:rPr>
                <w:rFonts w:cs="Arial"/>
                <w:b/>
                <w:sz w:val="20"/>
                <w:szCs w:val="20"/>
              </w:rPr>
            </w:pPr>
            <w:r w:rsidRPr="006468E6">
              <w:rPr>
                <w:rFonts w:cs="Arial"/>
                <w:b/>
                <w:sz w:val="20"/>
                <w:szCs w:val="20"/>
              </w:rPr>
              <w:t>Stipendije</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2.2.4.8. Povećanje broja stipendista</w:t>
            </w:r>
          </w:p>
        </w:tc>
      </w:tr>
      <w:tr w:rsidR="0036338E" w:rsidRPr="006468E6" w:rsidTr="008F0A79">
        <w:trPr>
          <w:trHeight w:val="1041"/>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Calibri" w:cs="Arial"/>
                <w:sz w:val="20"/>
                <w:szCs w:val="20"/>
              </w:rPr>
              <w:t>2.3.</w:t>
            </w:r>
          </w:p>
          <w:p w:rsidR="0036338E" w:rsidRPr="006468E6" w:rsidRDefault="0036338E" w:rsidP="00E67512">
            <w:pPr>
              <w:spacing w:line="240" w:lineRule="auto"/>
              <w:jc w:val="center"/>
              <w:rPr>
                <w:rFonts w:eastAsia="Calibri" w:cs="Arial"/>
                <w:sz w:val="20"/>
                <w:szCs w:val="20"/>
              </w:rPr>
            </w:pPr>
            <w:r w:rsidRPr="006468E6">
              <w:rPr>
                <w:rFonts w:eastAsia="Calibri" w:cs="Arial"/>
                <w:sz w:val="20"/>
                <w:szCs w:val="20"/>
              </w:rPr>
              <w:t>Razvoj i promicanje kulturnog života Općine</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H01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Narodna knjižnica Općine Plitvička Jezera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lastRenderedPageBreak/>
              <w:t>H01 2000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Donacije (tekuće i kapitalne)</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lang w:eastAsia="hr-HR"/>
              </w:rPr>
              <w:lastRenderedPageBreak/>
              <w:t>Postotno povećanje posjećenosti brojnih kulturnih događanja na području Općine</w:t>
            </w:r>
          </w:p>
        </w:tc>
        <w:tc>
          <w:tcPr>
            <w:tcW w:w="2032" w:type="dxa"/>
            <w:vMerge w:val="restart"/>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r w:rsidRPr="006468E6">
              <w:rPr>
                <w:rFonts w:eastAsia="SimSun" w:cs="Arial"/>
                <w:sz w:val="20"/>
                <w:szCs w:val="20"/>
                <w:lang w:eastAsia="hr-HR"/>
              </w:rPr>
              <w:t>2.3.1. Financiranje djelatnosti i projekata Narodne knjižnice Općine Plitvička Jezera</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(H01 1000) A100001</w:t>
            </w:r>
          </w:p>
          <w:p w:rsidR="0036338E" w:rsidRPr="006468E6" w:rsidRDefault="0036338E" w:rsidP="008F0A79">
            <w:pPr>
              <w:spacing w:line="240" w:lineRule="auto"/>
              <w:jc w:val="center"/>
              <w:rPr>
                <w:rFonts w:cs="Arial"/>
                <w:b/>
                <w:sz w:val="20"/>
                <w:szCs w:val="20"/>
              </w:rPr>
            </w:pPr>
            <w:r w:rsidRPr="006468E6">
              <w:rPr>
                <w:rFonts w:cs="Arial"/>
                <w:b/>
                <w:sz w:val="20"/>
                <w:szCs w:val="20"/>
              </w:rPr>
              <w:t>Rashodi za zaposlene</w:t>
            </w:r>
          </w:p>
          <w:p w:rsidR="0036338E" w:rsidRPr="006468E6" w:rsidRDefault="0036338E" w:rsidP="008F0A79">
            <w:pPr>
              <w:spacing w:line="240" w:lineRule="auto"/>
              <w:jc w:val="center"/>
              <w:rPr>
                <w:rFonts w:cs="Arial"/>
                <w:b/>
                <w:sz w:val="20"/>
                <w:szCs w:val="20"/>
              </w:rPr>
            </w:pPr>
          </w:p>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(H01 1000) A100002</w:t>
            </w:r>
          </w:p>
          <w:p w:rsidR="0036338E" w:rsidRPr="006468E6" w:rsidRDefault="0036338E" w:rsidP="008F0A79">
            <w:pPr>
              <w:spacing w:line="240" w:lineRule="auto"/>
              <w:jc w:val="center"/>
              <w:rPr>
                <w:rFonts w:cs="Arial"/>
                <w:b/>
                <w:sz w:val="20"/>
                <w:szCs w:val="20"/>
              </w:rPr>
            </w:pPr>
            <w:r w:rsidRPr="006468E6">
              <w:rPr>
                <w:rFonts w:cs="Arial"/>
                <w:b/>
                <w:sz w:val="20"/>
                <w:szCs w:val="20"/>
              </w:rPr>
              <w:t>Materijalni i financijski rashodi</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2.3.1.1. Broj članova Narodne knjižnice</w:t>
            </w:r>
          </w:p>
        </w:tc>
      </w:tr>
      <w:tr w:rsidR="0036338E" w:rsidRPr="006468E6" w:rsidTr="008F0A79">
        <w:trPr>
          <w:trHeight w:val="423"/>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color w:val="FF0000"/>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2.3.1.2.  Broj provedenih programa</w:t>
            </w:r>
          </w:p>
        </w:tc>
      </w:tr>
      <w:tr w:rsidR="0036338E" w:rsidRPr="006468E6" w:rsidTr="008F0A79">
        <w:trPr>
          <w:trHeight w:val="569"/>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color w:val="FF0000"/>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Kapitalni projekt</w:t>
            </w:r>
          </w:p>
          <w:p w:rsidR="0036338E" w:rsidRPr="006468E6" w:rsidRDefault="0036338E" w:rsidP="008F0A79">
            <w:pPr>
              <w:spacing w:line="240" w:lineRule="auto"/>
              <w:jc w:val="center"/>
              <w:rPr>
                <w:rFonts w:cs="Arial"/>
                <w:b/>
                <w:sz w:val="20"/>
                <w:szCs w:val="20"/>
              </w:rPr>
            </w:pPr>
            <w:r w:rsidRPr="006468E6">
              <w:rPr>
                <w:rFonts w:cs="Arial"/>
                <w:b/>
                <w:sz w:val="20"/>
                <w:szCs w:val="20"/>
              </w:rPr>
              <w:t>(H01 1000) K100001</w:t>
            </w:r>
          </w:p>
          <w:p w:rsidR="0036338E" w:rsidRPr="006468E6" w:rsidRDefault="0036338E" w:rsidP="008F0A79">
            <w:pPr>
              <w:spacing w:line="240" w:lineRule="auto"/>
              <w:jc w:val="center"/>
              <w:rPr>
                <w:rFonts w:cs="Arial"/>
                <w:b/>
                <w:sz w:val="20"/>
                <w:szCs w:val="20"/>
              </w:rPr>
            </w:pPr>
            <w:r w:rsidRPr="006468E6">
              <w:rPr>
                <w:rFonts w:cs="Arial"/>
                <w:b/>
                <w:sz w:val="20"/>
                <w:szCs w:val="20"/>
              </w:rPr>
              <w:t>Kulturno poslovni centar  Korenica</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2.3.1.3. Postotna realizacij</w:t>
            </w:r>
            <w:r w:rsidR="00EC54DF">
              <w:rPr>
                <w:rFonts w:cs="Arial"/>
                <w:sz w:val="20"/>
                <w:szCs w:val="20"/>
              </w:rPr>
              <w:t>a projekta izgradnje kulturno-</w:t>
            </w:r>
            <w:r w:rsidRPr="006468E6">
              <w:rPr>
                <w:rFonts w:cs="Arial"/>
                <w:sz w:val="20"/>
                <w:szCs w:val="20"/>
              </w:rPr>
              <w:t>informativnog centra Korenica</w:t>
            </w:r>
          </w:p>
        </w:tc>
      </w:tr>
      <w:tr w:rsidR="0036338E" w:rsidRPr="006468E6" w:rsidTr="008F0A79">
        <w:trPr>
          <w:trHeight w:val="942"/>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(H01 1000) T100001</w:t>
            </w:r>
          </w:p>
          <w:p w:rsidR="0036338E" w:rsidRPr="006468E6" w:rsidRDefault="0036338E" w:rsidP="008F0A79">
            <w:pPr>
              <w:spacing w:line="240" w:lineRule="auto"/>
              <w:jc w:val="center"/>
              <w:rPr>
                <w:rFonts w:cs="Arial"/>
                <w:b/>
                <w:sz w:val="20"/>
                <w:szCs w:val="20"/>
              </w:rPr>
            </w:pPr>
            <w:r w:rsidRPr="006468E6">
              <w:rPr>
                <w:rFonts w:cs="Arial"/>
                <w:b/>
                <w:sz w:val="20"/>
                <w:szCs w:val="20"/>
              </w:rPr>
              <w:t>Nabava knjiga</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2.3.1.4. Povećanje broja nabavljenih knjiga</w:t>
            </w:r>
          </w:p>
        </w:tc>
      </w:tr>
      <w:tr w:rsidR="0036338E" w:rsidRPr="006468E6" w:rsidTr="008F0A79">
        <w:trPr>
          <w:trHeight w:val="913"/>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val="restart"/>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r w:rsidRPr="006468E6">
              <w:rPr>
                <w:rFonts w:eastAsia="SimSun" w:cs="Arial"/>
                <w:sz w:val="20"/>
                <w:szCs w:val="20"/>
                <w:lang w:eastAsia="hr-HR"/>
              </w:rPr>
              <w:t>2.3.2. Osiguranje financijskih donacija u svrhu promicanje kulture</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(H01 2000) A100006</w:t>
            </w:r>
          </w:p>
          <w:p w:rsidR="0036338E" w:rsidRPr="006468E6" w:rsidRDefault="0036338E" w:rsidP="008F0A79">
            <w:pPr>
              <w:spacing w:line="240" w:lineRule="auto"/>
              <w:jc w:val="center"/>
              <w:rPr>
                <w:rFonts w:cs="Arial"/>
                <w:b/>
                <w:sz w:val="20"/>
                <w:szCs w:val="20"/>
              </w:rPr>
            </w:pPr>
            <w:r w:rsidRPr="006468E6">
              <w:rPr>
                <w:rFonts w:cs="Arial"/>
                <w:b/>
                <w:sz w:val="20"/>
                <w:szCs w:val="20"/>
              </w:rPr>
              <w:t>Kulturne manifestacije</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2.3.2.1. Broj održanih kulturnih manifestacija i proslava</w:t>
            </w:r>
          </w:p>
        </w:tc>
      </w:tr>
      <w:tr w:rsidR="0036338E" w:rsidRPr="006468E6" w:rsidTr="00010BD1">
        <w:trPr>
          <w:trHeight w:val="1066"/>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(H01 2000) A100011</w:t>
            </w:r>
          </w:p>
          <w:p w:rsidR="0036338E" w:rsidRPr="006468E6" w:rsidRDefault="0036338E" w:rsidP="008F0A79">
            <w:pPr>
              <w:spacing w:line="240" w:lineRule="auto"/>
              <w:jc w:val="center"/>
              <w:rPr>
                <w:rFonts w:cs="Arial"/>
                <w:b/>
                <w:sz w:val="20"/>
                <w:szCs w:val="20"/>
              </w:rPr>
            </w:pPr>
            <w:r w:rsidRPr="006468E6">
              <w:rPr>
                <w:rFonts w:cs="Arial"/>
                <w:b/>
                <w:sz w:val="20"/>
                <w:szCs w:val="20"/>
              </w:rPr>
              <w:t>Tekuće i kapitalne donacije</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 xml:space="preserve">2.3.2.2. Broj udruga kojima su odobrena donacijska sredstva </w:t>
            </w:r>
          </w:p>
        </w:tc>
      </w:tr>
      <w:tr w:rsidR="00600189" w:rsidRPr="006468E6" w:rsidTr="00010BD1">
        <w:trPr>
          <w:trHeight w:val="996"/>
          <w:jc w:val="center"/>
        </w:trPr>
        <w:tc>
          <w:tcPr>
            <w:tcW w:w="1076" w:type="dxa"/>
            <w:vMerge/>
            <w:shd w:val="clear" w:color="auto" w:fill="auto"/>
            <w:vAlign w:val="center"/>
          </w:tcPr>
          <w:p w:rsidR="00600189" w:rsidRPr="006468E6" w:rsidRDefault="00600189" w:rsidP="0036338E">
            <w:pPr>
              <w:spacing w:line="240" w:lineRule="auto"/>
              <w:rPr>
                <w:rFonts w:eastAsia="Calibri" w:cs="Arial"/>
                <w:b/>
                <w:sz w:val="20"/>
                <w:szCs w:val="20"/>
              </w:rPr>
            </w:pPr>
          </w:p>
        </w:tc>
        <w:tc>
          <w:tcPr>
            <w:tcW w:w="2235" w:type="dxa"/>
            <w:shd w:val="clear" w:color="auto" w:fill="auto"/>
            <w:vAlign w:val="center"/>
          </w:tcPr>
          <w:p w:rsidR="00600189" w:rsidRPr="006468E6" w:rsidRDefault="00600189" w:rsidP="00E67512">
            <w:pPr>
              <w:spacing w:line="240" w:lineRule="auto"/>
              <w:jc w:val="center"/>
              <w:rPr>
                <w:rFonts w:cs="Arial"/>
                <w:bCs/>
                <w:sz w:val="20"/>
                <w:szCs w:val="20"/>
                <w:lang w:eastAsia="hr-HR"/>
              </w:rPr>
            </w:pPr>
            <w:r w:rsidRPr="006468E6">
              <w:rPr>
                <w:rFonts w:cs="Arial"/>
                <w:bCs/>
                <w:sz w:val="20"/>
                <w:szCs w:val="20"/>
                <w:lang w:eastAsia="hr-HR"/>
              </w:rPr>
              <w:t>2.4.</w:t>
            </w:r>
          </w:p>
          <w:p w:rsidR="00600189" w:rsidRPr="006468E6" w:rsidRDefault="00600189" w:rsidP="00E67512">
            <w:pPr>
              <w:spacing w:line="240" w:lineRule="auto"/>
              <w:jc w:val="center"/>
              <w:rPr>
                <w:rFonts w:eastAsia="Calibri" w:cs="Arial"/>
                <w:sz w:val="20"/>
                <w:szCs w:val="20"/>
              </w:rPr>
            </w:pPr>
            <w:r w:rsidRPr="006468E6">
              <w:rPr>
                <w:rFonts w:cs="Arial"/>
                <w:sz w:val="20"/>
                <w:szCs w:val="20"/>
              </w:rPr>
              <w:t xml:space="preserve">Poticanje i promicanje razvoja </w:t>
            </w:r>
            <w:r w:rsidR="00AF663C">
              <w:rPr>
                <w:rFonts w:cs="Arial"/>
                <w:sz w:val="20"/>
                <w:szCs w:val="20"/>
              </w:rPr>
              <w:t>sport</w:t>
            </w:r>
            <w:r w:rsidRPr="006468E6">
              <w:rPr>
                <w:rFonts w:cs="Arial"/>
                <w:sz w:val="20"/>
                <w:szCs w:val="20"/>
              </w:rPr>
              <w:t>a na području Općine</w:t>
            </w:r>
          </w:p>
        </w:tc>
        <w:tc>
          <w:tcPr>
            <w:tcW w:w="1720" w:type="dxa"/>
            <w:vAlign w:val="center"/>
          </w:tcPr>
          <w:p w:rsidR="00600189" w:rsidRPr="006468E6" w:rsidRDefault="00600189" w:rsidP="00E67512">
            <w:pPr>
              <w:spacing w:line="240" w:lineRule="auto"/>
              <w:jc w:val="center"/>
              <w:rPr>
                <w:rFonts w:eastAsia="Calibri" w:cs="Arial"/>
                <w:b/>
                <w:sz w:val="20"/>
                <w:szCs w:val="20"/>
              </w:rPr>
            </w:pPr>
            <w:r w:rsidRPr="006468E6">
              <w:rPr>
                <w:rFonts w:eastAsia="Calibri" w:cs="Arial"/>
                <w:b/>
                <w:sz w:val="20"/>
                <w:szCs w:val="20"/>
              </w:rPr>
              <w:t>PROGRAM</w:t>
            </w:r>
          </w:p>
          <w:p w:rsidR="00600189" w:rsidRPr="006468E6" w:rsidRDefault="00600189" w:rsidP="00E67512">
            <w:pPr>
              <w:spacing w:line="240" w:lineRule="auto"/>
              <w:jc w:val="center"/>
              <w:rPr>
                <w:rFonts w:eastAsia="Calibri" w:cs="Arial"/>
                <w:b/>
                <w:sz w:val="20"/>
                <w:szCs w:val="20"/>
              </w:rPr>
            </w:pPr>
            <w:r w:rsidRPr="006468E6">
              <w:rPr>
                <w:rFonts w:eastAsia="Calibri" w:cs="Arial"/>
                <w:b/>
                <w:sz w:val="20"/>
                <w:szCs w:val="20"/>
              </w:rPr>
              <w:t>L01 1000</w:t>
            </w:r>
          </w:p>
          <w:p w:rsidR="00600189" w:rsidRPr="006468E6" w:rsidRDefault="00600189" w:rsidP="004E007E">
            <w:pPr>
              <w:spacing w:line="240" w:lineRule="auto"/>
              <w:jc w:val="center"/>
              <w:rPr>
                <w:rFonts w:eastAsia="Calibri" w:cs="Arial"/>
                <w:b/>
                <w:sz w:val="20"/>
                <w:szCs w:val="20"/>
              </w:rPr>
            </w:pPr>
            <w:r w:rsidRPr="006468E6">
              <w:rPr>
                <w:rFonts w:eastAsia="Calibri" w:cs="Arial"/>
                <w:b/>
                <w:sz w:val="20"/>
                <w:szCs w:val="20"/>
              </w:rPr>
              <w:t>Tekuće i kapitalne donacije</w:t>
            </w:r>
          </w:p>
        </w:tc>
        <w:tc>
          <w:tcPr>
            <w:tcW w:w="2062" w:type="dxa"/>
            <w:shd w:val="clear" w:color="auto" w:fill="auto"/>
            <w:vAlign w:val="center"/>
          </w:tcPr>
          <w:p w:rsidR="00600189" w:rsidRPr="006468E6" w:rsidRDefault="00600189" w:rsidP="00E67512">
            <w:pPr>
              <w:spacing w:line="240" w:lineRule="auto"/>
              <w:jc w:val="center"/>
              <w:rPr>
                <w:rFonts w:eastAsia="Calibri" w:cs="Arial"/>
                <w:sz w:val="20"/>
                <w:szCs w:val="20"/>
              </w:rPr>
            </w:pPr>
            <w:r w:rsidRPr="006468E6">
              <w:rPr>
                <w:rFonts w:eastAsia="Times New Roman" w:cs="Arial"/>
                <w:sz w:val="20"/>
                <w:szCs w:val="20"/>
                <w:lang w:eastAsia="hr-HR"/>
              </w:rPr>
              <w:t xml:space="preserve">Postotno povećanje uključenosti stanovništva Općine u </w:t>
            </w:r>
            <w:r w:rsidR="00AF663C">
              <w:rPr>
                <w:rFonts w:eastAsia="Times New Roman" w:cs="Arial"/>
                <w:sz w:val="20"/>
                <w:szCs w:val="20"/>
                <w:lang w:eastAsia="hr-HR"/>
              </w:rPr>
              <w:t>sport</w:t>
            </w:r>
            <w:r w:rsidRPr="006468E6">
              <w:rPr>
                <w:rFonts w:eastAsia="Times New Roman" w:cs="Arial"/>
                <w:sz w:val="20"/>
                <w:szCs w:val="20"/>
                <w:lang w:eastAsia="hr-HR"/>
              </w:rPr>
              <w:t>ske aktivnosti</w:t>
            </w:r>
          </w:p>
        </w:tc>
        <w:tc>
          <w:tcPr>
            <w:tcW w:w="2032" w:type="dxa"/>
            <w:shd w:val="clear" w:color="auto" w:fill="auto"/>
            <w:vAlign w:val="center"/>
          </w:tcPr>
          <w:p w:rsidR="00600189" w:rsidRPr="006468E6" w:rsidRDefault="00600189" w:rsidP="008F0A79">
            <w:pPr>
              <w:spacing w:line="240" w:lineRule="auto"/>
              <w:rPr>
                <w:rFonts w:cs="Arial"/>
                <w:sz w:val="20"/>
                <w:szCs w:val="20"/>
              </w:rPr>
            </w:pPr>
            <w:r w:rsidRPr="006468E6">
              <w:rPr>
                <w:rFonts w:cs="Arial"/>
                <w:sz w:val="20"/>
                <w:szCs w:val="20"/>
              </w:rPr>
              <w:t xml:space="preserve">2.4.1. Financiranje javnih potreba u </w:t>
            </w:r>
            <w:r w:rsidR="00AF663C">
              <w:rPr>
                <w:rFonts w:cs="Arial"/>
                <w:sz w:val="20"/>
                <w:szCs w:val="20"/>
              </w:rPr>
              <w:t>sport</w:t>
            </w:r>
            <w:r w:rsidRPr="006468E6">
              <w:rPr>
                <w:rFonts w:cs="Arial"/>
                <w:sz w:val="20"/>
                <w:szCs w:val="20"/>
              </w:rPr>
              <w:t>u</w:t>
            </w:r>
          </w:p>
        </w:tc>
        <w:tc>
          <w:tcPr>
            <w:tcW w:w="2593" w:type="dxa"/>
            <w:vAlign w:val="center"/>
          </w:tcPr>
          <w:p w:rsidR="00600189" w:rsidRPr="006468E6" w:rsidRDefault="00600189" w:rsidP="008F0A79">
            <w:pPr>
              <w:spacing w:line="240" w:lineRule="auto"/>
              <w:jc w:val="center"/>
              <w:rPr>
                <w:rFonts w:cs="Arial"/>
                <w:b/>
                <w:sz w:val="20"/>
                <w:szCs w:val="20"/>
              </w:rPr>
            </w:pPr>
            <w:r w:rsidRPr="006468E6">
              <w:rPr>
                <w:rFonts w:cs="Arial"/>
                <w:b/>
                <w:sz w:val="20"/>
                <w:szCs w:val="20"/>
              </w:rPr>
              <w:t>Aktivnost</w:t>
            </w:r>
          </w:p>
          <w:p w:rsidR="00600189" w:rsidRPr="006468E6" w:rsidRDefault="00600189" w:rsidP="008F0A79">
            <w:pPr>
              <w:spacing w:line="240" w:lineRule="auto"/>
              <w:jc w:val="center"/>
              <w:rPr>
                <w:rFonts w:cs="Arial"/>
                <w:b/>
                <w:sz w:val="20"/>
                <w:szCs w:val="20"/>
              </w:rPr>
            </w:pPr>
            <w:r w:rsidRPr="006468E6">
              <w:rPr>
                <w:rFonts w:cs="Arial"/>
                <w:b/>
                <w:sz w:val="20"/>
                <w:szCs w:val="20"/>
              </w:rPr>
              <w:t>(L01 1000) A100011</w:t>
            </w:r>
          </w:p>
          <w:p w:rsidR="00600189" w:rsidRPr="006468E6" w:rsidRDefault="00600189" w:rsidP="008F0A79">
            <w:pPr>
              <w:spacing w:line="240" w:lineRule="auto"/>
              <w:jc w:val="center"/>
              <w:rPr>
                <w:rFonts w:cs="Arial"/>
                <w:b/>
                <w:sz w:val="20"/>
                <w:szCs w:val="20"/>
              </w:rPr>
            </w:pPr>
            <w:r w:rsidRPr="006468E6">
              <w:rPr>
                <w:rFonts w:cs="Arial"/>
                <w:b/>
                <w:sz w:val="20"/>
                <w:szCs w:val="20"/>
              </w:rPr>
              <w:t>Tekuće i kapitalne donacije</w:t>
            </w:r>
          </w:p>
        </w:tc>
        <w:tc>
          <w:tcPr>
            <w:tcW w:w="3301" w:type="dxa"/>
            <w:shd w:val="clear" w:color="auto" w:fill="auto"/>
            <w:vAlign w:val="center"/>
          </w:tcPr>
          <w:p w:rsidR="00600189" w:rsidRPr="006468E6" w:rsidRDefault="00600189" w:rsidP="008F0A79">
            <w:pPr>
              <w:spacing w:line="240" w:lineRule="auto"/>
              <w:rPr>
                <w:rFonts w:cs="Arial"/>
                <w:sz w:val="20"/>
                <w:szCs w:val="20"/>
              </w:rPr>
            </w:pPr>
            <w:r w:rsidRPr="006468E6">
              <w:rPr>
                <w:rFonts w:cs="Arial"/>
                <w:sz w:val="20"/>
                <w:szCs w:val="20"/>
              </w:rPr>
              <w:t>2.4.1.1. Broj udruga kojima su odobrena donacijska sredstva</w:t>
            </w:r>
          </w:p>
        </w:tc>
      </w:tr>
      <w:tr w:rsidR="0036338E" w:rsidRPr="006468E6" w:rsidTr="00010BD1">
        <w:trPr>
          <w:trHeight w:val="1195"/>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cs="Arial"/>
                <w:bCs/>
                <w:sz w:val="20"/>
                <w:szCs w:val="20"/>
                <w:lang w:eastAsia="hr-HR"/>
              </w:rPr>
            </w:pPr>
            <w:r w:rsidRPr="006468E6">
              <w:rPr>
                <w:rFonts w:cs="Arial"/>
                <w:bCs/>
                <w:sz w:val="20"/>
                <w:szCs w:val="20"/>
                <w:lang w:eastAsia="hr-HR"/>
              </w:rPr>
              <w:t>2.5.</w:t>
            </w:r>
          </w:p>
          <w:p w:rsidR="0036338E" w:rsidRPr="006468E6" w:rsidRDefault="0036338E" w:rsidP="00E67512">
            <w:pPr>
              <w:spacing w:line="240" w:lineRule="auto"/>
              <w:jc w:val="center"/>
              <w:rPr>
                <w:rFonts w:cs="Arial"/>
                <w:bCs/>
                <w:sz w:val="20"/>
                <w:szCs w:val="20"/>
                <w:lang w:eastAsia="hr-HR"/>
              </w:rPr>
            </w:pPr>
            <w:r w:rsidRPr="006468E6">
              <w:rPr>
                <w:rFonts w:cs="Arial"/>
                <w:sz w:val="20"/>
                <w:szCs w:val="20"/>
              </w:rPr>
              <w:t>Poboljšanje zdravstvene i socijalne zaštite</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M01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Crveni križ Korenica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M01 2000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Pomoć invalidima i hendikepiranim osobama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M01 3000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lastRenderedPageBreak/>
              <w:t>Naknade građanima i kućanstvima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M01 4000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Subvencija javnog prijevoza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M01 5000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Sufinanciranje zdravstva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M01 6000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Ostale potpore i donacije</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lang w:eastAsia="hr-HR"/>
              </w:rPr>
              <w:lastRenderedPageBreak/>
              <w:t>Ukupan broj odobrenih donacija</w:t>
            </w:r>
          </w:p>
        </w:tc>
        <w:tc>
          <w:tcPr>
            <w:tcW w:w="2032" w:type="dxa"/>
            <w:vMerge w:val="restart"/>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2.5.1. Osiguranje i pomoć ugroženom stanovništvu i osiguranje više razine socijalne i zdravstvene sigurnosti</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1000) A100001</w:t>
            </w:r>
          </w:p>
          <w:p w:rsidR="0036338E" w:rsidRPr="006468E6" w:rsidRDefault="0036338E" w:rsidP="008F0A79">
            <w:pPr>
              <w:spacing w:line="240" w:lineRule="auto"/>
              <w:jc w:val="center"/>
              <w:rPr>
                <w:rFonts w:cs="Arial"/>
                <w:b/>
                <w:sz w:val="20"/>
                <w:szCs w:val="20"/>
              </w:rPr>
            </w:pPr>
            <w:r w:rsidRPr="006468E6">
              <w:rPr>
                <w:rFonts w:cs="Arial"/>
                <w:b/>
                <w:sz w:val="20"/>
                <w:szCs w:val="20"/>
              </w:rPr>
              <w:t>Redovna djelatnost Crvenog križa Korenica</w:t>
            </w:r>
          </w:p>
        </w:tc>
        <w:tc>
          <w:tcPr>
            <w:tcW w:w="3301" w:type="dxa"/>
            <w:shd w:val="clear" w:color="auto" w:fill="auto"/>
            <w:vAlign w:val="center"/>
          </w:tcPr>
          <w:p w:rsidR="0036338E" w:rsidRPr="006468E6" w:rsidRDefault="0036338E" w:rsidP="008F0A79">
            <w:pPr>
              <w:spacing w:line="240" w:lineRule="auto"/>
              <w:rPr>
                <w:rFonts w:cs="Arial"/>
                <w:sz w:val="20"/>
                <w:szCs w:val="20"/>
              </w:rPr>
            </w:pPr>
            <w:r w:rsidRPr="006468E6">
              <w:rPr>
                <w:rFonts w:cs="Arial"/>
                <w:sz w:val="20"/>
                <w:szCs w:val="20"/>
              </w:rPr>
              <w:t>2.5.1.1. Broj isplaćenih donacija Crvenom Križu</w:t>
            </w:r>
          </w:p>
        </w:tc>
      </w:tr>
      <w:tr w:rsidR="0036338E" w:rsidRPr="006468E6" w:rsidTr="008F0A79">
        <w:trPr>
          <w:trHeight w:val="1052"/>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2000) A100005</w:t>
            </w:r>
          </w:p>
          <w:p w:rsidR="0036338E" w:rsidRPr="006468E6" w:rsidRDefault="0036338E" w:rsidP="008F0A79">
            <w:pPr>
              <w:spacing w:line="240" w:lineRule="auto"/>
              <w:jc w:val="center"/>
              <w:rPr>
                <w:rFonts w:cs="Arial"/>
                <w:b/>
                <w:sz w:val="20"/>
                <w:szCs w:val="20"/>
              </w:rPr>
            </w:pPr>
            <w:r w:rsidRPr="006468E6">
              <w:rPr>
                <w:rFonts w:cs="Arial"/>
                <w:b/>
                <w:sz w:val="20"/>
                <w:szCs w:val="20"/>
              </w:rPr>
              <w:t>Tekuće i kapitalne donacije</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.2. Broj udruga i društava kojima su odobrena donacijska sredstva</w:t>
            </w:r>
          </w:p>
        </w:tc>
      </w:tr>
      <w:tr w:rsidR="0036338E" w:rsidRPr="006468E6" w:rsidTr="008F0A79">
        <w:trPr>
          <w:trHeight w:val="953"/>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3000) A100001</w:t>
            </w:r>
          </w:p>
          <w:p w:rsidR="0036338E" w:rsidRPr="006468E6" w:rsidRDefault="0036338E" w:rsidP="008F0A79">
            <w:pPr>
              <w:spacing w:line="240" w:lineRule="auto"/>
              <w:jc w:val="center"/>
              <w:rPr>
                <w:rFonts w:cs="Arial"/>
                <w:b/>
                <w:sz w:val="20"/>
                <w:szCs w:val="20"/>
              </w:rPr>
            </w:pPr>
            <w:r w:rsidRPr="006468E6">
              <w:rPr>
                <w:rFonts w:cs="Arial"/>
                <w:b/>
                <w:sz w:val="20"/>
                <w:szCs w:val="20"/>
              </w:rPr>
              <w:t>JNP za novorođenčad</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.3. Broj obitelji kojima je odobrena jednokratna novčana pomoć</w:t>
            </w:r>
          </w:p>
        </w:tc>
      </w:tr>
      <w:tr w:rsidR="0036338E" w:rsidRPr="006468E6" w:rsidTr="008F0A79">
        <w:trPr>
          <w:trHeight w:val="1153"/>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3000) A100002</w:t>
            </w:r>
          </w:p>
          <w:p w:rsidR="0036338E" w:rsidRPr="006468E6" w:rsidRDefault="0036338E" w:rsidP="008F0A79">
            <w:pPr>
              <w:spacing w:line="240" w:lineRule="auto"/>
              <w:jc w:val="center"/>
              <w:rPr>
                <w:rFonts w:cs="Arial"/>
                <w:b/>
                <w:sz w:val="20"/>
                <w:szCs w:val="20"/>
              </w:rPr>
            </w:pPr>
            <w:r w:rsidRPr="006468E6">
              <w:rPr>
                <w:rFonts w:cs="Arial"/>
                <w:b/>
                <w:sz w:val="20"/>
                <w:szCs w:val="20"/>
              </w:rPr>
              <w:t>JNP obiteljima i kućanstvima</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.4. Broj odobrenih jednokratnih novčanih naknada građanima i kućanstvima</w:t>
            </w:r>
          </w:p>
        </w:tc>
      </w:tr>
      <w:tr w:rsidR="0036338E" w:rsidRPr="006468E6" w:rsidTr="008F0A79">
        <w:trPr>
          <w:trHeight w:val="854"/>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4000) A100001</w:t>
            </w:r>
          </w:p>
          <w:p w:rsidR="0036338E" w:rsidRPr="006468E6" w:rsidRDefault="0036338E" w:rsidP="008F0A79">
            <w:pPr>
              <w:spacing w:line="240" w:lineRule="auto"/>
              <w:jc w:val="center"/>
              <w:rPr>
                <w:rFonts w:cs="Arial"/>
                <w:b/>
                <w:sz w:val="20"/>
                <w:szCs w:val="20"/>
              </w:rPr>
            </w:pPr>
            <w:r w:rsidRPr="006468E6">
              <w:rPr>
                <w:rFonts w:cs="Arial"/>
                <w:b/>
                <w:sz w:val="20"/>
                <w:szCs w:val="20"/>
              </w:rPr>
              <w:t>Subvencija javnog prijevoza</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.5. Broj osoba kojima je subvencioniran javni prijevoz</w:t>
            </w:r>
          </w:p>
        </w:tc>
      </w:tr>
      <w:tr w:rsidR="0036338E" w:rsidRPr="006468E6" w:rsidTr="008F0A79">
        <w:trPr>
          <w:trHeight w:val="944"/>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5000) A100001</w:t>
            </w:r>
          </w:p>
          <w:p w:rsidR="0036338E" w:rsidRPr="006468E6" w:rsidRDefault="0036338E" w:rsidP="008F0A79">
            <w:pPr>
              <w:spacing w:line="240" w:lineRule="auto"/>
              <w:jc w:val="center"/>
              <w:rPr>
                <w:rFonts w:cs="Arial"/>
                <w:b/>
                <w:sz w:val="20"/>
                <w:szCs w:val="20"/>
              </w:rPr>
            </w:pPr>
            <w:r w:rsidRPr="006468E6">
              <w:rPr>
                <w:rFonts w:cs="Arial"/>
                <w:b/>
                <w:sz w:val="20"/>
                <w:szCs w:val="20"/>
              </w:rPr>
              <w:t>Sufinanciranje zdravstva</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.6.  Broj sufinanciranih zdravstvenih institucija/ustanova</w:t>
            </w:r>
          </w:p>
        </w:tc>
      </w:tr>
      <w:tr w:rsidR="0036338E" w:rsidRPr="006468E6" w:rsidTr="008F0A79">
        <w:trPr>
          <w:trHeight w:val="687"/>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6000) A100002</w:t>
            </w:r>
          </w:p>
          <w:p w:rsidR="0036338E" w:rsidRPr="006468E6" w:rsidRDefault="0036338E" w:rsidP="008F0A79">
            <w:pPr>
              <w:spacing w:line="240" w:lineRule="auto"/>
              <w:jc w:val="center"/>
              <w:rPr>
                <w:rFonts w:cs="Arial"/>
                <w:b/>
                <w:sz w:val="20"/>
                <w:szCs w:val="20"/>
              </w:rPr>
            </w:pPr>
            <w:r w:rsidRPr="006468E6">
              <w:rPr>
                <w:rFonts w:cs="Arial"/>
                <w:b/>
                <w:sz w:val="20"/>
                <w:szCs w:val="20"/>
              </w:rPr>
              <w:t>Tekuće donacije i pomoći</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 xml:space="preserve">.7.  Broj polaznika „prometne jedinice mladeži“ </w:t>
            </w:r>
          </w:p>
        </w:tc>
      </w:tr>
      <w:tr w:rsidR="0036338E" w:rsidRPr="006468E6" w:rsidTr="008F0A79">
        <w:trPr>
          <w:trHeight w:val="811"/>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.8. Broj braniteljskih udruga kojima su odobrena donacijska sredstva</w:t>
            </w:r>
          </w:p>
        </w:tc>
      </w:tr>
      <w:tr w:rsidR="0036338E" w:rsidRPr="006468E6" w:rsidTr="008F0A79">
        <w:trPr>
          <w:trHeight w:val="681"/>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(M01 6000) A100001</w:t>
            </w:r>
          </w:p>
          <w:p w:rsidR="0036338E" w:rsidRPr="006468E6" w:rsidRDefault="0036338E" w:rsidP="008F0A79">
            <w:pPr>
              <w:spacing w:line="240" w:lineRule="auto"/>
              <w:jc w:val="center"/>
              <w:rPr>
                <w:rFonts w:cs="Arial"/>
                <w:b/>
                <w:sz w:val="20"/>
                <w:szCs w:val="20"/>
              </w:rPr>
            </w:pPr>
            <w:r w:rsidRPr="006468E6">
              <w:rPr>
                <w:rFonts w:cs="Arial"/>
                <w:b/>
                <w:sz w:val="20"/>
                <w:szCs w:val="20"/>
              </w:rPr>
              <w:t>Sufinanciranje socijalnog programa, javih radova i sl.</w:t>
            </w: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.9.  Broj korisnika programa „Pomoć u kući starijim osobama“</w:t>
            </w:r>
          </w:p>
        </w:tc>
      </w:tr>
      <w:tr w:rsidR="0036338E" w:rsidRPr="006468E6" w:rsidTr="008F0A79">
        <w:trPr>
          <w:trHeight w:val="705"/>
          <w:jc w:val="center"/>
        </w:trPr>
        <w:tc>
          <w:tcPr>
            <w:tcW w:w="1076" w:type="dxa"/>
            <w:vMerge/>
            <w:shd w:val="clear" w:color="auto" w:fill="auto"/>
            <w:vAlign w:val="center"/>
          </w:tcPr>
          <w:p w:rsidR="0036338E" w:rsidRPr="006468E6" w:rsidRDefault="0036338E" w:rsidP="0036338E">
            <w:pPr>
              <w:spacing w:line="240" w:lineRule="auto"/>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6E2404" w:rsidP="008F0A79">
            <w:pPr>
              <w:spacing w:line="240" w:lineRule="auto"/>
              <w:rPr>
                <w:rFonts w:cs="Arial"/>
                <w:sz w:val="20"/>
                <w:szCs w:val="20"/>
              </w:rPr>
            </w:pPr>
            <w:r>
              <w:rPr>
                <w:rFonts w:cs="Arial"/>
                <w:sz w:val="20"/>
                <w:szCs w:val="20"/>
              </w:rPr>
              <w:t>2.5.1.</w:t>
            </w:r>
            <w:r w:rsidR="0036338E" w:rsidRPr="006468E6">
              <w:rPr>
                <w:rFonts w:cs="Arial"/>
                <w:sz w:val="20"/>
                <w:szCs w:val="20"/>
              </w:rPr>
              <w:t>10. Broj sufinanciranih programa</w:t>
            </w:r>
          </w:p>
        </w:tc>
      </w:tr>
      <w:tr w:rsidR="0036338E" w:rsidRPr="006468E6" w:rsidTr="008F0A79">
        <w:trPr>
          <w:trHeight w:val="663"/>
          <w:jc w:val="center"/>
        </w:trPr>
        <w:tc>
          <w:tcPr>
            <w:tcW w:w="1076" w:type="dxa"/>
            <w:vMerge w:val="restart"/>
            <w:shd w:val="clear" w:color="auto" w:fill="auto"/>
            <w:textDirection w:val="btLr"/>
            <w:vAlign w:val="center"/>
          </w:tcPr>
          <w:p w:rsidR="0036338E" w:rsidRPr="006468E6" w:rsidRDefault="0036338E" w:rsidP="008F0A79">
            <w:pPr>
              <w:pStyle w:val="Odlomakpopisa"/>
              <w:spacing w:line="240" w:lineRule="auto"/>
              <w:ind w:left="360" w:right="113"/>
              <w:jc w:val="center"/>
              <w:rPr>
                <w:rFonts w:eastAsia="Calibri" w:cs="Arial"/>
                <w:b/>
                <w:sz w:val="20"/>
                <w:szCs w:val="20"/>
              </w:rPr>
            </w:pPr>
            <w:r w:rsidRPr="006468E6">
              <w:rPr>
                <w:rFonts w:eastAsia="Century Schoolbook" w:cs="Arial"/>
                <w:b/>
                <w:sz w:val="20"/>
                <w:szCs w:val="20"/>
              </w:rPr>
              <w:t>3. Razvoj konkurentnog i održivog gospodarstva</w:t>
            </w:r>
          </w:p>
        </w:tc>
        <w:tc>
          <w:tcPr>
            <w:tcW w:w="2235" w:type="dxa"/>
            <w:vMerge w:val="restart"/>
            <w:shd w:val="clear" w:color="auto" w:fill="auto"/>
            <w:vAlign w:val="center"/>
          </w:tcPr>
          <w:p w:rsidR="0036338E" w:rsidRPr="006468E6" w:rsidRDefault="0036338E" w:rsidP="00E67512">
            <w:pPr>
              <w:spacing w:line="240" w:lineRule="auto"/>
              <w:jc w:val="center"/>
              <w:rPr>
                <w:rFonts w:eastAsia="Century Schoolbook" w:cs="Arial"/>
                <w:sz w:val="20"/>
                <w:szCs w:val="20"/>
              </w:rPr>
            </w:pPr>
            <w:r w:rsidRPr="006468E6">
              <w:rPr>
                <w:rFonts w:eastAsia="Century Schoolbook" w:cs="Arial"/>
                <w:bCs/>
                <w:sz w:val="20"/>
                <w:szCs w:val="20"/>
                <w:lang w:eastAsia="hr-HR"/>
              </w:rPr>
              <w:t>3.1.</w:t>
            </w:r>
          </w:p>
          <w:p w:rsidR="0036338E" w:rsidRPr="006468E6" w:rsidRDefault="0036338E" w:rsidP="00E67512">
            <w:pPr>
              <w:spacing w:line="240" w:lineRule="auto"/>
              <w:jc w:val="center"/>
              <w:rPr>
                <w:rFonts w:eastAsia="Calibri" w:cs="Arial"/>
                <w:sz w:val="20"/>
                <w:szCs w:val="20"/>
              </w:rPr>
            </w:pPr>
            <w:r w:rsidRPr="006468E6">
              <w:rPr>
                <w:rFonts w:eastAsia="Century Schoolbook" w:cs="Arial"/>
                <w:sz w:val="20"/>
                <w:szCs w:val="20"/>
              </w:rPr>
              <w:t>Poticanje razvoja turizma</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G01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Turizam</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rPr>
              <w:t>Povećanje udjela noćenja</w:t>
            </w:r>
          </w:p>
        </w:tc>
        <w:tc>
          <w:tcPr>
            <w:tcW w:w="2032" w:type="dxa"/>
            <w:vMerge w:val="restart"/>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r w:rsidRPr="006468E6">
              <w:rPr>
                <w:rFonts w:eastAsia="Century Schoolbook" w:cs="Arial"/>
                <w:sz w:val="20"/>
                <w:szCs w:val="20"/>
              </w:rPr>
              <w:t>3.1.1. Financiranje djelatnosti  Turističke zajednice Općine Plitvička Jezera</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(G01 1000) A100001</w:t>
            </w:r>
          </w:p>
          <w:p w:rsidR="0036338E" w:rsidRPr="006468E6" w:rsidRDefault="0036338E" w:rsidP="008F0A79">
            <w:pPr>
              <w:spacing w:line="240" w:lineRule="auto"/>
              <w:jc w:val="center"/>
              <w:rPr>
                <w:rFonts w:eastAsia="SimSun" w:cs="Arial"/>
                <w:b/>
                <w:sz w:val="20"/>
                <w:szCs w:val="20"/>
                <w:lang w:eastAsia="hr-HR"/>
              </w:rPr>
            </w:pPr>
            <w:r w:rsidRPr="006468E6">
              <w:rPr>
                <w:rFonts w:cs="Arial"/>
                <w:b/>
                <w:sz w:val="20"/>
                <w:szCs w:val="20"/>
              </w:rPr>
              <w:t>TZO Plitvička Jezera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3.1.1.1. Broj aktivnosti uređenja turističke destinacije </w:t>
            </w:r>
          </w:p>
        </w:tc>
      </w:tr>
      <w:tr w:rsidR="0036338E" w:rsidRPr="006468E6" w:rsidTr="008F0A79">
        <w:trPr>
          <w:trHeight w:val="663"/>
          <w:jc w:val="center"/>
        </w:trPr>
        <w:tc>
          <w:tcPr>
            <w:tcW w:w="1076" w:type="dxa"/>
            <w:vMerge/>
            <w:shd w:val="clear" w:color="auto" w:fill="auto"/>
            <w:textDirection w:val="btLr"/>
            <w:vAlign w:val="center"/>
          </w:tcPr>
          <w:p w:rsidR="0036338E" w:rsidRPr="006468E6" w:rsidRDefault="0036338E" w:rsidP="0036338E">
            <w:pPr>
              <w:pStyle w:val="Odlomakpopisa"/>
              <w:spacing w:line="240" w:lineRule="auto"/>
              <w:ind w:left="360" w:right="113"/>
              <w:rPr>
                <w:rFonts w:eastAsia="Century Schoolbook"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3.1.1.2. Broj provedenih manifestacija</w:t>
            </w:r>
          </w:p>
        </w:tc>
      </w:tr>
      <w:tr w:rsidR="0036338E" w:rsidRPr="006468E6" w:rsidTr="008F0A79">
        <w:trPr>
          <w:trHeight w:val="687"/>
          <w:jc w:val="center"/>
        </w:trPr>
        <w:tc>
          <w:tcPr>
            <w:tcW w:w="1076"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bCs/>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3.1.1.3. Broj novih turističkih projekata</w:t>
            </w:r>
          </w:p>
        </w:tc>
      </w:tr>
      <w:tr w:rsidR="0036338E" w:rsidRPr="006468E6" w:rsidTr="008F0A79">
        <w:trPr>
          <w:trHeight w:val="687"/>
          <w:jc w:val="center"/>
        </w:trPr>
        <w:tc>
          <w:tcPr>
            <w:tcW w:w="1076"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bCs/>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3.1.1.4. Broj polaznika edukativnih radionica</w:t>
            </w:r>
          </w:p>
        </w:tc>
      </w:tr>
      <w:tr w:rsidR="0036338E" w:rsidRPr="006468E6" w:rsidTr="008F0A79">
        <w:trPr>
          <w:trHeight w:val="801"/>
          <w:jc w:val="center"/>
        </w:trPr>
        <w:tc>
          <w:tcPr>
            <w:tcW w:w="1076"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3.1.1.5. Broj tiskanih promotivnih materijala</w:t>
            </w:r>
          </w:p>
        </w:tc>
      </w:tr>
      <w:tr w:rsidR="0036338E" w:rsidRPr="006468E6" w:rsidTr="008F0A79">
        <w:trPr>
          <w:trHeight w:val="1525"/>
          <w:jc w:val="center"/>
        </w:trPr>
        <w:tc>
          <w:tcPr>
            <w:tcW w:w="1076" w:type="dxa"/>
            <w:vMerge/>
            <w:shd w:val="clear" w:color="auto" w:fill="auto"/>
            <w:textDirection w:val="btLr"/>
            <w:vAlign w:val="center"/>
          </w:tcPr>
          <w:p w:rsidR="0036338E" w:rsidRPr="006468E6" w:rsidRDefault="0036338E" w:rsidP="0036338E">
            <w:pPr>
              <w:spacing w:line="240" w:lineRule="auto"/>
              <w:ind w:left="113" w:right="113"/>
              <w:rPr>
                <w:rFonts w:eastAsia="Calibri" w:cs="Arial"/>
                <w:b/>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eastAsia="Century Schoolbook" w:cs="Arial"/>
                <w:sz w:val="20"/>
                <w:szCs w:val="20"/>
              </w:rPr>
            </w:pPr>
            <w:r w:rsidRPr="006468E6">
              <w:rPr>
                <w:rFonts w:eastAsia="Century Schoolbook" w:cs="Arial"/>
                <w:bCs/>
                <w:sz w:val="20"/>
                <w:szCs w:val="20"/>
                <w:lang w:eastAsia="hr-HR"/>
              </w:rPr>
              <w:t>3.2.</w:t>
            </w:r>
          </w:p>
          <w:p w:rsidR="0036338E" w:rsidRPr="006468E6" w:rsidRDefault="0036338E" w:rsidP="00E67512">
            <w:pPr>
              <w:spacing w:line="240" w:lineRule="auto"/>
              <w:jc w:val="center"/>
              <w:rPr>
                <w:rFonts w:eastAsia="Calibri" w:cs="Arial"/>
                <w:sz w:val="20"/>
                <w:szCs w:val="20"/>
              </w:rPr>
            </w:pPr>
            <w:r w:rsidRPr="006468E6">
              <w:rPr>
                <w:rFonts w:eastAsia="Century Schoolbook" w:cs="Arial"/>
                <w:sz w:val="20"/>
                <w:szCs w:val="20"/>
              </w:rPr>
              <w:t>Poticanje razvoja malog i srednjeg poduzetništva</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G01 3000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Subvencije obrtnicima</w:t>
            </w:r>
          </w:p>
          <w:p w:rsidR="0036338E" w:rsidRPr="006468E6" w:rsidRDefault="0036338E" w:rsidP="00E67512">
            <w:pPr>
              <w:spacing w:line="240" w:lineRule="auto"/>
              <w:jc w:val="center"/>
              <w:rPr>
                <w:rFonts w:eastAsia="Calibri" w:cs="Arial"/>
                <w:b/>
                <w:sz w:val="20"/>
                <w:szCs w:val="20"/>
              </w:rPr>
            </w:pP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G01 5000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Tekuće donacije u novcu</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lang w:eastAsia="hr-HR"/>
              </w:rPr>
              <w:t>Povećanje broja obrtnika/poduzetnika na području Općine</w:t>
            </w:r>
          </w:p>
        </w:tc>
        <w:tc>
          <w:tcPr>
            <w:tcW w:w="2032" w:type="dxa"/>
            <w:shd w:val="clear" w:color="auto" w:fill="auto"/>
            <w:vAlign w:val="center"/>
          </w:tcPr>
          <w:p w:rsidR="0036338E" w:rsidRPr="006468E6" w:rsidRDefault="0036338E" w:rsidP="008F0A79">
            <w:pPr>
              <w:shd w:val="clear" w:color="auto" w:fill="FFFFFF"/>
              <w:spacing w:line="240" w:lineRule="auto"/>
              <w:rPr>
                <w:rFonts w:eastAsia="SimSun" w:cs="Arial"/>
                <w:sz w:val="20"/>
                <w:szCs w:val="20"/>
                <w:lang w:eastAsia="hr-HR"/>
              </w:rPr>
            </w:pPr>
            <w:r w:rsidRPr="006468E6">
              <w:rPr>
                <w:rFonts w:eastAsia="Century Schoolbook" w:cs="Arial"/>
                <w:sz w:val="20"/>
                <w:szCs w:val="20"/>
              </w:rPr>
              <w:t>3.2.1. Olakšanje poslovanja obrtnika kroz subvencioniranje kamata</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(G01 3000) A100003</w:t>
            </w:r>
          </w:p>
          <w:p w:rsidR="0036338E" w:rsidRPr="006468E6" w:rsidRDefault="0036338E" w:rsidP="008F0A79">
            <w:pPr>
              <w:spacing w:line="240" w:lineRule="auto"/>
              <w:jc w:val="center"/>
              <w:rPr>
                <w:rFonts w:eastAsia="SimSun" w:cs="Arial"/>
                <w:b/>
                <w:sz w:val="20"/>
                <w:szCs w:val="20"/>
                <w:lang w:eastAsia="hr-HR"/>
              </w:rPr>
            </w:pPr>
            <w:r w:rsidRPr="006468E6">
              <w:rPr>
                <w:rFonts w:cs="Arial"/>
                <w:b/>
                <w:sz w:val="20"/>
                <w:szCs w:val="20"/>
              </w:rPr>
              <w:t>Subvencije obrtnicima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3.2.1.1. Broj poduzetnika korisnika subvencija</w:t>
            </w:r>
          </w:p>
        </w:tc>
      </w:tr>
      <w:tr w:rsidR="0036338E" w:rsidRPr="006468E6" w:rsidTr="008F0A79">
        <w:trPr>
          <w:cantSplit/>
          <w:trHeight w:val="669"/>
          <w:jc w:val="center"/>
        </w:trPr>
        <w:tc>
          <w:tcPr>
            <w:tcW w:w="1076" w:type="dxa"/>
            <w:vMerge/>
            <w:shd w:val="clear" w:color="auto" w:fill="auto"/>
            <w:textDirection w:val="btLr"/>
            <w:vAlign w:val="center"/>
          </w:tcPr>
          <w:p w:rsidR="0036338E" w:rsidRPr="006468E6" w:rsidRDefault="0036338E" w:rsidP="0036338E">
            <w:pPr>
              <w:spacing w:line="240" w:lineRule="auto"/>
              <w:ind w:left="113" w:right="113"/>
              <w:rPr>
                <w:rFonts w:eastAsia="Calibri" w:cs="Arial"/>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val="restart"/>
            <w:shd w:val="clear" w:color="auto" w:fill="auto"/>
            <w:vAlign w:val="center"/>
          </w:tcPr>
          <w:p w:rsidR="0036338E" w:rsidRPr="006468E6" w:rsidRDefault="0036338E" w:rsidP="008F0A79">
            <w:pPr>
              <w:shd w:val="clear" w:color="auto" w:fill="FFFFFF"/>
              <w:spacing w:line="240" w:lineRule="auto"/>
              <w:rPr>
                <w:rFonts w:eastAsia="SimSun" w:cs="Arial"/>
                <w:bCs/>
                <w:sz w:val="20"/>
                <w:szCs w:val="20"/>
                <w:lang w:eastAsia="hr-HR"/>
              </w:rPr>
            </w:pPr>
            <w:r w:rsidRPr="006468E6">
              <w:rPr>
                <w:rFonts w:eastAsia="Century Schoolbook" w:cs="Arial"/>
                <w:sz w:val="20"/>
                <w:szCs w:val="20"/>
              </w:rPr>
              <w:t>3.2.2. Sufinanciranje djelatnosti „gospodarskih“ udruga i projekata s ciljem gospodarskog razvoja</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(G01 5000) A100001</w:t>
            </w:r>
          </w:p>
          <w:p w:rsidR="0036338E" w:rsidRPr="006468E6" w:rsidRDefault="0036338E" w:rsidP="008F0A79">
            <w:pPr>
              <w:spacing w:line="240" w:lineRule="auto"/>
              <w:jc w:val="center"/>
              <w:rPr>
                <w:rFonts w:eastAsia="SimSun" w:cs="Arial"/>
                <w:b/>
                <w:sz w:val="20"/>
                <w:szCs w:val="20"/>
                <w:lang w:eastAsia="hr-HR"/>
              </w:rPr>
            </w:pPr>
            <w:r w:rsidRPr="006468E6">
              <w:rPr>
                <w:rFonts w:cs="Arial"/>
                <w:b/>
                <w:sz w:val="20"/>
                <w:szCs w:val="20"/>
              </w:rPr>
              <w:t>Tekuće donacije u novcu</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3.2.2.1. Broj udruga kojima su odobrena donacijska sredstva</w:t>
            </w:r>
          </w:p>
        </w:tc>
      </w:tr>
      <w:tr w:rsidR="0036338E" w:rsidRPr="006468E6" w:rsidTr="008F0A79">
        <w:trPr>
          <w:cantSplit/>
          <w:trHeight w:val="1712"/>
          <w:jc w:val="center"/>
        </w:trPr>
        <w:tc>
          <w:tcPr>
            <w:tcW w:w="1076" w:type="dxa"/>
            <w:vMerge/>
            <w:shd w:val="clear" w:color="auto" w:fill="auto"/>
            <w:textDirection w:val="btLr"/>
            <w:vAlign w:val="center"/>
          </w:tcPr>
          <w:p w:rsidR="0036338E" w:rsidRPr="006468E6" w:rsidRDefault="0036338E" w:rsidP="0036338E">
            <w:pPr>
              <w:spacing w:line="240" w:lineRule="auto"/>
              <w:ind w:left="113" w:right="113"/>
              <w:rPr>
                <w:rFonts w:eastAsia="Calibri" w:cs="Arial"/>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SimSun" w:cs="Arial"/>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SimSun" w:cs="Arial"/>
                <w:sz w:val="20"/>
                <w:szCs w:val="20"/>
                <w:lang w:eastAsia="hr-HR"/>
              </w:rPr>
            </w:pPr>
          </w:p>
        </w:tc>
        <w:tc>
          <w:tcPr>
            <w:tcW w:w="2593" w:type="dxa"/>
            <w:vMerge/>
            <w:vAlign w:val="center"/>
          </w:tcPr>
          <w:p w:rsidR="0036338E" w:rsidRPr="006468E6" w:rsidRDefault="0036338E" w:rsidP="008F0A79">
            <w:pPr>
              <w:spacing w:line="240" w:lineRule="auto"/>
              <w:jc w:val="center"/>
              <w:rPr>
                <w:rFonts w:eastAsia="SimSun" w:cs="Arial"/>
                <w:b/>
                <w:sz w:val="20"/>
                <w:szCs w:val="20"/>
                <w:lang w:eastAsia="hr-HR"/>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3.2.2.2. Broj sufinanciranih razvojnih projekata</w:t>
            </w:r>
          </w:p>
        </w:tc>
      </w:tr>
      <w:tr w:rsidR="0036338E" w:rsidRPr="006468E6" w:rsidTr="008F0A79">
        <w:trPr>
          <w:cantSplit/>
          <w:trHeight w:val="961"/>
          <w:jc w:val="center"/>
        </w:trPr>
        <w:tc>
          <w:tcPr>
            <w:tcW w:w="1076" w:type="dxa"/>
            <w:vMerge w:val="restart"/>
            <w:shd w:val="clear" w:color="auto" w:fill="auto"/>
            <w:textDirection w:val="btLr"/>
            <w:vAlign w:val="center"/>
          </w:tcPr>
          <w:p w:rsidR="0036338E" w:rsidRPr="006468E6" w:rsidRDefault="008F0A79" w:rsidP="008F0A79">
            <w:pPr>
              <w:pStyle w:val="Odlomakpopisa"/>
              <w:spacing w:line="240" w:lineRule="auto"/>
              <w:ind w:right="113"/>
              <w:jc w:val="center"/>
              <w:rPr>
                <w:rFonts w:eastAsia="Calibri" w:cs="Arial"/>
                <w:b/>
                <w:sz w:val="20"/>
                <w:szCs w:val="20"/>
              </w:rPr>
            </w:pPr>
            <w:r>
              <w:rPr>
                <w:rFonts w:eastAsia="Century Schoolbook" w:cs="Arial"/>
                <w:b/>
                <w:sz w:val="20"/>
                <w:szCs w:val="20"/>
              </w:rPr>
              <w:t xml:space="preserve">4. </w:t>
            </w:r>
            <w:r w:rsidR="0036338E" w:rsidRPr="006468E6">
              <w:rPr>
                <w:rFonts w:eastAsia="Century Schoolbook" w:cs="Arial"/>
                <w:b/>
                <w:sz w:val="20"/>
                <w:szCs w:val="20"/>
              </w:rPr>
              <w:t>Unaprjeđenje infrastrukturnih sustava na području  Općine</w:t>
            </w:r>
          </w:p>
        </w:tc>
        <w:tc>
          <w:tcPr>
            <w:tcW w:w="2235" w:type="dxa"/>
            <w:vMerge w:val="restart"/>
            <w:shd w:val="clear" w:color="auto" w:fill="auto"/>
            <w:vAlign w:val="center"/>
          </w:tcPr>
          <w:p w:rsidR="0036338E" w:rsidRPr="006468E6" w:rsidRDefault="0036338E" w:rsidP="00E67512">
            <w:pPr>
              <w:spacing w:line="240" w:lineRule="auto"/>
              <w:jc w:val="center"/>
              <w:rPr>
                <w:rFonts w:eastAsia="SimSun" w:cs="Arial"/>
                <w:sz w:val="20"/>
                <w:szCs w:val="20"/>
                <w:lang w:eastAsia="hr-HR"/>
              </w:rPr>
            </w:pPr>
            <w:r w:rsidRPr="006468E6">
              <w:rPr>
                <w:rFonts w:eastAsia="Century Schoolbook" w:cs="Arial"/>
                <w:bCs/>
                <w:sz w:val="20"/>
                <w:szCs w:val="20"/>
                <w:lang w:eastAsia="hr-HR"/>
              </w:rPr>
              <w:t>4.1. Razvoj prometne infrastrukture</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K01 1000</w:t>
            </w:r>
          </w:p>
          <w:p w:rsidR="0036338E" w:rsidRPr="006468E6" w:rsidRDefault="0036338E" w:rsidP="00E67512">
            <w:pPr>
              <w:tabs>
                <w:tab w:val="left" w:pos="288"/>
              </w:tabs>
              <w:spacing w:line="240" w:lineRule="auto"/>
              <w:jc w:val="center"/>
              <w:rPr>
                <w:rFonts w:eastAsia="Calibri" w:cs="Arial"/>
                <w:b/>
                <w:sz w:val="20"/>
                <w:szCs w:val="20"/>
              </w:rPr>
            </w:pPr>
            <w:r w:rsidRPr="006468E6">
              <w:rPr>
                <w:rFonts w:eastAsia="Calibri" w:cs="Arial"/>
                <w:b/>
                <w:sz w:val="20"/>
                <w:szCs w:val="20"/>
              </w:rPr>
              <w:t>Izgradnja komunalne infrastrukture</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lang w:eastAsia="hr-HR"/>
              </w:rPr>
              <w:t>Poboljšanje prometne infrastrukture Općine kroz realizaciju planiranih aktivnosti</w:t>
            </w:r>
          </w:p>
        </w:tc>
        <w:tc>
          <w:tcPr>
            <w:tcW w:w="2032" w:type="dxa"/>
            <w:vMerge w:val="restart"/>
            <w:shd w:val="clear" w:color="auto" w:fill="auto"/>
            <w:vAlign w:val="center"/>
          </w:tcPr>
          <w:p w:rsidR="0036338E" w:rsidRPr="006468E6" w:rsidRDefault="0036338E" w:rsidP="008F0A79">
            <w:pPr>
              <w:spacing w:line="240" w:lineRule="auto"/>
              <w:rPr>
                <w:rFonts w:eastAsia="SimSun" w:cs="Arial"/>
                <w:sz w:val="20"/>
                <w:szCs w:val="20"/>
                <w:lang w:eastAsia="hr-HR"/>
              </w:rPr>
            </w:pPr>
            <w:r w:rsidRPr="006468E6">
              <w:rPr>
                <w:rFonts w:eastAsia="Century Schoolbook" w:cs="Arial"/>
                <w:sz w:val="20"/>
                <w:szCs w:val="20"/>
              </w:rPr>
              <w:t xml:space="preserve">4.1.1. Izgradnja i </w:t>
            </w:r>
            <w:proofErr w:type="spellStart"/>
            <w:r w:rsidRPr="006468E6">
              <w:rPr>
                <w:rFonts w:eastAsia="Century Schoolbook" w:cs="Arial"/>
                <w:sz w:val="20"/>
                <w:szCs w:val="20"/>
              </w:rPr>
              <w:t>asfaltizacija</w:t>
            </w:r>
            <w:proofErr w:type="spellEnd"/>
            <w:r w:rsidRPr="006468E6">
              <w:rPr>
                <w:rFonts w:eastAsia="Century Schoolbook" w:cs="Arial"/>
                <w:sz w:val="20"/>
                <w:szCs w:val="20"/>
              </w:rPr>
              <w:t xml:space="preserve"> cesta, nogostupa  i parkirališta</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Tekući projekt</w:t>
            </w:r>
          </w:p>
          <w:p w:rsidR="0036338E" w:rsidRPr="006468E6" w:rsidRDefault="0036338E" w:rsidP="008F0A79">
            <w:pPr>
              <w:spacing w:line="240" w:lineRule="auto"/>
              <w:jc w:val="center"/>
              <w:rPr>
                <w:rFonts w:cs="Arial"/>
                <w:b/>
                <w:sz w:val="20"/>
                <w:szCs w:val="20"/>
              </w:rPr>
            </w:pPr>
            <w:r w:rsidRPr="006468E6">
              <w:rPr>
                <w:rFonts w:cs="Arial"/>
                <w:b/>
                <w:sz w:val="20"/>
                <w:szCs w:val="20"/>
              </w:rPr>
              <w:t>(K01 1000) T100002</w:t>
            </w:r>
          </w:p>
          <w:p w:rsidR="0036338E" w:rsidRPr="006468E6" w:rsidRDefault="0036338E" w:rsidP="008F0A79">
            <w:pPr>
              <w:spacing w:line="240" w:lineRule="auto"/>
              <w:jc w:val="center"/>
              <w:rPr>
                <w:rFonts w:cs="Arial"/>
                <w:b/>
                <w:sz w:val="20"/>
                <w:szCs w:val="20"/>
              </w:rPr>
            </w:pPr>
            <w:r w:rsidRPr="006468E6">
              <w:rPr>
                <w:rFonts w:cs="Arial"/>
                <w:b/>
                <w:sz w:val="20"/>
                <w:szCs w:val="20"/>
              </w:rPr>
              <w:t>Izgradnja cesta, ulica i nogostupa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4.1.1.1. Broj izrađene projektne dokumentacije </w:t>
            </w:r>
          </w:p>
        </w:tc>
      </w:tr>
      <w:tr w:rsidR="0036338E" w:rsidRPr="006468E6" w:rsidTr="008F0A79">
        <w:trPr>
          <w:cantSplit/>
          <w:trHeight w:val="775"/>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entury Schoolbook"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entury Schoolbook" w:cs="Arial"/>
                <w:sz w:val="20"/>
                <w:szCs w:val="20"/>
                <w:lang w:eastAsia="hr-HR"/>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4.1.1.2. Metri izgrađenih nogostupa</w:t>
            </w:r>
          </w:p>
        </w:tc>
      </w:tr>
      <w:tr w:rsidR="0036338E" w:rsidRPr="006468E6" w:rsidTr="008F0A79">
        <w:trPr>
          <w:cantSplit/>
          <w:trHeight w:val="1052"/>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Times New Roman" w:cs="Arial"/>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4.1.1.3. Kilometri izgrađenih/asfaltiranih nerazvrstanih cesta</w:t>
            </w:r>
          </w:p>
        </w:tc>
      </w:tr>
      <w:tr w:rsidR="0036338E" w:rsidRPr="006468E6" w:rsidTr="008F0A79">
        <w:trPr>
          <w:cantSplit/>
          <w:trHeight w:val="909"/>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Times New Roman" w:cs="Arial"/>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4.1.1.4. Povećanje površine službenih parkirališta</w:t>
            </w:r>
          </w:p>
        </w:tc>
      </w:tr>
      <w:tr w:rsidR="0036338E" w:rsidRPr="006468E6" w:rsidTr="008F0A79">
        <w:trPr>
          <w:cantSplit/>
          <w:trHeight w:val="1062"/>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Times New Roman" w:cs="Arial"/>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4.1.1.5. Broj projekata u čijoj realizaciji sudjeluje Općina</w:t>
            </w:r>
          </w:p>
        </w:tc>
      </w:tr>
      <w:tr w:rsidR="0036338E" w:rsidRPr="006468E6" w:rsidTr="008F0A79">
        <w:trPr>
          <w:cantSplit/>
          <w:trHeight w:val="816"/>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4.2.</w:t>
            </w:r>
          </w:p>
          <w:p w:rsidR="0036338E" w:rsidRPr="006468E6" w:rsidRDefault="0036338E" w:rsidP="00E67512">
            <w:pPr>
              <w:spacing w:line="240" w:lineRule="auto"/>
              <w:jc w:val="center"/>
              <w:rPr>
                <w:rFonts w:eastAsia="SimSun" w:cs="Arial"/>
                <w:sz w:val="20"/>
                <w:szCs w:val="20"/>
                <w:lang w:eastAsia="hr-HR"/>
              </w:rPr>
            </w:pPr>
            <w:r w:rsidRPr="006468E6">
              <w:rPr>
                <w:rFonts w:eastAsia="Calibri" w:cs="Arial"/>
                <w:sz w:val="20"/>
                <w:szCs w:val="20"/>
              </w:rPr>
              <w:t>Zaštita i briga o prirodnim resursima kroz unaprjeđenje sustava gospodarenja otpadom</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K01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Izgradnja komunalne infrastrukture</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rPr>
              <w:t>Povećanje količine odvojeno prikupljenog otpada</w:t>
            </w:r>
          </w:p>
        </w:tc>
        <w:tc>
          <w:tcPr>
            <w:tcW w:w="2032" w:type="dxa"/>
            <w:vMerge w:val="restart"/>
            <w:shd w:val="clear" w:color="auto" w:fill="auto"/>
            <w:vAlign w:val="center"/>
          </w:tcPr>
          <w:p w:rsidR="0036338E" w:rsidRPr="006468E6" w:rsidRDefault="0036338E" w:rsidP="008F0A79">
            <w:pPr>
              <w:spacing w:line="240" w:lineRule="auto"/>
              <w:rPr>
                <w:rFonts w:eastAsia="SimSun" w:cs="Arial"/>
                <w:sz w:val="20"/>
                <w:szCs w:val="20"/>
                <w:lang w:eastAsia="hr-HR"/>
              </w:rPr>
            </w:pPr>
            <w:r w:rsidRPr="006468E6">
              <w:rPr>
                <w:rFonts w:eastAsia="Century Schoolbook" w:cs="Arial"/>
                <w:sz w:val="20"/>
                <w:szCs w:val="20"/>
              </w:rPr>
              <w:t>4.2.1. Sanacija odlagališta otpada „Vrpile“</w:t>
            </w:r>
          </w:p>
        </w:tc>
        <w:tc>
          <w:tcPr>
            <w:tcW w:w="2593" w:type="dxa"/>
            <w:vMerge w:val="restart"/>
            <w:vAlign w:val="center"/>
          </w:tcPr>
          <w:p w:rsidR="0036338E" w:rsidRPr="006468E6" w:rsidRDefault="0036338E" w:rsidP="008F0A79">
            <w:pPr>
              <w:spacing w:line="240" w:lineRule="auto"/>
              <w:jc w:val="center"/>
              <w:rPr>
                <w:rFonts w:cs="Arial"/>
                <w:b/>
                <w:sz w:val="20"/>
                <w:szCs w:val="20"/>
              </w:rPr>
            </w:pPr>
          </w:p>
          <w:p w:rsidR="0036338E" w:rsidRPr="006468E6" w:rsidRDefault="0036338E" w:rsidP="008F0A79">
            <w:pPr>
              <w:spacing w:line="240" w:lineRule="auto"/>
              <w:jc w:val="center"/>
              <w:rPr>
                <w:rFonts w:cs="Arial"/>
                <w:b/>
                <w:sz w:val="20"/>
                <w:szCs w:val="20"/>
              </w:rPr>
            </w:pPr>
            <w:r w:rsidRPr="006468E6">
              <w:rPr>
                <w:rFonts w:cs="Arial"/>
                <w:b/>
                <w:sz w:val="20"/>
                <w:szCs w:val="20"/>
              </w:rPr>
              <w:t>Kapitalni projekt</w:t>
            </w:r>
          </w:p>
          <w:p w:rsidR="0036338E" w:rsidRPr="006468E6" w:rsidRDefault="0036338E" w:rsidP="008F0A79">
            <w:pPr>
              <w:spacing w:line="240" w:lineRule="auto"/>
              <w:jc w:val="center"/>
              <w:rPr>
                <w:rFonts w:cs="Arial"/>
                <w:b/>
                <w:sz w:val="20"/>
                <w:szCs w:val="20"/>
              </w:rPr>
            </w:pPr>
            <w:r w:rsidRPr="006468E6">
              <w:rPr>
                <w:rFonts w:cs="Arial"/>
                <w:b/>
                <w:sz w:val="20"/>
                <w:szCs w:val="20"/>
              </w:rPr>
              <w:t>(K01 1000) K100002</w:t>
            </w:r>
          </w:p>
          <w:p w:rsidR="0036338E" w:rsidRPr="006468E6" w:rsidRDefault="0036338E" w:rsidP="008F0A79">
            <w:pPr>
              <w:spacing w:line="240" w:lineRule="auto"/>
              <w:jc w:val="center"/>
              <w:rPr>
                <w:rFonts w:eastAsia="SimSun" w:cs="Arial"/>
                <w:b/>
                <w:sz w:val="20"/>
                <w:szCs w:val="20"/>
                <w:lang w:eastAsia="hr-HR"/>
              </w:rPr>
            </w:pPr>
            <w:r w:rsidRPr="006468E6">
              <w:rPr>
                <w:rFonts w:cs="Arial"/>
                <w:b/>
                <w:sz w:val="20"/>
                <w:szCs w:val="20"/>
              </w:rPr>
              <w:t>Sanacija odlagališta otpada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4.2.1.1. Povećanje očišćene i sanirane površine odlagališta</w:t>
            </w:r>
          </w:p>
        </w:tc>
      </w:tr>
      <w:tr w:rsidR="0036338E" w:rsidRPr="006468E6" w:rsidTr="00010BD1">
        <w:trPr>
          <w:cantSplit/>
          <w:trHeight w:val="1054"/>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Times New Roman" w:cs="Arial"/>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4.2.1.2. Postotna realizacija izgradnje reciklažnog dvorišta</w:t>
            </w:r>
          </w:p>
        </w:tc>
      </w:tr>
      <w:tr w:rsidR="004A50B3" w:rsidRPr="006468E6" w:rsidTr="00010BD1">
        <w:trPr>
          <w:cantSplit/>
          <w:trHeight w:val="502"/>
          <w:jc w:val="center"/>
        </w:trPr>
        <w:tc>
          <w:tcPr>
            <w:tcW w:w="1076"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235" w:type="dxa"/>
            <w:vMerge w:val="restart"/>
            <w:shd w:val="clear" w:color="auto" w:fill="auto"/>
            <w:vAlign w:val="center"/>
          </w:tcPr>
          <w:p w:rsidR="004A50B3" w:rsidRPr="006468E6" w:rsidRDefault="004A50B3"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4.3.</w:t>
            </w:r>
          </w:p>
          <w:p w:rsidR="004A50B3" w:rsidRPr="006468E6" w:rsidRDefault="004A50B3" w:rsidP="00E67512">
            <w:pPr>
              <w:spacing w:line="240" w:lineRule="auto"/>
              <w:jc w:val="center"/>
              <w:rPr>
                <w:rFonts w:eastAsia="SimSun" w:cs="Arial"/>
                <w:sz w:val="20"/>
                <w:szCs w:val="20"/>
                <w:lang w:eastAsia="hr-HR"/>
              </w:rPr>
            </w:pPr>
            <w:r w:rsidRPr="006468E6">
              <w:rPr>
                <w:rFonts w:eastAsia="Century Schoolbook" w:cs="Arial"/>
                <w:bCs/>
                <w:sz w:val="20"/>
                <w:szCs w:val="20"/>
                <w:lang w:eastAsia="hr-HR"/>
              </w:rPr>
              <w:t xml:space="preserve">Unaprjeđenje i poboljšanje kvalitete vodoopskrbnog </w:t>
            </w:r>
            <w:r>
              <w:rPr>
                <w:rFonts w:eastAsia="Century Schoolbook" w:cs="Arial"/>
                <w:bCs/>
                <w:sz w:val="20"/>
                <w:szCs w:val="20"/>
                <w:lang w:eastAsia="hr-HR"/>
              </w:rPr>
              <w:t xml:space="preserve">i toplinskog </w:t>
            </w:r>
            <w:r w:rsidRPr="006468E6">
              <w:rPr>
                <w:rFonts w:eastAsia="Century Schoolbook" w:cs="Arial"/>
                <w:bCs/>
                <w:sz w:val="20"/>
                <w:szCs w:val="20"/>
                <w:lang w:eastAsia="hr-HR"/>
              </w:rPr>
              <w:t>sustava Općine</w:t>
            </w:r>
          </w:p>
        </w:tc>
        <w:tc>
          <w:tcPr>
            <w:tcW w:w="1720" w:type="dxa"/>
            <w:vMerge w:val="restart"/>
            <w:vAlign w:val="center"/>
          </w:tcPr>
          <w:p w:rsidR="004A50B3" w:rsidRPr="006468E6" w:rsidRDefault="004A50B3" w:rsidP="00E67512">
            <w:pPr>
              <w:spacing w:line="240" w:lineRule="auto"/>
              <w:jc w:val="center"/>
              <w:rPr>
                <w:rFonts w:eastAsia="Calibri" w:cs="Arial"/>
                <w:b/>
                <w:sz w:val="20"/>
                <w:szCs w:val="20"/>
              </w:rPr>
            </w:pPr>
            <w:r w:rsidRPr="006468E6">
              <w:rPr>
                <w:rFonts w:eastAsia="Calibri" w:cs="Arial"/>
                <w:b/>
                <w:sz w:val="20"/>
                <w:szCs w:val="20"/>
              </w:rPr>
              <w:t>PROGRAM</w:t>
            </w:r>
          </w:p>
          <w:p w:rsidR="004A50B3" w:rsidRPr="006468E6" w:rsidRDefault="004A50B3" w:rsidP="00E67512">
            <w:pPr>
              <w:spacing w:line="240" w:lineRule="auto"/>
              <w:jc w:val="center"/>
              <w:rPr>
                <w:rFonts w:eastAsia="Calibri" w:cs="Arial"/>
                <w:b/>
                <w:sz w:val="20"/>
                <w:szCs w:val="20"/>
              </w:rPr>
            </w:pPr>
            <w:r w:rsidRPr="006468E6">
              <w:rPr>
                <w:rFonts w:eastAsia="Calibri" w:cs="Arial"/>
                <w:b/>
                <w:sz w:val="20"/>
                <w:szCs w:val="20"/>
              </w:rPr>
              <w:t>K01 1000</w:t>
            </w:r>
          </w:p>
          <w:p w:rsidR="004A50B3" w:rsidRPr="006468E6" w:rsidRDefault="004A50B3" w:rsidP="00E67512">
            <w:pPr>
              <w:spacing w:line="240" w:lineRule="auto"/>
              <w:jc w:val="center"/>
              <w:rPr>
                <w:rFonts w:eastAsia="Calibri" w:cs="Arial"/>
                <w:b/>
                <w:sz w:val="20"/>
                <w:szCs w:val="20"/>
              </w:rPr>
            </w:pPr>
            <w:r w:rsidRPr="006468E6">
              <w:rPr>
                <w:rFonts w:eastAsia="Calibri" w:cs="Arial"/>
                <w:b/>
                <w:sz w:val="20"/>
                <w:szCs w:val="20"/>
              </w:rPr>
              <w:t>Izgradnja komunalne infrastrukture</w:t>
            </w:r>
          </w:p>
        </w:tc>
        <w:tc>
          <w:tcPr>
            <w:tcW w:w="2062" w:type="dxa"/>
            <w:vMerge w:val="restart"/>
            <w:shd w:val="clear" w:color="auto" w:fill="auto"/>
            <w:vAlign w:val="center"/>
          </w:tcPr>
          <w:p w:rsidR="004A50B3" w:rsidRPr="006468E6" w:rsidRDefault="004A50B3" w:rsidP="00E67512">
            <w:pPr>
              <w:spacing w:line="240" w:lineRule="auto"/>
              <w:jc w:val="center"/>
              <w:rPr>
                <w:rFonts w:eastAsia="Calibri" w:cs="Arial"/>
                <w:sz w:val="20"/>
                <w:szCs w:val="20"/>
              </w:rPr>
            </w:pPr>
            <w:r w:rsidRPr="006468E6">
              <w:rPr>
                <w:rFonts w:eastAsia="Times New Roman" w:cs="Arial"/>
                <w:sz w:val="20"/>
                <w:szCs w:val="20"/>
              </w:rPr>
              <w:t>Smanjenje gubitka vode u vodoopskrbnom sustavu</w:t>
            </w:r>
          </w:p>
        </w:tc>
        <w:tc>
          <w:tcPr>
            <w:tcW w:w="2032" w:type="dxa"/>
            <w:vMerge w:val="restart"/>
            <w:shd w:val="clear" w:color="auto" w:fill="auto"/>
            <w:vAlign w:val="center"/>
          </w:tcPr>
          <w:p w:rsidR="004A50B3" w:rsidRPr="006468E6" w:rsidRDefault="004A50B3" w:rsidP="004A50B3">
            <w:pPr>
              <w:spacing w:line="240" w:lineRule="auto"/>
              <w:rPr>
                <w:rFonts w:eastAsia="Century Schoolbook" w:cs="Arial"/>
                <w:sz w:val="20"/>
                <w:szCs w:val="20"/>
              </w:rPr>
            </w:pPr>
            <w:r w:rsidRPr="006468E6">
              <w:rPr>
                <w:rFonts w:eastAsia="Century Schoolbook" w:cs="Arial"/>
                <w:sz w:val="20"/>
                <w:szCs w:val="20"/>
              </w:rPr>
              <w:t>4.3.1. Sanacija i izgradnja mreže vodoopskrbnog sustava</w:t>
            </w:r>
          </w:p>
        </w:tc>
        <w:tc>
          <w:tcPr>
            <w:tcW w:w="2593" w:type="dxa"/>
            <w:vMerge w:val="restart"/>
            <w:vAlign w:val="center"/>
          </w:tcPr>
          <w:p w:rsidR="004A50B3" w:rsidRPr="006468E6" w:rsidRDefault="004A50B3" w:rsidP="008F0A79">
            <w:pPr>
              <w:spacing w:line="240" w:lineRule="auto"/>
              <w:jc w:val="center"/>
              <w:rPr>
                <w:rFonts w:cs="Arial"/>
                <w:b/>
                <w:sz w:val="20"/>
                <w:szCs w:val="20"/>
              </w:rPr>
            </w:pPr>
            <w:r w:rsidRPr="006468E6">
              <w:rPr>
                <w:rFonts w:cs="Arial"/>
                <w:b/>
                <w:sz w:val="20"/>
                <w:szCs w:val="20"/>
              </w:rPr>
              <w:t>Kapitalni projekt</w:t>
            </w:r>
          </w:p>
          <w:p w:rsidR="004A50B3" w:rsidRPr="006468E6" w:rsidRDefault="004A50B3" w:rsidP="008F0A79">
            <w:pPr>
              <w:spacing w:line="240" w:lineRule="auto"/>
              <w:jc w:val="center"/>
              <w:rPr>
                <w:rFonts w:cs="Arial"/>
                <w:b/>
                <w:sz w:val="20"/>
                <w:szCs w:val="20"/>
              </w:rPr>
            </w:pPr>
            <w:r w:rsidRPr="006468E6">
              <w:rPr>
                <w:rFonts w:cs="Arial"/>
                <w:b/>
                <w:sz w:val="20"/>
                <w:szCs w:val="20"/>
              </w:rPr>
              <w:t>(K01 1000) K100003</w:t>
            </w:r>
          </w:p>
          <w:p w:rsidR="004A50B3" w:rsidRPr="006468E6" w:rsidRDefault="004A50B3" w:rsidP="008F0A79">
            <w:pPr>
              <w:spacing w:line="240" w:lineRule="auto"/>
              <w:jc w:val="center"/>
              <w:rPr>
                <w:rFonts w:cs="Arial"/>
                <w:b/>
                <w:sz w:val="20"/>
                <w:szCs w:val="20"/>
              </w:rPr>
            </w:pPr>
            <w:r w:rsidRPr="006468E6">
              <w:rPr>
                <w:rFonts w:cs="Arial"/>
                <w:b/>
                <w:sz w:val="20"/>
                <w:szCs w:val="20"/>
              </w:rPr>
              <w:t>Izgradnja vodovoda</w:t>
            </w:r>
          </w:p>
        </w:tc>
        <w:tc>
          <w:tcPr>
            <w:tcW w:w="3301" w:type="dxa"/>
            <w:shd w:val="clear" w:color="auto" w:fill="auto"/>
            <w:vAlign w:val="center"/>
          </w:tcPr>
          <w:p w:rsidR="004A50B3" w:rsidRPr="006468E6" w:rsidRDefault="004A50B3" w:rsidP="008F0A79">
            <w:pPr>
              <w:spacing w:line="240" w:lineRule="auto"/>
              <w:rPr>
                <w:rFonts w:eastAsia="Century Schoolbook" w:cs="Arial"/>
                <w:sz w:val="20"/>
                <w:szCs w:val="20"/>
                <w:lang w:eastAsia="hr-HR"/>
              </w:rPr>
            </w:pPr>
            <w:r w:rsidRPr="006468E6">
              <w:rPr>
                <w:rFonts w:eastAsia="Century Schoolbook" w:cs="Arial"/>
                <w:sz w:val="20"/>
                <w:szCs w:val="20"/>
                <w:lang w:eastAsia="hr-HR"/>
              </w:rPr>
              <w:t>4.3.1.1.  Metri sanirane vodovodne mreže</w:t>
            </w:r>
          </w:p>
        </w:tc>
      </w:tr>
      <w:tr w:rsidR="004A50B3" w:rsidRPr="006468E6" w:rsidTr="00010BD1">
        <w:trPr>
          <w:cantSplit/>
          <w:trHeight w:val="784"/>
          <w:jc w:val="center"/>
        </w:trPr>
        <w:tc>
          <w:tcPr>
            <w:tcW w:w="1076"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A50B3" w:rsidRPr="006468E6" w:rsidRDefault="004A50B3" w:rsidP="00E67512">
            <w:pPr>
              <w:spacing w:line="240" w:lineRule="auto"/>
              <w:jc w:val="center"/>
              <w:rPr>
                <w:rFonts w:eastAsia="Century Schoolbook" w:cs="Arial"/>
                <w:bCs/>
                <w:sz w:val="20"/>
                <w:szCs w:val="20"/>
                <w:lang w:eastAsia="hr-HR"/>
              </w:rPr>
            </w:pPr>
          </w:p>
        </w:tc>
        <w:tc>
          <w:tcPr>
            <w:tcW w:w="1720" w:type="dxa"/>
            <w:vMerge/>
            <w:vAlign w:val="center"/>
          </w:tcPr>
          <w:p w:rsidR="004A50B3" w:rsidRPr="006468E6" w:rsidRDefault="004A50B3" w:rsidP="00E67512">
            <w:pPr>
              <w:spacing w:line="240" w:lineRule="auto"/>
              <w:jc w:val="center"/>
              <w:rPr>
                <w:rFonts w:eastAsia="Calibri" w:cs="Arial"/>
                <w:b/>
                <w:sz w:val="20"/>
                <w:szCs w:val="20"/>
              </w:rPr>
            </w:pPr>
          </w:p>
        </w:tc>
        <w:tc>
          <w:tcPr>
            <w:tcW w:w="2062" w:type="dxa"/>
            <w:vMerge/>
            <w:shd w:val="clear" w:color="auto" w:fill="auto"/>
            <w:vAlign w:val="center"/>
          </w:tcPr>
          <w:p w:rsidR="004A50B3" w:rsidRPr="006468E6" w:rsidRDefault="004A50B3" w:rsidP="00E67512">
            <w:pPr>
              <w:spacing w:line="240" w:lineRule="auto"/>
              <w:jc w:val="center"/>
              <w:rPr>
                <w:rFonts w:eastAsia="Calibri" w:cs="Arial"/>
                <w:sz w:val="20"/>
                <w:szCs w:val="20"/>
              </w:rPr>
            </w:pPr>
          </w:p>
        </w:tc>
        <w:tc>
          <w:tcPr>
            <w:tcW w:w="2032" w:type="dxa"/>
            <w:vMerge/>
            <w:shd w:val="clear" w:color="auto" w:fill="auto"/>
            <w:vAlign w:val="center"/>
          </w:tcPr>
          <w:p w:rsidR="004A50B3" w:rsidRPr="006468E6" w:rsidRDefault="004A50B3" w:rsidP="008F0A79">
            <w:pPr>
              <w:spacing w:line="240" w:lineRule="auto"/>
              <w:rPr>
                <w:rFonts w:eastAsia="Century Schoolbook" w:cs="Arial"/>
                <w:sz w:val="20"/>
                <w:szCs w:val="20"/>
              </w:rPr>
            </w:pPr>
          </w:p>
        </w:tc>
        <w:tc>
          <w:tcPr>
            <w:tcW w:w="2593" w:type="dxa"/>
            <w:vMerge/>
            <w:vAlign w:val="center"/>
          </w:tcPr>
          <w:p w:rsidR="004A50B3" w:rsidRPr="006468E6" w:rsidRDefault="004A50B3" w:rsidP="008F0A79">
            <w:pPr>
              <w:spacing w:line="240" w:lineRule="auto"/>
              <w:jc w:val="center"/>
              <w:rPr>
                <w:rFonts w:cs="Arial"/>
                <w:b/>
                <w:sz w:val="20"/>
                <w:szCs w:val="20"/>
              </w:rPr>
            </w:pPr>
          </w:p>
        </w:tc>
        <w:tc>
          <w:tcPr>
            <w:tcW w:w="3301" w:type="dxa"/>
            <w:shd w:val="clear" w:color="auto" w:fill="auto"/>
            <w:vAlign w:val="center"/>
          </w:tcPr>
          <w:p w:rsidR="004A50B3" w:rsidRPr="006468E6" w:rsidRDefault="004A50B3" w:rsidP="008F0A79">
            <w:pPr>
              <w:spacing w:line="240" w:lineRule="auto"/>
              <w:rPr>
                <w:rFonts w:eastAsia="Century Schoolbook" w:cs="Arial"/>
                <w:sz w:val="20"/>
                <w:szCs w:val="20"/>
                <w:lang w:eastAsia="hr-HR"/>
              </w:rPr>
            </w:pPr>
            <w:r w:rsidRPr="006468E6">
              <w:rPr>
                <w:rFonts w:eastAsia="Century Schoolbook" w:cs="Arial"/>
                <w:sz w:val="20"/>
                <w:szCs w:val="20"/>
                <w:lang w:eastAsia="hr-HR"/>
              </w:rPr>
              <w:t>4.3.1.2. Metri izgrađene hidrantske mreže</w:t>
            </w:r>
          </w:p>
        </w:tc>
      </w:tr>
      <w:tr w:rsidR="004A50B3" w:rsidRPr="006468E6" w:rsidTr="00010BD1">
        <w:trPr>
          <w:cantSplit/>
          <w:trHeight w:val="692"/>
          <w:jc w:val="center"/>
        </w:trPr>
        <w:tc>
          <w:tcPr>
            <w:tcW w:w="1076"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A50B3" w:rsidRPr="006468E6" w:rsidRDefault="004A50B3" w:rsidP="00E67512">
            <w:pPr>
              <w:spacing w:line="240" w:lineRule="auto"/>
              <w:jc w:val="center"/>
              <w:rPr>
                <w:rFonts w:eastAsia="Century Schoolbook" w:cs="Arial"/>
                <w:bCs/>
                <w:sz w:val="20"/>
                <w:szCs w:val="20"/>
                <w:lang w:eastAsia="hr-HR"/>
              </w:rPr>
            </w:pPr>
          </w:p>
        </w:tc>
        <w:tc>
          <w:tcPr>
            <w:tcW w:w="1720" w:type="dxa"/>
            <w:vMerge/>
            <w:vAlign w:val="center"/>
          </w:tcPr>
          <w:p w:rsidR="004A50B3" w:rsidRPr="006468E6" w:rsidRDefault="004A50B3" w:rsidP="00E67512">
            <w:pPr>
              <w:spacing w:line="240" w:lineRule="auto"/>
              <w:jc w:val="center"/>
              <w:rPr>
                <w:rFonts w:eastAsia="Calibri" w:cs="Arial"/>
                <w:b/>
                <w:sz w:val="20"/>
                <w:szCs w:val="20"/>
              </w:rPr>
            </w:pPr>
          </w:p>
        </w:tc>
        <w:tc>
          <w:tcPr>
            <w:tcW w:w="2062" w:type="dxa"/>
            <w:vMerge/>
            <w:shd w:val="clear" w:color="auto" w:fill="auto"/>
            <w:vAlign w:val="center"/>
          </w:tcPr>
          <w:p w:rsidR="004A50B3" w:rsidRPr="006468E6" w:rsidRDefault="004A50B3" w:rsidP="00E67512">
            <w:pPr>
              <w:spacing w:line="240" w:lineRule="auto"/>
              <w:jc w:val="center"/>
              <w:rPr>
                <w:rFonts w:eastAsia="Calibri" w:cs="Arial"/>
                <w:sz w:val="20"/>
                <w:szCs w:val="20"/>
              </w:rPr>
            </w:pPr>
          </w:p>
        </w:tc>
        <w:tc>
          <w:tcPr>
            <w:tcW w:w="2032" w:type="dxa"/>
            <w:vMerge/>
            <w:shd w:val="clear" w:color="auto" w:fill="auto"/>
            <w:vAlign w:val="center"/>
          </w:tcPr>
          <w:p w:rsidR="004A50B3" w:rsidRPr="006468E6" w:rsidRDefault="004A50B3" w:rsidP="008F0A79">
            <w:pPr>
              <w:spacing w:line="240" w:lineRule="auto"/>
              <w:rPr>
                <w:rFonts w:eastAsia="Century Schoolbook" w:cs="Arial"/>
                <w:sz w:val="20"/>
                <w:szCs w:val="20"/>
              </w:rPr>
            </w:pPr>
          </w:p>
        </w:tc>
        <w:tc>
          <w:tcPr>
            <w:tcW w:w="2593" w:type="dxa"/>
            <w:vMerge/>
            <w:vAlign w:val="center"/>
          </w:tcPr>
          <w:p w:rsidR="004A50B3" w:rsidRPr="006468E6" w:rsidRDefault="004A50B3" w:rsidP="008F0A79">
            <w:pPr>
              <w:spacing w:line="240" w:lineRule="auto"/>
              <w:jc w:val="center"/>
              <w:rPr>
                <w:rFonts w:cs="Arial"/>
                <w:b/>
                <w:sz w:val="20"/>
                <w:szCs w:val="20"/>
              </w:rPr>
            </w:pPr>
          </w:p>
        </w:tc>
        <w:tc>
          <w:tcPr>
            <w:tcW w:w="3301" w:type="dxa"/>
            <w:shd w:val="clear" w:color="auto" w:fill="auto"/>
            <w:vAlign w:val="center"/>
          </w:tcPr>
          <w:p w:rsidR="004A50B3" w:rsidRPr="006468E6" w:rsidRDefault="004A50B3" w:rsidP="008F0A79">
            <w:pPr>
              <w:spacing w:line="240" w:lineRule="auto"/>
              <w:rPr>
                <w:rFonts w:eastAsia="Century Schoolbook" w:cs="Arial"/>
                <w:sz w:val="20"/>
                <w:szCs w:val="20"/>
                <w:lang w:eastAsia="hr-HR"/>
              </w:rPr>
            </w:pPr>
            <w:r w:rsidRPr="006468E6">
              <w:rPr>
                <w:rFonts w:eastAsia="Century Schoolbook" w:cs="Arial"/>
                <w:sz w:val="20"/>
                <w:szCs w:val="20"/>
                <w:lang w:eastAsia="hr-HR"/>
              </w:rPr>
              <w:t>4.3.1.3. Broj obnovljenih priključaka na cjevovod</w:t>
            </w:r>
          </w:p>
        </w:tc>
      </w:tr>
      <w:tr w:rsidR="004A50B3" w:rsidRPr="006468E6" w:rsidTr="00010BD1">
        <w:trPr>
          <w:cantSplit/>
          <w:trHeight w:val="830"/>
          <w:jc w:val="center"/>
        </w:trPr>
        <w:tc>
          <w:tcPr>
            <w:tcW w:w="1076"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A50B3" w:rsidRPr="006468E6" w:rsidRDefault="004A50B3" w:rsidP="00E67512">
            <w:pPr>
              <w:spacing w:line="240" w:lineRule="auto"/>
              <w:jc w:val="center"/>
              <w:rPr>
                <w:rFonts w:eastAsia="Century Schoolbook" w:cs="Arial"/>
                <w:bCs/>
                <w:sz w:val="20"/>
                <w:szCs w:val="20"/>
                <w:lang w:eastAsia="hr-HR"/>
              </w:rPr>
            </w:pPr>
          </w:p>
        </w:tc>
        <w:tc>
          <w:tcPr>
            <w:tcW w:w="1720" w:type="dxa"/>
            <w:vMerge/>
            <w:vAlign w:val="center"/>
          </w:tcPr>
          <w:p w:rsidR="004A50B3" w:rsidRPr="006468E6" w:rsidRDefault="004A50B3" w:rsidP="00E67512">
            <w:pPr>
              <w:spacing w:line="240" w:lineRule="auto"/>
              <w:jc w:val="center"/>
              <w:rPr>
                <w:rFonts w:eastAsia="Calibri" w:cs="Arial"/>
                <w:b/>
                <w:sz w:val="20"/>
                <w:szCs w:val="20"/>
              </w:rPr>
            </w:pPr>
          </w:p>
        </w:tc>
        <w:tc>
          <w:tcPr>
            <w:tcW w:w="2062" w:type="dxa"/>
            <w:vMerge/>
            <w:shd w:val="clear" w:color="auto" w:fill="auto"/>
            <w:vAlign w:val="center"/>
          </w:tcPr>
          <w:p w:rsidR="004A50B3" w:rsidRPr="006468E6" w:rsidRDefault="004A50B3" w:rsidP="00E67512">
            <w:pPr>
              <w:spacing w:line="240" w:lineRule="auto"/>
              <w:jc w:val="center"/>
              <w:rPr>
                <w:rFonts w:eastAsia="Calibri" w:cs="Arial"/>
                <w:sz w:val="20"/>
                <w:szCs w:val="20"/>
              </w:rPr>
            </w:pPr>
          </w:p>
        </w:tc>
        <w:tc>
          <w:tcPr>
            <w:tcW w:w="2032" w:type="dxa"/>
            <w:vMerge/>
            <w:shd w:val="clear" w:color="auto" w:fill="auto"/>
            <w:vAlign w:val="center"/>
          </w:tcPr>
          <w:p w:rsidR="004A50B3" w:rsidRPr="006468E6" w:rsidRDefault="004A50B3" w:rsidP="008F0A79">
            <w:pPr>
              <w:spacing w:line="240" w:lineRule="auto"/>
              <w:rPr>
                <w:rFonts w:eastAsia="Century Schoolbook" w:cs="Arial"/>
                <w:sz w:val="20"/>
                <w:szCs w:val="20"/>
              </w:rPr>
            </w:pPr>
          </w:p>
        </w:tc>
        <w:tc>
          <w:tcPr>
            <w:tcW w:w="2593" w:type="dxa"/>
            <w:vMerge/>
            <w:vAlign w:val="center"/>
          </w:tcPr>
          <w:p w:rsidR="004A50B3" w:rsidRPr="006468E6" w:rsidRDefault="004A50B3" w:rsidP="008F0A79">
            <w:pPr>
              <w:spacing w:line="240" w:lineRule="auto"/>
              <w:jc w:val="center"/>
              <w:rPr>
                <w:rFonts w:cs="Arial"/>
                <w:b/>
                <w:sz w:val="20"/>
                <w:szCs w:val="20"/>
              </w:rPr>
            </w:pPr>
          </w:p>
        </w:tc>
        <w:tc>
          <w:tcPr>
            <w:tcW w:w="3301" w:type="dxa"/>
            <w:shd w:val="clear" w:color="auto" w:fill="auto"/>
            <w:vAlign w:val="center"/>
          </w:tcPr>
          <w:p w:rsidR="004A50B3" w:rsidRPr="006468E6" w:rsidRDefault="004A50B3" w:rsidP="008F0A79">
            <w:pPr>
              <w:spacing w:line="240" w:lineRule="auto"/>
              <w:rPr>
                <w:rFonts w:eastAsia="Century Schoolbook" w:cs="Arial"/>
                <w:sz w:val="20"/>
                <w:szCs w:val="20"/>
                <w:lang w:eastAsia="hr-HR"/>
              </w:rPr>
            </w:pPr>
            <w:r w:rsidRPr="006468E6">
              <w:rPr>
                <w:rFonts w:eastAsia="Century Schoolbook" w:cs="Arial"/>
                <w:sz w:val="20"/>
                <w:szCs w:val="20"/>
                <w:lang w:eastAsia="hr-HR"/>
              </w:rPr>
              <w:t>4.3.1.4.  Postotna realizacije  projekta izgradnje vodospreme i crpne stanice</w:t>
            </w:r>
          </w:p>
        </w:tc>
      </w:tr>
      <w:tr w:rsidR="004A50B3" w:rsidRPr="006468E6" w:rsidTr="00010BD1">
        <w:trPr>
          <w:cantSplit/>
          <w:trHeight w:val="814"/>
          <w:jc w:val="center"/>
        </w:trPr>
        <w:tc>
          <w:tcPr>
            <w:tcW w:w="1076"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A50B3" w:rsidRPr="006468E6" w:rsidRDefault="004A50B3" w:rsidP="00E67512">
            <w:pPr>
              <w:spacing w:line="240" w:lineRule="auto"/>
              <w:jc w:val="center"/>
              <w:rPr>
                <w:rFonts w:eastAsia="Century Schoolbook" w:cs="Arial"/>
                <w:bCs/>
                <w:sz w:val="20"/>
                <w:szCs w:val="20"/>
                <w:lang w:eastAsia="hr-HR"/>
              </w:rPr>
            </w:pPr>
          </w:p>
        </w:tc>
        <w:tc>
          <w:tcPr>
            <w:tcW w:w="1720" w:type="dxa"/>
            <w:vMerge/>
            <w:vAlign w:val="center"/>
          </w:tcPr>
          <w:p w:rsidR="004A50B3" w:rsidRPr="006468E6" w:rsidRDefault="004A50B3" w:rsidP="00E67512">
            <w:pPr>
              <w:spacing w:line="240" w:lineRule="auto"/>
              <w:jc w:val="center"/>
              <w:rPr>
                <w:rFonts w:eastAsia="Calibri" w:cs="Arial"/>
                <w:b/>
                <w:sz w:val="20"/>
                <w:szCs w:val="20"/>
              </w:rPr>
            </w:pPr>
          </w:p>
        </w:tc>
        <w:tc>
          <w:tcPr>
            <w:tcW w:w="2062" w:type="dxa"/>
            <w:vMerge/>
            <w:shd w:val="clear" w:color="auto" w:fill="auto"/>
            <w:vAlign w:val="center"/>
          </w:tcPr>
          <w:p w:rsidR="004A50B3" w:rsidRPr="006468E6" w:rsidRDefault="004A50B3" w:rsidP="00E67512">
            <w:pPr>
              <w:spacing w:line="240" w:lineRule="auto"/>
              <w:jc w:val="center"/>
              <w:rPr>
                <w:rFonts w:eastAsia="Calibri" w:cs="Arial"/>
                <w:sz w:val="20"/>
                <w:szCs w:val="20"/>
              </w:rPr>
            </w:pPr>
          </w:p>
        </w:tc>
        <w:tc>
          <w:tcPr>
            <w:tcW w:w="2032" w:type="dxa"/>
            <w:vMerge w:val="restart"/>
            <w:shd w:val="clear" w:color="auto" w:fill="auto"/>
            <w:vAlign w:val="center"/>
          </w:tcPr>
          <w:p w:rsidR="004A50B3" w:rsidRPr="006468E6" w:rsidRDefault="004A50B3" w:rsidP="008F0A79">
            <w:pPr>
              <w:spacing w:line="240" w:lineRule="auto"/>
              <w:rPr>
                <w:rFonts w:eastAsia="Century Schoolbook" w:cs="Arial"/>
                <w:sz w:val="20"/>
                <w:szCs w:val="20"/>
              </w:rPr>
            </w:pPr>
            <w:r>
              <w:rPr>
                <w:rFonts w:eastAsia="Century Schoolbook" w:cs="Arial"/>
                <w:sz w:val="20"/>
                <w:szCs w:val="20"/>
              </w:rPr>
              <w:t>4.3.2. Izrada projektne dokumentacije za komunalnu infrastrukturu</w:t>
            </w:r>
          </w:p>
        </w:tc>
        <w:tc>
          <w:tcPr>
            <w:tcW w:w="2593" w:type="dxa"/>
            <w:vMerge w:val="restart"/>
            <w:vAlign w:val="center"/>
          </w:tcPr>
          <w:p w:rsidR="004A50B3" w:rsidRDefault="004A50B3" w:rsidP="008F0A79">
            <w:pPr>
              <w:spacing w:line="240" w:lineRule="auto"/>
              <w:jc w:val="center"/>
              <w:rPr>
                <w:rFonts w:cs="Arial"/>
                <w:b/>
                <w:sz w:val="20"/>
                <w:szCs w:val="20"/>
              </w:rPr>
            </w:pPr>
            <w:r>
              <w:rPr>
                <w:rFonts w:cs="Arial"/>
                <w:b/>
                <w:sz w:val="20"/>
                <w:szCs w:val="20"/>
              </w:rPr>
              <w:t>Tekući projekt</w:t>
            </w:r>
          </w:p>
          <w:p w:rsidR="004A50B3" w:rsidRDefault="004A50B3" w:rsidP="008F0A79">
            <w:pPr>
              <w:spacing w:line="240" w:lineRule="auto"/>
              <w:jc w:val="center"/>
              <w:rPr>
                <w:rFonts w:cs="Arial"/>
                <w:b/>
                <w:sz w:val="20"/>
                <w:szCs w:val="20"/>
              </w:rPr>
            </w:pPr>
            <w:r>
              <w:rPr>
                <w:rFonts w:cs="Arial"/>
                <w:b/>
                <w:sz w:val="20"/>
                <w:szCs w:val="20"/>
              </w:rPr>
              <w:t>(K01 1000) T100001</w:t>
            </w:r>
          </w:p>
          <w:p w:rsidR="004A50B3" w:rsidRPr="006468E6" w:rsidRDefault="004A50B3" w:rsidP="008F0A79">
            <w:pPr>
              <w:spacing w:line="240" w:lineRule="auto"/>
              <w:jc w:val="center"/>
              <w:rPr>
                <w:rFonts w:cs="Arial"/>
                <w:b/>
                <w:sz w:val="20"/>
                <w:szCs w:val="20"/>
              </w:rPr>
            </w:pPr>
            <w:r>
              <w:rPr>
                <w:rFonts w:cs="Arial"/>
                <w:b/>
                <w:sz w:val="20"/>
                <w:szCs w:val="20"/>
              </w:rPr>
              <w:t>Izrada projektne dokumentacije</w:t>
            </w:r>
          </w:p>
        </w:tc>
        <w:tc>
          <w:tcPr>
            <w:tcW w:w="3301" w:type="dxa"/>
            <w:shd w:val="clear" w:color="auto" w:fill="auto"/>
            <w:vAlign w:val="center"/>
          </w:tcPr>
          <w:p w:rsidR="004A50B3" w:rsidRPr="006468E6" w:rsidRDefault="004A50B3" w:rsidP="008F0A79">
            <w:pPr>
              <w:spacing w:line="240" w:lineRule="auto"/>
              <w:rPr>
                <w:rFonts w:eastAsia="Century Schoolbook" w:cs="Arial"/>
                <w:sz w:val="20"/>
                <w:szCs w:val="20"/>
                <w:lang w:eastAsia="hr-HR"/>
              </w:rPr>
            </w:pPr>
            <w:r>
              <w:rPr>
                <w:rFonts w:eastAsia="Century Schoolbook" w:cs="Arial"/>
                <w:sz w:val="20"/>
                <w:szCs w:val="20"/>
                <w:lang w:eastAsia="hr-HR"/>
              </w:rPr>
              <w:t>4.3.2.1. Broj izrađene projektne dokumentacije za izgradnju male hidrocentrale</w:t>
            </w:r>
          </w:p>
        </w:tc>
      </w:tr>
      <w:tr w:rsidR="004A50B3" w:rsidRPr="006468E6" w:rsidTr="00010BD1">
        <w:trPr>
          <w:cantSplit/>
          <w:trHeight w:val="826"/>
          <w:jc w:val="center"/>
        </w:trPr>
        <w:tc>
          <w:tcPr>
            <w:tcW w:w="1076" w:type="dxa"/>
            <w:vMerge/>
            <w:shd w:val="clear" w:color="auto" w:fill="auto"/>
            <w:textDirection w:val="btLr"/>
            <w:vAlign w:val="center"/>
          </w:tcPr>
          <w:p w:rsidR="004A50B3" w:rsidRPr="006468E6" w:rsidRDefault="004A50B3"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A50B3" w:rsidRPr="006468E6" w:rsidRDefault="004A50B3" w:rsidP="00E67512">
            <w:pPr>
              <w:spacing w:line="240" w:lineRule="auto"/>
              <w:jc w:val="center"/>
              <w:rPr>
                <w:rFonts w:eastAsia="Century Schoolbook" w:cs="Arial"/>
                <w:bCs/>
                <w:sz w:val="20"/>
                <w:szCs w:val="20"/>
                <w:lang w:eastAsia="hr-HR"/>
              </w:rPr>
            </w:pPr>
          </w:p>
        </w:tc>
        <w:tc>
          <w:tcPr>
            <w:tcW w:w="1720" w:type="dxa"/>
            <w:vMerge/>
            <w:vAlign w:val="center"/>
          </w:tcPr>
          <w:p w:rsidR="004A50B3" w:rsidRPr="006468E6" w:rsidRDefault="004A50B3" w:rsidP="00E67512">
            <w:pPr>
              <w:spacing w:line="240" w:lineRule="auto"/>
              <w:jc w:val="center"/>
              <w:rPr>
                <w:rFonts w:eastAsia="Calibri" w:cs="Arial"/>
                <w:b/>
                <w:sz w:val="20"/>
                <w:szCs w:val="20"/>
              </w:rPr>
            </w:pPr>
          </w:p>
        </w:tc>
        <w:tc>
          <w:tcPr>
            <w:tcW w:w="2062" w:type="dxa"/>
            <w:vMerge/>
            <w:shd w:val="clear" w:color="auto" w:fill="auto"/>
            <w:vAlign w:val="center"/>
          </w:tcPr>
          <w:p w:rsidR="004A50B3" w:rsidRPr="006468E6" w:rsidRDefault="004A50B3" w:rsidP="00E67512">
            <w:pPr>
              <w:spacing w:line="240" w:lineRule="auto"/>
              <w:jc w:val="center"/>
              <w:rPr>
                <w:rFonts w:eastAsia="Calibri" w:cs="Arial"/>
                <w:sz w:val="20"/>
                <w:szCs w:val="20"/>
              </w:rPr>
            </w:pPr>
          </w:p>
        </w:tc>
        <w:tc>
          <w:tcPr>
            <w:tcW w:w="2032" w:type="dxa"/>
            <w:vMerge/>
            <w:shd w:val="clear" w:color="auto" w:fill="auto"/>
            <w:vAlign w:val="center"/>
          </w:tcPr>
          <w:p w:rsidR="004A50B3" w:rsidRDefault="004A50B3" w:rsidP="008F0A79">
            <w:pPr>
              <w:spacing w:line="240" w:lineRule="auto"/>
              <w:rPr>
                <w:rFonts w:eastAsia="Century Schoolbook" w:cs="Arial"/>
                <w:sz w:val="20"/>
                <w:szCs w:val="20"/>
              </w:rPr>
            </w:pPr>
          </w:p>
        </w:tc>
        <w:tc>
          <w:tcPr>
            <w:tcW w:w="2593" w:type="dxa"/>
            <w:vMerge/>
            <w:vAlign w:val="center"/>
          </w:tcPr>
          <w:p w:rsidR="004A50B3" w:rsidRPr="006468E6" w:rsidRDefault="004A50B3" w:rsidP="008F0A79">
            <w:pPr>
              <w:spacing w:line="240" w:lineRule="auto"/>
              <w:jc w:val="center"/>
              <w:rPr>
                <w:rFonts w:cs="Arial"/>
                <w:b/>
                <w:sz w:val="20"/>
                <w:szCs w:val="20"/>
              </w:rPr>
            </w:pPr>
          </w:p>
        </w:tc>
        <w:tc>
          <w:tcPr>
            <w:tcW w:w="3301" w:type="dxa"/>
            <w:shd w:val="clear" w:color="auto" w:fill="auto"/>
            <w:vAlign w:val="center"/>
          </w:tcPr>
          <w:p w:rsidR="004A50B3" w:rsidRPr="006468E6" w:rsidRDefault="004A50B3" w:rsidP="008F0A79">
            <w:pPr>
              <w:spacing w:line="240" w:lineRule="auto"/>
              <w:rPr>
                <w:rFonts w:eastAsia="Century Schoolbook" w:cs="Arial"/>
                <w:sz w:val="20"/>
                <w:szCs w:val="20"/>
                <w:lang w:eastAsia="hr-HR"/>
              </w:rPr>
            </w:pPr>
            <w:r>
              <w:rPr>
                <w:rFonts w:eastAsia="Century Schoolbook" w:cs="Arial"/>
                <w:sz w:val="20"/>
                <w:szCs w:val="20"/>
                <w:lang w:eastAsia="hr-HR"/>
              </w:rPr>
              <w:t>4.3.2.2. Broj izrađene projektne dokumentacije za izgradnju toplane u Korenici</w:t>
            </w:r>
          </w:p>
        </w:tc>
      </w:tr>
      <w:tr w:rsidR="0036338E" w:rsidRPr="006468E6" w:rsidTr="00010BD1">
        <w:trPr>
          <w:cantSplit/>
          <w:trHeight w:val="362"/>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4.4.</w:t>
            </w:r>
          </w:p>
          <w:p w:rsidR="0036338E" w:rsidRPr="006468E6" w:rsidRDefault="0036338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Zaštita okoliša i zdravlja ljudi izgradnjom sustava odvodnje otpadnih voda</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K01 1000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Izgradnja komunalne infrastrukture</w:t>
            </w:r>
          </w:p>
        </w:tc>
        <w:tc>
          <w:tcPr>
            <w:tcW w:w="2062" w:type="dxa"/>
            <w:vMerge w:val="restart"/>
            <w:shd w:val="clear" w:color="auto" w:fill="auto"/>
            <w:vAlign w:val="center"/>
          </w:tcPr>
          <w:p w:rsidR="0036338E" w:rsidRPr="006468E6" w:rsidRDefault="0036338E" w:rsidP="00E67512">
            <w:pPr>
              <w:spacing w:line="240" w:lineRule="auto"/>
              <w:jc w:val="center"/>
              <w:rPr>
                <w:rFonts w:eastAsia="Times New Roman" w:cs="Arial"/>
                <w:sz w:val="20"/>
                <w:szCs w:val="20"/>
              </w:rPr>
            </w:pPr>
            <w:r w:rsidRPr="006468E6">
              <w:rPr>
                <w:rFonts w:eastAsia="Times New Roman" w:cs="Arial"/>
                <w:sz w:val="20"/>
                <w:szCs w:val="20"/>
              </w:rPr>
              <w:t>Povećanje broja stanovnika priključenih na sustav javne odvodnje</w:t>
            </w:r>
          </w:p>
        </w:tc>
        <w:tc>
          <w:tcPr>
            <w:tcW w:w="2032" w:type="dxa"/>
            <w:vMerge w:val="restart"/>
            <w:shd w:val="clear" w:color="auto" w:fill="auto"/>
            <w:vAlign w:val="center"/>
          </w:tcPr>
          <w:p w:rsidR="0036338E" w:rsidRPr="006468E6" w:rsidRDefault="0036338E" w:rsidP="008F0A79">
            <w:pPr>
              <w:spacing w:line="240" w:lineRule="auto"/>
              <w:rPr>
                <w:rFonts w:eastAsia="Century Schoolbook" w:cs="Arial"/>
                <w:sz w:val="20"/>
                <w:szCs w:val="20"/>
              </w:rPr>
            </w:pPr>
            <w:r w:rsidRPr="006468E6">
              <w:rPr>
                <w:rFonts w:eastAsia="Century Schoolbook" w:cs="Arial"/>
                <w:sz w:val="20"/>
                <w:szCs w:val="20"/>
              </w:rPr>
              <w:t>4.4.1. Izgradnja sustava odvodnje i kanalizacije</w:t>
            </w:r>
          </w:p>
        </w:tc>
        <w:tc>
          <w:tcPr>
            <w:tcW w:w="2593" w:type="dxa"/>
            <w:vMerge w:val="restart"/>
            <w:vAlign w:val="center"/>
          </w:tcPr>
          <w:p w:rsidR="0036338E" w:rsidRPr="006468E6" w:rsidRDefault="0036338E" w:rsidP="008F0A79">
            <w:pPr>
              <w:spacing w:line="240" w:lineRule="auto"/>
              <w:jc w:val="center"/>
              <w:rPr>
                <w:rFonts w:cs="Arial"/>
                <w:b/>
                <w:sz w:val="20"/>
                <w:szCs w:val="20"/>
              </w:rPr>
            </w:pPr>
          </w:p>
          <w:p w:rsidR="0036338E" w:rsidRPr="006468E6" w:rsidRDefault="0036338E" w:rsidP="008F0A79">
            <w:pPr>
              <w:spacing w:line="240" w:lineRule="auto"/>
              <w:jc w:val="center"/>
              <w:rPr>
                <w:rFonts w:cs="Arial"/>
                <w:b/>
                <w:sz w:val="20"/>
                <w:szCs w:val="20"/>
              </w:rPr>
            </w:pPr>
            <w:r w:rsidRPr="006468E6">
              <w:rPr>
                <w:rFonts w:cs="Arial"/>
                <w:b/>
                <w:sz w:val="20"/>
                <w:szCs w:val="20"/>
              </w:rPr>
              <w:t>Kapitalni projekt</w:t>
            </w:r>
          </w:p>
          <w:p w:rsidR="0036338E" w:rsidRPr="006468E6" w:rsidRDefault="0036338E" w:rsidP="008F0A79">
            <w:pPr>
              <w:spacing w:line="240" w:lineRule="auto"/>
              <w:jc w:val="center"/>
              <w:rPr>
                <w:rFonts w:cs="Arial"/>
                <w:b/>
                <w:sz w:val="20"/>
                <w:szCs w:val="20"/>
              </w:rPr>
            </w:pPr>
            <w:r w:rsidRPr="006468E6">
              <w:rPr>
                <w:rFonts w:cs="Arial"/>
                <w:b/>
                <w:sz w:val="20"/>
                <w:szCs w:val="20"/>
              </w:rPr>
              <w:t>(K01 1000) K100004</w:t>
            </w:r>
          </w:p>
          <w:p w:rsidR="0036338E" w:rsidRPr="006468E6" w:rsidRDefault="0036338E" w:rsidP="008F0A79">
            <w:pPr>
              <w:spacing w:line="240" w:lineRule="auto"/>
              <w:jc w:val="center"/>
              <w:rPr>
                <w:rFonts w:eastAsia="SimSun" w:cs="Arial"/>
                <w:b/>
                <w:sz w:val="20"/>
                <w:szCs w:val="20"/>
                <w:lang w:eastAsia="hr-HR"/>
              </w:rPr>
            </w:pPr>
            <w:r w:rsidRPr="006468E6">
              <w:rPr>
                <w:rFonts w:cs="Arial"/>
                <w:b/>
                <w:sz w:val="20"/>
                <w:szCs w:val="20"/>
              </w:rPr>
              <w:t>Izgradnja sustava odvodnje i kanalizacije</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4.4.1.1. Broj projekata </w:t>
            </w:r>
          </w:p>
        </w:tc>
      </w:tr>
      <w:tr w:rsidR="0036338E" w:rsidRPr="006468E6" w:rsidTr="008F0A79">
        <w:trPr>
          <w:cantSplit/>
          <w:trHeight w:val="625"/>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4.4.1.2. Postotna realizacije izgradnje pročistača </w:t>
            </w:r>
          </w:p>
        </w:tc>
      </w:tr>
      <w:tr w:rsidR="0036338E" w:rsidRPr="006468E6" w:rsidTr="008F0A79">
        <w:trPr>
          <w:cantSplit/>
          <w:trHeight w:val="537"/>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p>
        </w:tc>
        <w:tc>
          <w:tcPr>
            <w:tcW w:w="1720" w:type="dxa"/>
            <w:vMerge/>
            <w:vAlign w:val="center"/>
          </w:tcPr>
          <w:p w:rsidR="0036338E" w:rsidRPr="006468E6" w:rsidRDefault="0036338E" w:rsidP="00E67512">
            <w:pPr>
              <w:spacing w:line="240" w:lineRule="auto"/>
              <w:jc w:val="center"/>
              <w:rPr>
                <w:rFonts w:eastAsia="Calibri" w:cs="Arial"/>
                <w:b/>
                <w:sz w:val="20"/>
                <w:szCs w:val="20"/>
              </w:rPr>
            </w:pPr>
          </w:p>
        </w:tc>
        <w:tc>
          <w:tcPr>
            <w:tcW w:w="2062" w:type="dxa"/>
            <w:vMerge/>
            <w:shd w:val="clear" w:color="auto" w:fill="auto"/>
            <w:vAlign w:val="center"/>
          </w:tcPr>
          <w:p w:rsidR="0036338E" w:rsidRPr="006468E6" w:rsidRDefault="0036338E" w:rsidP="00E67512">
            <w:pPr>
              <w:spacing w:line="240" w:lineRule="auto"/>
              <w:jc w:val="center"/>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4.4.1.3. Kilometri izgrađenog sustava javne odvodnje</w:t>
            </w:r>
          </w:p>
        </w:tc>
      </w:tr>
      <w:tr w:rsidR="004E007E" w:rsidRPr="006468E6" w:rsidTr="008F0A79">
        <w:trPr>
          <w:cantSplit/>
          <w:trHeight w:val="958"/>
          <w:jc w:val="center"/>
        </w:trPr>
        <w:tc>
          <w:tcPr>
            <w:tcW w:w="1076"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235" w:type="dxa"/>
            <w:vMerge w:val="restart"/>
            <w:shd w:val="clear" w:color="auto" w:fill="auto"/>
            <w:vAlign w:val="center"/>
          </w:tcPr>
          <w:p w:rsidR="004E007E" w:rsidRPr="006468E6" w:rsidRDefault="004E007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4.5.</w:t>
            </w:r>
          </w:p>
          <w:p w:rsidR="004E007E" w:rsidRPr="006468E6" w:rsidRDefault="004E007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Prostorno planiranje i izgradnja ostalih javnih površina i komunalne infrastrukture</w:t>
            </w:r>
          </w:p>
        </w:tc>
        <w:tc>
          <w:tcPr>
            <w:tcW w:w="1720" w:type="dxa"/>
            <w:vMerge w:val="restart"/>
            <w:vAlign w:val="center"/>
          </w:tcPr>
          <w:p w:rsidR="004E007E" w:rsidRPr="006468E6" w:rsidRDefault="004E007E" w:rsidP="00E67512">
            <w:pPr>
              <w:spacing w:line="240" w:lineRule="auto"/>
              <w:jc w:val="center"/>
              <w:rPr>
                <w:rFonts w:eastAsia="Calibri" w:cs="Arial"/>
                <w:b/>
                <w:sz w:val="20"/>
                <w:szCs w:val="20"/>
              </w:rPr>
            </w:pPr>
            <w:r w:rsidRPr="006468E6">
              <w:rPr>
                <w:rFonts w:eastAsia="Calibri" w:cs="Arial"/>
                <w:b/>
                <w:sz w:val="20"/>
                <w:szCs w:val="20"/>
              </w:rPr>
              <w:t>PROGRAM</w:t>
            </w:r>
          </w:p>
          <w:p w:rsidR="004E007E" w:rsidRPr="006468E6" w:rsidRDefault="004E007E" w:rsidP="00E67512">
            <w:pPr>
              <w:spacing w:line="240" w:lineRule="auto"/>
              <w:jc w:val="center"/>
              <w:rPr>
                <w:rFonts w:eastAsia="Calibri" w:cs="Arial"/>
                <w:b/>
                <w:sz w:val="20"/>
                <w:szCs w:val="20"/>
              </w:rPr>
            </w:pPr>
            <w:r w:rsidRPr="006468E6">
              <w:rPr>
                <w:rFonts w:eastAsia="Calibri" w:cs="Arial"/>
                <w:b/>
                <w:sz w:val="20"/>
                <w:szCs w:val="20"/>
              </w:rPr>
              <w:t>K01 1000</w:t>
            </w:r>
          </w:p>
          <w:p w:rsidR="004E007E" w:rsidRPr="006468E6" w:rsidRDefault="004E007E" w:rsidP="00E67512">
            <w:pPr>
              <w:spacing w:line="240" w:lineRule="auto"/>
              <w:jc w:val="center"/>
              <w:rPr>
                <w:rFonts w:eastAsia="Calibri" w:cs="Arial"/>
                <w:b/>
                <w:sz w:val="20"/>
                <w:szCs w:val="20"/>
              </w:rPr>
            </w:pPr>
            <w:r w:rsidRPr="006468E6">
              <w:rPr>
                <w:rFonts w:eastAsia="Calibri" w:cs="Arial"/>
                <w:b/>
                <w:sz w:val="20"/>
                <w:szCs w:val="20"/>
              </w:rPr>
              <w:t>Izgradnja komunalne infrastrukture</w:t>
            </w:r>
          </w:p>
        </w:tc>
        <w:tc>
          <w:tcPr>
            <w:tcW w:w="2062" w:type="dxa"/>
            <w:vMerge w:val="restart"/>
            <w:shd w:val="clear" w:color="auto" w:fill="auto"/>
            <w:vAlign w:val="center"/>
          </w:tcPr>
          <w:p w:rsidR="004E007E" w:rsidRPr="006468E6" w:rsidRDefault="004E007E" w:rsidP="00E67512">
            <w:pPr>
              <w:spacing w:line="240" w:lineRule="auto"/>
              <w:jc w:val="center"/>
              <w:rPr>
                <w:rFonts w:eastAsia="Calibri" w:cs="Arial"/>
                <w:sz w:val="20"/>
                <w:szCs w:val="20"/>
              </w:rPr>
            </w:pPr>
            <w:r w:rsidRPr="006468E6">
              <w:rPr>
                <w:rFonts w:eastAsia="Times New Roman" w:cs="Arial"/>
                <w:sz w:val="20"/>
                <w:szCs w:val="20"/>
              </w:rPr>
              <w:t>Povećanje broja realiziranih projekata</w:t>
            </w:r>
          </w:p>
        </w:tc>
        <w:tc>
          <w:tcPr>
            <w:tcW w:w="2032" w:type="dxa"/>
            <w:shd w:val="clear" w:color="auto" w:fill="auto"/>
            <w:vAlign w:val="center"/>
          </w:tcPr>
          <w:p w:rsidR="004E007E" w:rsidRPr="006468E6" w:rsidRDefault="004E007E" w:rsidP="008F0A79">
            <w:pPr>
              <w:spacing w:line="240" w:lineRule="auto"/>
              <w:rPr>
                <w:rFonts w:eastAsia="Century Schoolbook" w:cs="Arial"/>
                <w:sz w:val="20"/>
                <w:szCs w:val="20"/>
              </w:rPr>
            </w:pPr>
            <w:r w:rsidRPr="006468E6">
              <w:rPr>
                <w:rFonts w:eastAsia="Century Schoolbook" w:cs="Arial"/>
                <w:sz w:val="20"/>
                <w:szCs w:val="20"/>
              </w:rPr>
              <w:t>4.5.1. Unaprjeđenje i izgradnja sustava javne rasvjete</w:t>
            </w:r>
          </w:p>
        </w:tc>
        <w:tc>
          <w:tcPr>
            <w:tcW w:w="2593" w:type="dxa"/>
            <w:vAlign w:val="center"/>
          </w:tcPr>
          <w:p w:rsidR="004E007E" w:rsidRPr="006468E6" w:rsidRDefault="004E007E" w:rsidP="008F0A79">
            <w:pPr>
              <w:spacing w:line="240" w:lineRule="auto"/>
              <w:jc w:val="center"/>
              <w:rPr>
                <w:rFonts w:cs="Arial"/>
                <w:b/>
                <w:sz w:val="20"/>
                <w:szCs w:val="20"/>
              </w:rPr>
            </w:pPr>
            <w:r w:rsidRPr="006468E6">
              <w:rPr>
                <w:rFonts w:cs="Arial"/>
                <w:b/>
                <w:sz w:val="20"/>
                <w:szCs w:val="20"/>
              </w:rPr>
              <w:t>Kapitalni projekt</w:t>
            </w:r>
          </w:p>
          <w:p w:rsidR="004E007E" w:rsidRPr="006468E6" w:rsidRDefault="004E007E" w:rsidP="008F0A79">
            <w:pPr>
              <w:spacing w:line="240" w:lineRule="auto"/>
              <w:jc w:val="center"/>
              <w:rPr>
                <w:rFonts w:cs="Arial"/>
                <w:b/>
                <w:sz w:val="20"/>
                <w:szCs w:val="20"/>
              </w:rPr>
            </w:pPr>
            <w:r w:rsidRPr="006468E6">
              <w:rPr>
                <w:rFonts w:cs="Arial"/>
                <w:b/>
                <w:sz w:val="20"/>
                <w:szCs w:val="20"/>
              </w:rPr>
              <w:t>(K01 1000) K100005</w:t>
            </w:r>
          </w:p>
          <w:p w:rsidR="004E007E" w:rsidRPr="006468E6" w:rsidRDefault="004E007E" w:rsidP="008F0A79">
            <w:pPr>
              <w:spacing w:line="240" w:lineRule="auto"/>
              <w:jc w:val="center"/>
              <w:rPr>
                <w:rFonts w:cs="Arial"/>
                <w:b/>
                <w:sz w:val="20"/>
                <w:szCs w:val="20"/>
              </w:rPr>
            </w:pPr>
            <w:r w:rsidRPr="006468E6">
              <w:rPr>
                <w:rFonts w:cs="Arial"/>
                <w:b/>
                <w:sz w:val="20"/>
                <w:szCs w:val="20"/>
              </w:rPr>
              <w:t>Izgradnja javne rasvjete</w:t>
            </w:r>
          </w:p>
        </w:tc>
        <w:tc>
          <w:tcPr>
            <w:tcW w:w="3301" w:type="dxa"/>
            <w:shd w:val="clear" w:color="auto" w:fill="auto"/>
            <w:vAlign w:val="center"/>
          </w:tcPr>
          <w:p w:rsidR="004E007E" w:rsidRPr="006468E6" w:rsidRDefault="004E007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4.5.1.1. Broj postavljenih novih rasvjetnih tijela</w:t>
            </w:r>
          </w:p>
        </w:tc>
      </w:tr>
      <w:tr w:rsidR="004E007E" w:rsidRPr="006468E6" w:rsidTr="00010BD1">
        <w:trPr>
          <w:cantSplit/>
          <w:trHeight w:val="1058"/>
          <w:jc w:val="center"/>
        </w:trPr>
        <w:tc>
          <w:tcPr>
            <w:tcW w:w="1076"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E007E" w:rsidRPr="006468E6" w:rsidRDefault="004E007E" w:rsidP="00E67512">
            <w:pPr>
              <w:spacing w:line="240" w:lineRule="auto"/>
              <w:jc w:val="center"/>
              <w:rPr>
                <w:rFonts w:eastAsia="Century Schoolbook" w:cs="Arial"/>
                <w:bCs/>
                <w:sz w:val="20"/>
                <w:szCs w:val="20"/>
                <w:lang w:eastAsia="hr-HR"/>
              </w:rPr>
            </w:pPr>
          </w:p>
        </w:tc>
        <w:tc>
          <w:tcPr>
            <w:tcW w:w="1720" w:type="dxa"/>
            <w:vMerge/>
            <w:vAlign w:val="center"/>
          </w:tcPr>
          <w:p w:rsidR="004E007E" w:rsidRPr="006468E6" w:rsidRDefault="004E007E" w:rsidP="00E67512">
            <w:pPr>
              <w:spacing w:line="240" w:lineRule="auto"/>
              <w:jc w:val="center"/>
              <w:rPr>
                <w:rFonts w:eastAsia="Calibri" w:cs="Arial"/>
                <w:b/>
                <w:sz w:val="20"/>
                <w:szCs w:val="20"/>
              </w:rPr>
            </w:pPr>
          </w:p>
        </w:tc>
        <w:tc>
          <w:tcPr>
            <w:tcW w:w="2062" w:type="dxa"/>
            <w:vMerge/>
            <w:shd w:val="clear" w:color="auto" w:fill="auto"/>
            <w:vAlign w:val="center"/>
          </w:tcPr>
          <w:p w:rsidR="004E007E" w:rsidRPr="006468E6" w:rsidRDefault="004E007E" w:rsidP="00E67512">
            <w:pPr>
              <w:spacing w:line="240" w:lineRule="auto"/>
              <w:jc w:val="center"/>
              <w:rPr>
                <w:rFonts w:eastAsia="Calibri" w:cs="Arial"/>
                <w:sz w:val="20"/>
                <w:szCs w:val="20"/>
              </w:rPr>
            </w:pPr>
          </w:p>
        </w:tc>
        <w:tc>
          <w:tcPr>
            <w:tcW w:w="2032" w:type="dxa"/>
            <w:shd w:val="clear" w:color="auto" w:fill="auto"/>
            <w:vAlign w:val="center"/>
          </w:tcPr>
          <w:p w:rsidR="004E007E" w:rsidRPr="006468E6" w:rsidRDefault="004E007E" w:rsidP="008F0A79">
            <w:pPr>
              <w:spacing w:line="240" w:lineRule="auto"/>
              <w:rPr>
                <w:rFonts w:eastAsia="Century Schoolbook" w:cs="Arial"/>
                <w:sz w:val="20"/>
                <w:szCs w:val="20"/>
              </w:rPr>
            </w:pPr>
            <w:r w:rsidRPr="006468E6">
              <w:rPr>
                <w:rFonts w:eastAsia="Century Schoolbook" w:cs="Arial"/>
                <w:sz w:val="20"/>
                <w:szCs w:val="20"/>
              </w:rPr>
              <w:t>4.5.2. Izgradnja igrališta na području Općine</w:t>
            </w:r>
          </w:p>
        </w:tc>
        <w:tc>
          <w:tcPr>
            <w:tcW w:w="2593" w:type="dxa"/>
            <w:vAlign w:val="center"/>
          </w:tcPr>
          <w:p w:rsidR="004E007E" w:rsidRPr="006468E6" w:rsidRDefault="004E007E" w:rsidP="008F0A79">
            <w:pPr>
              <w:spacing w:line="240" w:lineRule="auto"/>
              <w:jc w:val="center"/>
              <w:rPr>
                <w:rFonts w:cs="Arial"/>
                <w:b/>
                <w:sz w:val="20"/>
                <w:szCs w:val="20"/>
              </w:rPr>
            </w:pPr>
            <w:r w:rsidRPr="006468E6">
              <w:rPr>
                <w:rFonts w:cs="Arial"/>
                <w:b/>
                <w:sz w:val="20"/>
                <w:szCs w:val="20"/>
              </w:rPr>
              <w:t>Kapitalni projekt</w:t>
            </w:r>
          </w:p>
          <w:p w:rsidR="004E007E" w:rsidRPr="006468E6" w:rsidRDefault="004E007E" w:rsidP="008F0A79">
            <w:pPr>
              <w:spacing w:line="240" w:lineRule="auto"/>
              <w:jc w:val="center"/>
              <w:rPr>
                <w:rFonts w:cs="Arial"/>
                <w:b/>
                <w:sz w:val="20"/>
                <w:szCs w:val="20"/>
              </w:rPr>
            </w:pPr>
            <w:r w:rsidRPr="006468E6">
              <w:rPr>
                <w:rFonts w:cs="Arial"/>
                <w:b/>
                <w:sz w:val="20"/>
                <w:szCs w:val="20"/>
              </w:rPr>
              <w:t>(K01 1000) K100008</w:t>
            </w:r>
          </w:p>
          <w:p w:rsidR="004E007E" w:rsidRPr="006468E6" w:rsidRDefault="004E007E" w:rsidP="008F0A79">
            <w:pPr>
              <w:spacing w:line="240" w:lineRule="auto"/>
              <w:jc w:val="center"/>
              <w:rPr>
                <w:rFonts w:cs="Arial"/>
                <w:b/>
                <w:sz w:val="20"/>
                <w:szCs w:val="20"/>
              </w:rPr>
            </w:pPr>
            <w:r w:rsidRPr="006468E6">
              <w:rPr>
                <w:rFonts w:cs="Arial"/>
                <w:b/>
                <w:sz w:val="20"/>
                <w:szCs w:val="20"/>
              </w:rPr>
              <w:t>Uređenje trgova, parkova i dr.</w:t>
            </w:r>
          </w:p>
        </w:tc>
        <w:tc>
          <w:tcPr>
            <w:tcW w:w="3301" w:type="dxa"/>
            <w:shd w:val="clear" w:color="auto" w:fill="auto"/>
            <w:vAlign w:val="center"/>
          </w:tcPr>
          <w:p w:rsidR="004E007E" w:rsidRPr="006468E6" w:rsidRDefault="004E007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4.5.2.1. Broj izgrađenih igrališta </w:t>
            </w:r>
          </w:p>
        </w:tc>
      </w:tr>
      <w:tr w:rsidR="004E007E" w:rsidRPr="006468E6" w:rsidTr="00010BD1">
        <w:trPr>
          <w:cantSplit/>
          <w:trHeight w:val="896"/>
          <w:jc w:val="center"/>
        </w:trPr>
        <w:tc>
          <w:tcPr>
            <w:tcW w:w="1076"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E007E" w:rsidRPr="006468E6" w:rsidRDefault="004E007E" w:rsidP="00E67512">
            <w:pPr>
              <w:spacing w:line="240" w:lineRule="auto"/>
              <w:jc w:val="center"/>
              <w:rPr>
                <w:rFonts w:eastAsia="Century Schoolbook" w:cs="Arial"/>
                <w:bCs/>
                <w:sz w:val="20"/>
                <w:szCs w:val="20"/>
                <w:lang w:eastAsia="hr-HR"/>
              </w:rPr>
            </w:pPr>
          </w:p>
        </w:tc>
        <w:tc>
          <w:tcPr>
            <w:tcW w:w="1720" w:type="dxa"/>
            <w:vMerge/>
            <w:vAlign w:val="center"/>
          </w:tcPr>
          <w:p w:rsidR="004E007E" w:rsidRPr="006468E6" w:rsidRDefault="004E007E" w:rsidP="00E67512">
            <w:pPr>
              <w:spacing w:line="240" w:lineRule="auto"/>
              <w:jc w:val="center"/>
              <w:rPr>
                <w:rFonts w:eastAsia="Calibri" w:cs="Arial"/>
                <w:b/>
                <w:sz w:val="20"/>
                <w:szCs w:val="20"/>
              </w:rPr>
            </w:pPr>
          </w:p>
        </w:tc>
        <w:tc>
          <w:tcPr>
            <w:tcW w:w="2062" w:type="dxa"/>
            <w:vMerge/>
            <w:shd w:val="clear" w:color="auto" w:fill="auto"/>
            <w:vAlign w:val="center"/>
          </w:tcPr>
          <w:p w:rsidR="004E007E" w:rsidRPr="006468E6" w:rsidRDefault="004E007E" w:rsidP="00E67512">
            <w:pPr>
              <w:spacing w:line="240" w:lineRule="auto"/>
              <w:jc w:val="center"/>
              <w:rPr>
                <w:rFonts w:eastAsia="Calibri" w:cs="Arial"/>
                <w:sz w:val="20"/>
                <w:szCs w:val="20"/>
              </w:rPr>
            </w:pPr>
          </w:p>
        </w:tc>
        <w:tc>
          <w:tcPr>
            <w:tcW w:w="2032" w:type="dxa"/>
            <w:shd w:val="clear" w:color="auto" w:fill="auto"/>
            <w:vAlign w:val="center"/>
          </w:tcPr>
          <w:p w:rsidR="004E007E" w:rsidRPr="006468E6" w:rsidRDefault="004E007E" w:rsidP="008F0A79">
            <w:pPr>
              <w:spacing w:line="240" w:lineRule="auto"/>
              <w:rPr>
                <w:rFonts w:eastAsia="Century Schoolbook" w:cs="Arial"/>
                <w:sz w:val="20"/>
                <w:szCs w:val="20"/>
              </w:rPr>
            </w:pPr>
            <w:r w:rsidRPr="006468E6">
              <w:rPr>
                <w:rFonts w:eastAsia="Century Schoolbook" w:cs="Arial"/>
                <w:sz w:val="20"/>
                <w:szCs w:val="20"/>
              </w:rPr>
              <w:t>4.5.3. Proširenje groblja</w:t>
            </w:r>
          </w:p>
        </w:tc>
        <w:tc>
          <w:tcPr>
            <w:tcW w:w="2593" w:type="dxa"/>
            <w:vAlign w:val="center"/>
          </w:tcPr>
          <w:p w:rsidR="004E007E" w:rsidRPr="006468E6" w:rsidRDefault="004E007E" w:rsidP="008F0A79">
            <w:pPr>
              <w:spacing w:line="240" w:lineRule="auto"/>
              <w:jc w:val="center"/>
              <w:rPr>
                <w:rFonts w:cs="Arial"/>
                <w:b/>
                <w:sz w:val="20"/>
                <w:szCs w:val="20"/>
              </w:rPr>
            </w:pPr>
            <w:r w:rsidRPr="006468E6">
              <w:rPr>
                <w:rFonts w:cs="Arial"/>
                <w:b/>
                <w:sz w:val="20"/>
                <w:szCs w:val="20"/>
              </w:rPr>
              <w:t>Kapitalni projekt</w:t>
            </w:r>
          </w:p>
          <w:p w:rsidR="004E007E" w:rsidRPr="006468E6" w:rsidRDefault="004E007E" w:rsidP="008F0A79">
            <w:pPr>
              <w:spacing w:line="240" w:lineRule="auto"/>
              <w:jc w:val="center"/>
              <w:rPr>
                <w:rFonts w:cs="Arial"/>
                <w:b/>
                <w:sz w:val="20"/>
                <w:szCs w:val="20"/>
              </w:rPr>
            </w:pPr>
            <w:r w:rsidRPr="006468E6">
              <w:rPr>
                <w:rFonts w:cs="Arial"/>
                <w:b/>
                <w:sz w:val="20"/>
                <w:szCs w:val="20"/>
              </w:rPr>
              <w:t>(K01 1000) K100009</w:t>
            </w:r>
          </w:p>
          <w:p w:rsidR="004E007E" w:rsidRPr="006468E6" w:rsidRDefault="004E007E" w:rsidP="008F0A79">
            <w:pPr>
              <w:spacing w:line="240" w:lineRule="auto"/>
              <w:jc w:val="center"/>
              <w:rPr>
                <w:rFonts w:cs="Arial"/>
                <w:b/>
                <w:sz w:val="20"/>
                <w:szCs w:val="20"/>
              </w:rPr>
            </w:pPr>
            <w:r w:rsidRPr="006468E6">
              <w:rPr>
                <w:rFonts w:cs="Arial"/>
                <w:b/>
                <w:sz w:val="20"/>
                <w:szCs w:val="20"/>
              </w:rPr>
              <w:t>Kupovina zemljišta</w:t>
            </w:r>
          </w:p>
        </w:tc>
        <w:tc>
          <w:tcPr>
            <w:tcW w:w="3301" w:type="dxa"/>
            <w:shd w:val="clear" w:color="auto" w:fill="auto"/>
            <w:vAlign w:val="center"/>
          </w:tcPr>
          <w:p w:rsidR="004E007E" w:rsidRPr="006468E6" w:rsidRDefault="004E007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4.5.3.1. Povećanje površine groblja </w:t>
            </w:r>
          </w:p>
        </w:tc>
      </w:tr>
      <w:tr w:rsidR="004E007E" w:rsidRPr="006468E6" w:rsidTr="00010BD1">
        <w:trPr>
          <w:cantSplit/>
          <w:trHeight w:val="1107"/>
          <w:jc w:val="center"/>
        </w:trPr>
        <w:tc>
          <w:tcPr>
            <w:tcW w:w="1076" w:type="dxa"/>
            <w:vMerge/>
            <w:shd w:val="clear" w:color="auto" w:fill="auto"/>
            <w:textDirection w:val="btLr"/>
            <w:vAlign w:val="center"/>
          </w:tcPr>
          <w:p w:rsidR="004E007E" w:rsidRPr="006468E6" w:rsidRDefault="004E007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4E007E" w:rsidRPr="006468E6" w:rsidRDefault="004E007E" w:rsidP="00E67512">
            <w:pPr>
              <w:spacing w:line="240" w:lineRule="auto"/>
              <w:jc w:val="center"/>
              <w:rPr>
                <w:rFonts w:eastAsia="Century Schoolbook" w:cs="Arial"/>
                <w:bCs/>
                <w:sz w:val="20"/>
                <w:szCs w:val="20"/>
                <w:lang w:eastAsia="hr-HR"/>
              </w:rPr>
            </w:pPr>
          </w:p>
        </w:tc>
        <w:tc>
          <w:tcPr>
            <w:tcW w:w="1720" w:type="dxa"/>
            <w:vMerge/>
            <w:vAlign w:val="center"/>
          </w:tcPr>
          <w:p w:rsidR="004E007E" w:rsidRPr="006468E6" w:rsidRDefault="004E007E" w:rsidP="00E67512">
            <w:pPr>
              <w:spacing w:line="240" w:lineRule="auto"/>
              <w:jc w:val="center"/>
              <w:rPr>
                <w:rFonts w:eastAsia="Calibri" w:cs="Arial"/>
                <w:b/>
                <w:sz w:val="20"/>
                <w:szCs w:val="20"/>
              </w:rPr>
            </w:pPr>
          </w:p>
        </w:tc>
        <w:tc>
          <w:tcPr>
            <w:tcW w:w="2062" w:type="dxa"/>
            <w:vMerge/>
            <w:shd w:val="clear" w:color="auto" w:fill="auto"/>
            <w:vAlign w:val="center"/>
          </w:tcPr>
          <w:p w:rsidR="004E007E" w:rsidRPr="006468E6" w:rsidRDefault="004E007E" w:rsidP="00E67512">
            <w:pPr>
              <w:spacing w:line="240" w:lineRule="auto"/>
              <w:jc w:val="center"/>
              <w:rPr>
                <w:rFonts w:eastAsia="Calibri" w:cs="Arial"/>
                <w:sz w:val="20"/>
                <w:szCs w:val="20"/>
              </w:rPr>
            </w:pPr>
          </w:p>
        </w:tc>
        <w:tc>
          <w:tcPr>
            <w:tcW w:w="2032" w:type="dxa"/>
            <w:shd w:val="clear" w:color="auto" w:fill="auto"/>
            <w:vAlign w:val="center"/>
          </w:tcPr>
          <w:p w:rsidR="004E007E" w:rsidRPr="006468E6" w:rsidRDefault="004E007E" w:rsidP="008F0A79">
            <w:pPr>
              <w:spacing w:line="240" w:lineRule="auto"/>
              <w:rPr>
                <w:rFonts w:eastAsia="Century Schoolbook" w:cs="Arial"/>
                <w:sz w:val="20"/>
                <w:szCs w:val="20"/>
              </w:rPr>
            </w:pPr>
            <w:r>
              <w:rPr>
                <w:rFonts w:eastAsia="Century Schoolbook" w:cs="Arial"/>
                <w:sz w:val="20"/>
                <w:szCs w:val="20"/>
              </w:rPr>
              <w:t>4.5.4. Izgradnja sportske dvorane u Korenici</w:t>
            </w:r>
          </w:p>
        </w:tc>
        <w:tc>
          <w:tcPr>
            <w:tcW w:w="2593" w:type="dxa"/>
            <w:vAlign w:val="center"/>
          </w:tcPr>
          <w:p w:rsidR="004E007E" w:rsidRDefault="004E007E" w:rsidP="004E007E">
            <w:pPr>
              <w:spacing w:line="240" w:lineRule="auto"/>
              <w:jc w:val="center"/>
              <w:rPr>
                <w:rFonts w:cs="Arial"/>
                <w:b/>
                <w:sz w:val="20"/>
                <w:szCs w:val="20"/>
              </w:rPr>
            </w:pPr>
            <w:r>
              <w:rPr>
                <w:rFonts w:cs="Arial"/>
                <w:b/>
                <w:sz w:val="20"/>
                <w:szCs w:val="20"/>
              </w:rPr>
              <w:t>Kapitalni projekt</w:t>
            </w:r>
          </w:p>
          <w:p w:rsidR="004E007E" w:rsidRDefault="004E007E" w:rsidP="004E007E">
            <w:pPr>
              <w:spacing w:line="240" w:lineRule="auto"/>
              <w:jc w:val="center"/>
              <w:rPr>
                <w:rFonts w:cs="Arial"/>
                <w:b/>
                <w:sz w:val="20"/>
                <w:szCs w:val="20"/>
              </w:rPr>
            </w:pPr>
            <w:r>
              <w:rPr>
                <w:rFonts w:cs="Arial"/>
                <w:b/>
                <w:sz w:val="20"/>
                <w:szCs w:val="20"/>
              </w:rPr>
              <w:t>(K01 1000) K100009</w:t>
            </w:r>
          </w:p>
          <w:p w:rsidR="004E007E" w:rsidRPr="006468E6" w:rsidRDefault="004E007E" w:rsidP="004E007E">
            <w:pPr>
              <w:spacing w:line="240" w:lineRule="auto"/>
              <w:jc w:val="center"/>
              <w:rPr>
                <w:rFonts w:cs="Arial"/>
                <w:b/>
                <w:sz w:val="20"/>
                <w:szCs w:val="20"/>
              </w:rPr>
            </w:pPr>
            <w:r>
              <w:rPr>
                <w:rFonts w:cs="Arial"/>
                <w:b/>
                <w:sz w:val="20"/>
                <w:szCs w:val="20"/>
              </w:rPr>
              <w:t>Izgradnja sportskih objekata</w:t>
            </w:r>
          </w:p>
        </w:tc>
        <w:tc>
          <w:tcPr>
            <w:tcW w:w="3301" w:type="dxa"/>
            <w:shd w:val="clear" w:color="auto" w:fill="auto"/>
            <w:vAlign w:val="center"/>
          </w:tcPr>
          <w:p w:rsidR="004E007E" w:rsidRPr="006468E6" w:rsidRDefault="004E007E" w:rsidP="008F0A79">
            <w:pPr>
              <w:spacing w:line="240" w:lineRule="auto"/>
              <w:rPr>
                <w:rFonts w:eastAsia="Century Schoolbook" w:cs="Arial"/>
                <w:sz w:val="20"/>
                <w:szCs w:val="20"/>
                <w:lang w:eastAsia="hr-HR"/>
              </w:rPr>
            </w:pPr>
            <w:r>
              <w:rPr>
                <w:rFonts w:eastAsia="Century Schoolbook" w:cs="Arial"/>
                <w:sz w:val="20"/>
                <w:szCs w:val="20"/>
                <w:lang w:eastAsia="hr-HR"/>
              </w:rPr>
              <w:t xml:space="preserve">4.5.4.1. Postotna realizacija izgradnje sportske dvorane </w:t>
            </w:r>
          </w:p>
        </w:tc>
      </w:tr>
      <w:tr w:rsidR="0036338E" w:rsidRPr="006468E6" w:rsidTr="00010BD1">
        <w:trPr>
          <w:cantSplit/>
          <w:trHeight w:val="1100"/>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val="restart"/>
            <w:shd w:val="clear" w:color="auto" w:fill="auto"/>
            <w:vAlign w:val="center"/>
          </w:tcPr>
          <w:p w:rsidR="0036338E" w:rsidRPr="006468E6" w:rsidRDefault="0036338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4.6.</w:t>
            </w:r>
          </w:p>
          <w:p w:rsidR="0036338E" w:rsidRPr="006468E6" w:rsidRDefault="0036338E" w:rsidP="00E67512">
            <w:pPr>
              <w:spacing w:line="240" w:lineRule="auto"/>
              <w:jc w:val="center"/>
              <w:rPr>
                <w:rFonts w:eastAsia="Century Schoolbook" w:cs="Arial"/>
                <w:bCs/>
                <w:sz w:val="20"/>
                <w:szCs w:val="20"/>
                <w:lang w:eastAsia="hr-HR"/>
              </w:rPr>
            </w:pPr>
            <w:r w:rsidRPr="006468E6">
              <w:rPr>
                <w:rFonts w:eastAsia="Century Schoolbook" w:cs="Arial"/>
                <w:bCs/>
                <w:sz w:val="20"/>
                <w:szCs w:val="20"/>
                <w:lang w:eastAsia="hr-HR"/>
              </w:rPr>
              <w:t>Održavanje komunalne infrastrukture i javnih površina</w:t>
            </w:r>
          </w:p>
        </w:tc>
        <w:tc>
          <w:tcPr>
            <w:tcW w:w="1720" w:type="dxa"/>
            <w:vMerge w:val="restart"/>
            <w:vAlign w:val="center"/>
          </w:tcPr>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PROGRAM</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K01 2000</w:t>
            </w:r>
          </w:p>
          <w:p w:rsidR="0036338E" w:rsidRPr="006468E6" w:rsidRDefault="0036338E" w:rsidP="00E67512">
            <w:pPr>
              <w:spacing w:line="240" w:lineRule="auto"/>
              <w:jc w:val="center"/>
              <w:rPr>
                <w:rFonts w:eastAsia="Calibri" w:cs="Arial"/>
                <w:b/>
                <w:sz w:val="20"/>
                <w:szCs w:val="20"/>
              </w:rPr>
            </w:pPr>
            <w:r w:rsidRPr="006468E6">
              <w:rPr>
                <w:rFonts w:eastAsia="Calibri" w:cs="Arial"/>
                <w:b/>
                <w:sz w:val="20"/>
                <w:szCs w:val="20"/>
              </w:rPr>
              <w:t>Održavanje komunalne infrastrukture</w:t>
            </w:r>
          </w:p>
        </w:tc>
        <w:tc>
          <w:tcPr>
            <w:tcW w:w="2062" w:type="dxa"/>
            <w:vMerge w:val="restart"/>
            <w:shd w:val="clear" w:color="auto" w:fill="auto"/>
            <w:vAlign w:val="center"/>
          </w:tcPr>
          <w:p w:rsidR="0036338E" w:rsidRPr="006468E6" w:rsidRDefault="0036338E" w:rsidP="00E67512">
            <w:pPr>
              <w:spacing w:line="240" w:lineRule="auto"/>
              <w:jc w:val="center"/>
              <w:rPr>
                <w:rFonts w:eastAsia="Calibri" w:cs="Arial"/>
                <w:sz w:val="20"/>
                <w:szCs w:val="20"/>
              </w:rPr>
            </w:pPr>
            <w:r w:rsidRPr="006468E6">
              <w:rPr>
                <w:rFonts w:eastAsia="Times New Roman" w:cs="Arial"/>
                <w:sz w:val="20"/>
                <w:szCs w:val="20"/>
                <w:u w:color="F2F2F2"/>
                <w:lang w:eastAsia="hr-HR"/>
              </w:rPr>
              <w:t xml:space="preserve">Realizirane sve planirane aktivnosti </w:t>
            </w:r>
            <w:r w:rsidRPr="006468E6">
              <w:rPr>
                <w:rFonts w:eastAsia="Times New Roman" w:cs="Arial"/>
                <w:sz w:val="20"/>
                <w:szCs w:val="20"/>
                <w:lang w:eastAsia="hr-HR"/>
              </w:rPr>
              <w:t>rekonstrukcije i održavanja</w:t>
            </w:r>
          </w:p>
        </w:tc>
        <w:tc>
          <w:tcPr>
            <w:tcW w:w="2032" w:type="dxa"/>
            <w:vMerge w:val="restart"/>
            <w:shd w:val="clear" w:color="auto" w:fill="auto"/>
            <w:vAlign w:val="center"/>
          </w:tcPr>
          <w:p w:rsidR="0036338E" w:rsidRPr="006468E6" w:rsidRDefault="0036338E" w:rsidP="008F0A79">
            <w:pPr>
              <w:spacing w:line="240" w:lineRule="auto"/>
              <w:rPr>
                <w:rFonts w:eastAsia="Century Schoolbook" w:cs="Arial"/>
                <w:sz w:val="20"/>
                <w:szCs w:val="20"/>
              </w:rPr>
            </w:pPr>
            <w:r w:rsidRPr="006468E6">
              <w:rPr>
                <w:rFonts w:eastAsia="Century Schoolbook" w:cs="Arial"/>
                <w:sz w:val="20"/>
                <w:szCs w:val="20"/>
              </w:rPr>
              <w:t>4.6.1. Održavanje i podmirenje troškova  javne rasvjete</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A100001</w:t>
            </w:r>
          </w:p>
          <w:p w:rsidR="0036338E" w:rsidRPr="006468E6" w:rsidRDefault="0036338E" w:rsidP="008F0A79">
            <w:pPr>
              <w:spacing w:line="240" w:lineRule="auto"/>
              <w:jc w:val="center"/>
              <w:rPr>
                <w:rFonts w:cs="Arial"/>
                <w:b/>
                <w:sz w:val="20"/>
                <w:szCs w:val="20"/>
              </w:rPr>
            </w:pPr>
            <w:r w:rsidRPr="006468E6">
              <w:rPr>
                <w:rFonts w:cs="Arial"/>
                <w:b/>
                <w:sz w:val="20"/>
                <w:szCs w:val="20"/>
              </w:rPr>
              <w:t>Utrošena električna energija za javnu rasvjetu</w:t>
            </w:r>
          </w:p>
          <w:p w:rsidR="0036338E" w:rsidRPr="006468E6" w:rsidRDefault="0036338E" w:rsidP="008F0A79">
            <w:pPr>
              <w:spacing w:line="240" w:lineRule="auto"/>
              <w:jc w:val="center"/>
              <w:rPr>
                <w:rFonts w:cs="Arial"/>
                <w:b/>
                <w:sz w:val="20"/>
                <w:szCs w:val="20"/>
              </w:rPr>
            </w:pPr>
          </w:p>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A100002</w:t>
            </w:r>
          </w:p>
          <w:p w:rsidR="0036338E" w:rsidRPr="006468E6" w:rsidRDefault="0036338E" w:rsidP="008F0A79">
            <w:pPr>
              <w:spacing w:line="240" w:lineRule="auto"/>
              <w:jc w:val="center"/>
              <w:rPr>
                <w:rFonts w:cs="Arial"/>
                <w:b/>
                <w:sz w:val="20"/>
                <w:szCs w:val="20"/>
              </w:rPr>
            </w:pPr>
            <w:r w:rsidRPr="006468E6">
              <w:rPr>
                <w:rFonts w:cs="Arial"/>
                <w:b/>
                <w:sz w:val="20"/>
                <w:szCs w:val="20"/>
              </w:rPr>
              <w:t>Tekuće i investicijsko održavanje javne rasvjete</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4.6.1.1. Smanjenje troškova električne energije za javnu rasvjetu</w:t>
            </w:r>
          </w:p>
        </w:tc>
      </w:tr>
      <w:tr w:rsidR="0036338E" w:rsidRPr="006468E6" w:rsidTr="008F0A79">
        <w:trPr>
          <w:cantSplit/>
          <w:trHeight w:val="670"/>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0137CB" w:rsidP="008F0A79">
            <w:pPr>
              <w:spacing w:line="240" w:lineRule="auto"/>
              <w:rPr>
                <w:rFonts w:eastAsia="Century Schoolbook" w:cs="Arial"/>
                <w:sz w:val="20"/>
                <w:szCs w:val="20"/>
                <w:lang w:eastAsia="hr-HR"/>
              </w:rPr>
            </w:pPr>
            <w:r w:rsidRPr="00EC4AD7">
              <w:rPr>
                <w:rFonts w:eastAsia="Century Schoolbook" w:cs="Arial"/>
                <w:sz w:val="20"/>
                <w:szCs w:val="20"/>
                <w:lang w:eastAsia="hr-HR"/>
              </w:rPr>
              <w:t>4.6.1.2. Metri održavane mreže javne rasvjete</w:t>
            </w:r>
          </w:p>
        </w:tc>
      </w:tr>
      <w:tr w:rsidR="0036338E" w:rsidRPr="006468E6" w:rsidTr="008F0A79">
        <w:trPr>
          <w:cantSplit/>
          <w:trHeight w:val="817"/>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val="restart"/>
            <w:shd w:val="clear" w:color="auto" w:fill="auto"/>
            <w:vAlign w:val="center"/>
          </w:tcPr>
          <w:p w:rsidR="0036338E" w:rsidRPr="006468E6" w:rsidRDefault="0036338E" w:rsidP="008F0A79">
            <w:pPr>
              <w:spacing w:line="240" w:lineRule="auto"/>
              <w:rPr>
                <w:rFonts w:eastAsia="Century Schoolbook" w:cs="Arial"/>
                <w:sz w:val="20"/>
                <w:szCs w:val="20"/>
              </w:rPr>
            </w:pPr>
            <w:r w:rsidRPr="006468E6">
              <w:rPr>
                <w:rFonts w:eastAsia="Century Schoolbook" w:cs="Arial"/>
                <w:sz w:val="20"/>
                <w:szCs w:val="20"/>
              </w:rPr>
              <w:t>4.6.2. Provedba aktivnosti uređenja i održavanja javnih površina</w:t>
            </w: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A100003</w:t>
            </w:r>
          </w:p>
          <w:p w:rsidR="0036338E" w:rsidRPr="006468E6" w:rsidRDefault="0036338E" w:rsidP="008F0A79">
            <w:pPr>
              <w:spacing w:line="240" w:lineRule="auto"/>
              <w:jc w:val="center"/>
              <w:rPr>
                <w:rFonts w:cs="Arial"/>
                <w:b/>
                <w:sz w:val="20"/>
                <w:szCs w:val="20"/>
              </w:rPr>
            </w:pPr>
            <w:r w:rsidRPr="006468E6">
              <w:rPr>
                <w:rFonts w:cs="Arial"/>
                <w:b/>
                <w:sz w:val="20"/>
                <w:szCs w:val="20"/>
              </w:rPr>
              <w:t>Uređenje parkova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4.6.2.1. Broj održavanih i uređivanih parkova </w:t>
            </w:r>
          </w:p>
        </w:tc>
      </w:tr>
      <w:tr w:rsidR="0036338E" w:rsidRPr="006468E6" w:rsidTr="008F0A79">
        <w:trPr>
          <w:cantSplit/>
          <w:trHeight w:val="799"/>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A100004</w:t>
            </w:r>
          </w:p>
          <w:p w:rsidR="0036338E" w:rsidRPr="006468E6" w:rsidRDefault="0036338E" w:rsidP="008F0A79">
            <w:pPr>
              <w:spacing w:line="240" w:lineRule="auto"/>
              <w:jc w:val="center"/>
              <w:rPr>
                <w:rFonts w:cs="Arial"/>
                <w:b/>
                <w:sz w:val="20"/>
                <w:szCs w:val="20"/>
              </w:rPr>
            </w:pPr>
            <w:r w:rsidRPr="006468E6">
              <w:rPr>
                <w:rFonts w:cs="Arial"/>
                <w:b/>
                <w:sz w:val="20"/>
                <w:szCs w:val="20"/>
              </w:rPr>
              <w:t>Održavanje groblja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4.6.2.2. Površina održavanog groblja</w:t>
            </w:r>
          </w:p>
        </w:tc>
      </w:tr>
      <w:tr w:rsidR="0036338E" w:rsidRPr="006468E6" w:rsidTr="008F0A79">
        <w:trPr>
          <w:cantSplit/>
          <w:trHeight w:val="1093"/>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A100005</w:t>
            </w:r>
          </w:p>
          <w:p w:rsidR="0036338E" w:rsidRPr="006468E6" w:rsidRDefault="0036338E" w:rsidP="008F0A79">
            <w:pPr>
              <w:spacing w:line="240" w:lineRule="auto"/>
              <w:jc w:val="center"/>
              <w:rPr>
                <w:rFonts w:eastAsia="Century Schoolbook" w:cs="Arial"/>
                <w:sz w:val="20"/>
                <w:szCs w:val="20"/>
                <w:lang w:eastAsia="hr-HR"/>
              </w:rPr>
            </w:pPr>
            <w:r w:rsidRPr="006468E6">
              <w:rPr>
                <w:rFonts w:cs="Arial"/>
                <w:b/>
                <w:sz w:val="20"/>
                <w:szCs w:val="20"/>
              </w:rPr>
              <w:t>Čišćenje ulica, održavanje javnih površina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4.6.2.3. Povećanje površine održavanih javnih površina</w:t>
            </w:r>
          </w:p>
        </w:tc>
      </w:tr>
      <w:tr w:rsidR="0036338E" w:rsidRPr="006468E6" w:rsidTr="00010BD1">
        <w:trPr>
          <w:cantSplit/>
          <w:trHeight w:val="1170"/>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A100007</w:t>
            </w:r>
          </w:p>
          <w:p w:rsidR="0036338E" w:rsidRPr="006468E6" w:rsidRDefault="0036338E" w:rsidP="008F0A79">
            <w:pPr>
              <w:spacing w:line="240" w:lineRule="auto"/>
              <w:jc w:val="center"/>
              <w:rPr>
                <w:rFonts w:cs="Arial"/>
                <w:b/>
                <w:sz w:val="20"/>
                <w:szCs w:val="20"/>
              </w:rPr>
            </w:pPr>
            <w:r w:rsidRPr="006468E6">
              <w:rPr>
                <w:rFonts w:cs="Arial"/>
                <w:b/>
                <w:sz w:val="20"/>
                <w:szCs w:val="20"/>
              </w:rPr>
              <w:t>Usluge čišćenja snijega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4.6.2.4. Postotna realizacija svih planiranih aktivnosti u godini vezanih za čišćenje snijega</w:t>
            </w:r>
          </w:p>
        </w:tc>
      </w:tr>
      <w:tr w:rsidR="0036338E" w:rsidRPr="006468E6" w:rsidTr="00010BD1">
        <w:trPr>
          <w:cantSplit/>
          <w:trHeight w:val="1230"/>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A100009</w:t>
            </w:r>
          </w:p>
          <w:p w:rsidR="0036338E" w:rsidRPr="006468E6" w:rsidRDefault="0036338E" w:rsidP="008F0A79">
            <w:pPr>
              <w:spacing w:line="240" w:lineRule="auto"/>
              <w:jc w:val="center"/>
              <w:rPr>
                <w:rFonts w:cs="Arial"/>
                <w:b/>
                <w:sz w:val="20"/>
                <w:szCs w:val="20"/>
              </w:rPr>
            </w:pPr>
            <w:r w:rsidRPr="006468E6">
              <w:rPr>
                <w:rFonts w:cs="Arial"/>
                <w:b/>
                <w:sz w:val="20"/>
                <w:szCs w:val="20"/>
              </w:rPr>
              <w:t>Uređenje općine za blagdane</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4.6.2.5. Postotna realizacija svih planiranih aktivnosti blagdanskog uređenja Općine</w:t>
            </w:r>
          </w:p>
        </w:tc>
      </w:tr>
      <w:tr w:rsidR="0036338E" w:rsidRPr="006468E6" w:rsidTr="00010BD1">
        <w:trPr>
          <w:cantSplit/>
          <w:trHeight w:val="822"/>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A100010</w:t>
            </w:r>
          </w:p>
          <w:p w:rsidR="0036338E" w:rsidRPr="006468E6" w:rsidRDefault="0036338E" w:rsidP="008F0A79">
            <w:pPr>
              <w:spacing w:line="240" w:lineRule="auto"/>
              <w:jc w:val="center"/>
              <w:rPr>
                <w:rFonts w:cs="Arial"/>
                <w:b/>
                <w:sz w:val="20"/>
                <w:szCs w:val="20"/>
              </w:rPr>
            </w:pPr>
            <w:r w:rsidRPr="006468E6">
              <w:rPr>
                <w:rFonts w:cs="Arial"/>
                <w:b/>
                <w:sz w:val="20"/>
                <w:szCs w:val="20"/>
              </w:rPr>
              <w:t>Deratizacija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4.6.2.6. Postotna realizacija svih planiranih aktivnosti deratizacije</w:t>
            </w:r>
          </w:p>
        </w:tc>
      </w:tr>
      <w:tr w:rsidR="0036338E" w:rsidRPr="006468E6" w:rsidTr="008F0A79">
        <w:trPr>
          <w:cantSplit/>
          <w:trHeight w:val="828"/>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A100011</w:t>
            </w:r>
          </w:p>
          <w:p w:rsidR="0036338E" w:rsidRPr="006468E6" w:rsidRDefault="0036338E" w:rsidP="008F0A79">
            <w:pPr>
              <w:spacing w:line="240" w:lineRule="auto"/>
              <w:jc w:val="center"/>
              <w:rPr>
                <w:rFonts w:cs="Arial"/>
                <w:b/>
                <w:sz w:val="20"/>
                <w:szCs w:val="20"/>
              </w:rPr>
            </w:pPr>
            <w:r w:rsidRPr="006468E6">
              <w:rPr>
                <w:rFonts w:cs="Arial"/>
                <w:b/>
                <w:sz w:val="20"/>
                <w:szCs w:val="20"/>
              </w:rPr>
              <w:t>Higijeničarska služba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4.6.2.7. Broj odobrenih donacija higijeničarskoj službi </w:t>
            </w:r>
          </w:p>
        </w:tc>
      </w:tr>
      <w:tr w:rsidR="0036338E" w:rsidRPr="006468E6" w:rsidTr="008F0A79">
        <w:trPr>
          <w:cantSplit/>
          <w:trHeight w:val="671"/>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val="restart"/>
            <w:shd w:val="clear" w:color="auto" w:fill="auto"/>
            <w:vAlign w:val="center"/>
          </w:tcPr>
          <w:p w:rsidR="0036338E" w:rsidRPr="006468E6" w:rsidRDefault="0036338E" w:rsidP="008F0A79">
            <w:pPr>
              <w:spacing w:line="240" w:lineRule="auto"/>
              <w:rPr>
                <w:rFonts w:eastAsia="Century Schoolbook" w:cs="Arial"/>
                <w:sz w:val="20"/>
                <w:szCs w:val="20"/>
              </w:rPr>
            </w:pPr>
            <w:r w:rsidRPr="006468E6">
              <w:rPr>
                <w:rFonts w:eastAsia="Century Schoolbook" w:cs="Arial"/>
                <w:sz w:val="20"/>
                <w:szCs w:val="20"/>
              </w:rPr>
              <w:t>4.6.3. Održavanje cesta, ulica i nogostupa</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A100006</w:t>
            </w:r>
          </w:p>
          <w:p w:rsidR="0036338E" w:rsidRPr="006468E6" w:rsidRDefault="0036338E" w:rsidP="008F0A79">
            <w:pPr>
              <w:spacing w:line="240" w:lineRule="auto"/>
              <w:jc w:val="center"/>
              <w:rPr>
                <w:rFonts w:cs="Arial"/>
                <w:b/>
                <w:sz w:val="20"/>
                <w:szCs w:val="20"/>
              </w:rPr>
            </w:pPr>
            <w:r w:rsidRPr="006468E6">
              <w:rPr>
                <w:rFonts w:cs="Arial"/>
                <w:b/>
                <w:sz w:val="20"/>
                <w:szCs w:val="20"/>
              </w:rPr>
              <w:t>Usluge tekućeg održavanja nerazvrstanih cesta, ulica i nogostupa</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4.6.3.1. Kilometri održavanih nerazvrstanih cesta</w:t>
            </w:r>
          </w:p>
        </w:tc>
      </w:tr>
      <w:tr w:rsidR="0036338E" w:rsidRPr="006468E6" w:rsidTr="00010BD1">
        <w:trPr>
          <w:cantSplit/>
          <w:trHeight w:val="764"/>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4.6.3.2. Broj postavljenih novih prometnih znakova</w:t>
            </w:r>
          </w:p>
        </w:tc>
      </w:tr>
      <w:tr w:rsidR="0036338E" w:rsidRPr="006468E6" w:rsidTr="00010BD1">
        <w:trPr>
          <w:cantSplit/>
          <w:trHeight w:val="957"/>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8F0A79">
            <w:pPr>
              <w:spacing w:line="240" w:lineRule="auto"/>
              <w:rPr>
                <w:rFonts w:eastAsia="Century Schoolbook" w:cs="Arial"/>
                <w:sz w:val="20"/>
                <w:szCs w:val="20"/>
              </w:rPr>
            </w:pPr>
          </w:p>
        </w:tc>
        <w:tc>
          <w:tcPr>
            <w:tcW w:w="2593" w:type="dxa"/>
            <w:vMerge/>
            <w:vAlign w:val="center"/>
          </w:tcPr>
          <w:p w:rsidR="0036338E" w:rsidRPr="006468E6" w:rsidRDefault="0036338E" w:rsidP="008F0A79">
            <w:pPr>
              <w:spacing w:line="240" w:lineRule="auto"/>
              <w:jc w:val="center"/>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4.6.3.3. Kilometri održavanih nogostupa</w:t>
            </w:r>
          </w:p>
        </w:tc>
      </w:tr>
      <w:tr w:rsidR="0036338E" w:rsidRPr="006468E6" w:rsidTr="00010BD1">
        <w:trPr>
          <w:cantSplit/>
          <w:trHeight w:val="815"/>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val="restart"/>
            <w:shd w:val="clear" w:color="auto" w:fill="auto"/>
            <w:vAlign w:val="center"/>
          </w:tcPr>
          <w:p w:rsidR="0036338E" w:rsidRPr="006468E6" w:rsidRDefault="0036338E" w:rsidP="008F0A79">
            <w:pPr>
              <w:spacing w:line="240" w:lineRule="auto"/>
              <w:rPr>
                <w:rFonts w:eastAsia="Century Schoolbook" w:cs="Arial"/>
                <w:sz w:val="20"/>
                <w:szCs w:val="20"/>
              </w:rPr>
            </w:pPr>
            <w:r w:rsidRPr="006468E6">
              <w:rPr>
                <w:rFonts w:eastAsia="Century Schoolbook" w:cs="Arial"/>
                <w:sz w:val="20"/>
                <w:szCs w:val="20"/>
              </w:rPr>
              <w:t>4.6.4. Održavanje objekata i uređaja komunalne infrastrukture</w:t>
            </w:r>
          </w:p>
        </w:tc>
        <w:tc>
          <w:tcPr>
            <w:tcW w:w="2593" w:type="dxa"/>
            <w:vMerge w:val="restart"/>
            <w:vAlign w:val="center"/>
          </w:tcPr>
          <w:p w:rsidR="0036338E" w:rsidRPr="006468E6" w:rsidRDefault="0036338E" w:rsidP="008F0A79">
            <w:pPr>
              <w:spacing w:line="240" w:lineRule="auto"/>
              <w:jc w:val="center"/>
              <w:rPr>
                <w:rFonts w:cs="Arial"/>
                <w:b/>
                <w:sz w:val="20"/>
                <w:szCs w:val="20"/>
              </w:rPr>
            </w:pPr>
            <w:r w:rsidRPr="006468E6">
              <w:rPr>
                <w:rFonts w:cs="Arial"/>
                <w:b/>
                <w:sz w:val="20"/>
                <w:szCs w:val="20"/>
              </w:rPr>
              <w:t>Aktivnost</w:t>
            </w:r>
          </w:p>
          <w:p w:rsidR="0036338E" w:rsidRPr="006468E6" w:rsidRDefault="0036338E" w:rsidP="008F0A79">
            <w:pPr>
              <w:spacing w:line="240" w:lineRule="auto"/>
              <w:jc w:val="center"/>
              <w:rPr>
                <w:rFonts w:cs="Arial"/>
                <w:b/>
                <w:sz w:val="20"/>
                <w:szCs w:val="20"/>
              </w:rPr>
            </w:pPr>
            <w:r w:rsidRPr="006468E6">
              <w:rPr>
                <w:rFonts w:cs="Arial"/>
                <w:b/>
                <w:sz w:val="20"/>
                <w:szCs w:val="20"/>
              </w:rPr>
              <w:t>(K01 2000) A100008</w:t>
            </w:r>
          </w:p>
          <w:p w:rsidR="0036338E" w:rsidRPr="006468E6" w:rsidRDefault="0036338E" w:rsidP="008F0A79">
            <w:pPr>
              <w:spacing w:line="240" w:lineRule="auto"/>
              <w:jc w:val="center"/>
              <w:rPr>
                <w:rFonts w:cs="Arial"/>
                <w:b/>
                <w:sz w:val="20"/>
                <w:szCs w:val="20"/>
              </w:rPr>
            </w:pPr>
            <w:r w:rsidRPr="006468E6">
              <w:rPr>
                <w:rFonts w:cs="Arial"/>
                <w:b/>
                <w:sz w:val="20"/>
                <w:szCs w:val="20"/>
              </w:rPr>
              <w:t>Održavanje objekata i uređaja komunalne infrastrukture</w:t>
            </w: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 xml:space="preserve">4.6.4.1. Broj odlagališta nad kojima se provodi nadzor </w:t>
            </w:r>
          </w:p>
        </w:tc>
      </w:tr>
      <w:tr w:rsidR="0036338E" w:rsidRPr="006468E6" w:rsidTr="008F0A79">
        <w:trPr>
          <w:cantSplit/>
          <w:trHeight w:val="889"/>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36338E">
            <w:pPr>
              <w:spacing w:line="240" w:lineRule="auto"/>
              <w:rPr>
                <w:rFonts w:eastAsia="Century Schoolbook" w:cs="Arial"/>
                <w:sz w:val="20"/>
                <w:szCs w:val="20"/>
              </w:rPr>
            </w:pPr>
          </w:p>
        </w:tc>
        <w:tc>
          <w:tcPr>
            <w:tcW w:w="2593" w:type="dxa"/>
            <w:vMerge/>
            <w:vAlign w:val="center"/>
          </w:tcPr>
          <w:p w:rsidR="0036338E" w:rsidRPr="006468E6" w:rsidRDefault="0036338E" w:rsidP="0036338E">
            <w:pPr>
              <w:spacing w:line="240" w:lineRule="auto"/>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4.6.4.2. Povećanje metara proširenog i saniranog postojećeg sustava odvodnje u Korenici</w:t>
            </w:r>
          </w:p>
        </w:tc>
      </w:tr>
      <w:tr w:rsidR="0036338E" w:rsidRPr="006468E6" w:rsidTr="008F0A79">
        <w:trPr>
          <w:cantSplit/>
          <w:trHeight w:val="707"/>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36338E">
            <w:pPr>
              <w:spacing w:line="240" w:lineRule="auto"/>
              <w:rPr>
                <w:rFonts w:eastAsia="Century Schoolbook" w:cs="Arial"/>
                <w:sz w:val="20"/>
                <w:szCs w:val="20"/>
              </w:rPr>
            </w:pPr>
          </w:p>
        </w:tc>
        <w:tc>
          <w:tcPr>
            <w:tcW w:w="2593" w:type="dxa"/>
            <w:vMerge/>
            <w:vAlign w:val="center"/>
          </w:tcPr>
          <w:p w:rsidR="0036338E" w:rsidRPr="006468E6" w:rsidRDefault="0036338E" w:rsidP="0036338E">
            <w:pPr>
              <w:spacing w:line="240" w:lineRule="auto"/>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4.6.4.3. Površina uređenog prostora zgrade suda</w:t>
            </w:r>
          </w:p>
        </w:tc>
      </w:tr>
      <w:tr w:rsidR="0036338E" w:rsidRPr="006468E6" w:rsidTr="00010BD1">
        <w:trPr>
          <w:cantSplit/>
          <w:trHeight w:val="1046"/>
          <w:jc w:val="center"/>
        </w:trPr>
        <w:tc>
          <w:tcPr>
            <w:tcW w:w="1076" w:type="dxa"/>
            <w:vMerge/>
            <w:shd w:val="clear" w:color="auto" w:fill="auto"/>
            <w:textDirection w:val="btLr"/>
            <w:vAlign w:val="center"/>
          </w:tcPr>
          <w:p w:rsidR="0036338E" w:rsidRPr="006468E6" w:rsidRDefault="0036338E" w:rsidP="0036338E">
            <w:pPr>
              <w:pStyle w:val="Odlomakpopisa"/>
              <w:numPr>
                <w:ilvl w:val="0"/>
                <w:numId w:val="90"/>
              </w:numPr>
              <w:spacing w:line="240" w:lineRule="auto"/>
              <w:ind w:right="113"/>
              <w:rPr>
                <w:rFonts w:eastAsia="Calibri" w:cs="Arial"/>
                <w:b/>
                <w:color w:val="FF0000"/>
                <w:sz w:val="20"/>
                <w:szCs w:val="20"/>
              </w:rPr>
            </w:pPr>
          </w:p>
        </w:tc>
        <w:tc>
          <w:tcPr>
            <w:tcW w:w="2235" w:type="dxa"/>
            <w:vMerge/>
            <w:shd w:val="clear" w:color="auto" w:fill="auto"/>
            <w:vAlign w:val="center"/>
          </w:tcPr>
          <w:p w:rsidR="0036338E" w:rsidRPr="006468E6" w:rsidRDefault="0036338E" w:rsidP="0036338E">
            <w:pPr>
              <w:spacing w:line="240" w:lineRule="auto"/>
              <w:rPr>
                <w:rFonts w:eastAsia="Century Schoolbook" w:cs="Arial"/>
                <w:bCs/>
                <w:sz w:val="20"/>
                <w:szCs w:val="20"/>
                <w:lang w:eastAsia="hr-HR"/>
              </w:rPr>
            </w:pPr>
          </w:p>
        </w:tc>
        <w:tc>
          <w:tcPr>
            <w:tcW w:w="1720" w:type="dxa"/>
            <w:vMerge/>
            <w:vAlign w:val="center"/>
          </w:tcPr>
          <w:p w:rsidR="0036338E" w:rsidRPr="006468E6" w:rsidRDefault="0036338E" w:rsidP="0036338E">
            <w:pPr>
              <w:spacing w:line="240" w:lineRule="auto"/>
              <w:rPr>
                <w:rFonts w:eastAsia="Calibri" w:cs="Arial"/>
                <w:b/>
                <w:sz w:val="20"/>
                <w:szCs w:val="20"/>
              </w:rPr>
            </w:pPr>
          </w:p>
        </w:tc>
        <w:tc>
          <w:tcPr>
            <w:tcW w:w="2062" w:type="dxa"/>
            <w:vMerge/>
            <w:shd w:val="clear" w:color="auto" w:fill="auto"/>
            <w:vAlign w:val="center"/>
          </w:tcPr>
          <w:p w:rsidR="0036338E" w:rsidRPr="006468E6" w:rsidRDefault="0036338E" w:rsidP="0036338E">
            <w:pPr>
              <w:spacing w:line="240" w:lineRule="auto"/>
              <w:rPr>
                <w:rFonts w:eastAsia="Calibri" w:cs="Arial"/>
                <w:sz w:val="20"/>
                <w:szCs w:val="20"/>
              </w:rPr>
            </w:pPr>
          </w:p>
        </w:tc>
        <w:tc>
          <w:tcPr>
            <w:tcW w:w="2032" w:type="dxa"/>
            <w:vMerge/>
            <w:shd w:val="clear" w:color="auto" w:fill="auto"/>
            <w:vAlign w:val="center"/>
          </w:tcPr>
          <w:p w:rsidR="0036338E" w:rsidRPr="006468E6" w:rsidRDefault="0036338E" w:rsidP="0036338E">
            <w:pPr>
              <w:spacing w:line="240" w:lineRule="auto"/>
              <w:rPr>
                <w:rFonts w:eastAsia="Century Schoolbook" w:cs="Arial"/>
                <w:sz w:val="20"/>
                <w:szCs w:val="20"/>
              </w:rPr>
            </w:pPr>
          </w:p>
        </w:tc>
        <w:tc>
          <w:tcPr>
            <w:tcW w:w="2593" w:type="dxa"/>
            <w:vMerge/>
            <w:vAlign w:val="center"/>
          </w:tcPr>
          <w:p w:rsidR="0036338E" w:rsidRPr="006468E6" w:rsidRDefault="0036338E" w:rsidP="0036338E">
            <w:pPr>
              <w:spacing w:line="240" w:lineRule="auto"/>
              <w:rPr>
                <w:rFonts w:cs="Arial"/>
                <w:b/>
                <w:sz w:val="20"/>
                <w:szCs w:val="20"/>
              </w:rPr>
            </w:pPr>
          </w:p>
        </w:tc>
        <w:tc>
          <w:tcPr>
            <w:tcW w:w="3301" w:type="dxa"/>
            <w:shd w:val="clear" w:color="auto" w:fill="auto"/>
            <w:vAlign w:val="center"/>
          </w:tcPr>
          <w:p w:rsidR="0036338E" w:rsidRPr="006468E6" w:rsidRDefault="0036338E" w:rsidP="008F0A79">
            <w:pPr>
              <w:spacing w:line="240" w:lineRule="auto"/>
              <w:rPr>
                <w:rFonts w:eastAsia="Century Schoolbook" w:cs="Arial"/>
                <w:sz w:val="20"/>
                <w:szCs w:val="20"/>
                <w:lang w:eastAsia="hr-HR"/>
              </w:rPr>
            </w:pPr>
            <w:r w:rsidRPr="006468E6">
              <w:rPr>
                <w:rFonts w:eastAsia="Century Schoolbook" w:cs="Arial"/>
                <w:sz w:val="20"/>
                <w:szCs w:val="20"/>
                <w:lang w:eastAsia="hr-HR"/>
              </w:rPr>
              <w:t>4.6.4.4. Povećanje broja obnovljenih stambenih objekata i objekata komunalne infrastrukture</w:t>
            </w:r>
          </w:p>
        </w:tc>
      </w:tr>
    </w:tbl>
    <w:p w:rsidR="00ED1EE3" w:rsidRDefault="00ED1EE3" w:rsidP="000228DF">
      <w:pPr>
        <w:rPr>
          <w:color w:val="FF0000"/>
        </w:rPr>
        <w:sectPr w:rsidR="00ED1EE3" w:rsidSect="00FB1D46">
          <w:headerReference w:type="default" r:id="rId170"/>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826A4E" w:rsidRPr="00AD500E" w:rsidRDefault="00600189" w:rsidP="00E01E4D">
      <w:pPr>
        <w:pStyle w:val="Stil1"/>
      </w:pPr>
      <w:bookmarkStart w:id="218" w:name="_Toc378762919"/>
      <w:bookmarkStart w:id="219" w:name="_Toc405541578"/>
      <w:r>
        <w:lastRenderedPageBreak/>
        <w:t xml:space="preserve"> </w:t>
      </w:r>
      <w:r w:rsidR="00826A4E" w:rsidRPr="00AD500E">
        <w:t>PRAĆENJE I EVALUACIJA</w:t>
      </w:r>
      <w:bookmarkEnd w:id="218"/>
      <w:bookmarkEnd w:id="219"/>
    </w:p>
    <w:p w:rsidR="00826A4E" w:rsidRPr="00CC045D" w:rsidRDefault="00826A4E" w:rsidP="00826A4E">
      <w:pPr>
        <w:rPr>
          <w:rFonts w:ascii="Calibri" w:eastAsia="Calibri" w:hAnsi="Calibri" w:cs="Times New Roman"/>
          <w:color w:val="FF0000"/>
        </w:rPr>
      </w:pPr>
    </w:p>
    <w:p w:rsidR="00D24CB3" w:rsidRPr="00AD500E" w:rsidRDefault="00D24CB3" w:rsidP="00D24CB3">
      <w:pPr>
        <w:jc w:val="both"/>
        <w:rPr>
          <w:rFonts w:eastAsia="Times New Roman" w:cs="Arial"/>
          <w:szCs w:val="24"/>
          <w:lang w:eastAsia="hr-HR" w:bidi="en-US"/>
        </w:rPr>
      </w:pPr>
      <w:r w:rsidRPr="00AD500E">
        <w:rPr>
          <w:rFonts w:eastAsia="Times New Roman" w:cs="Arial"/>
          <w:szCs w:val="24"/>
          <w:lang w:eastAsia="hr-HR" w:bidi="en-US"/>
        </w:rPr>
        <w:t>Današnji trendovi razvoja i globalizacije potiču organizacije da u jedinstvenosti i kvaliteti onoga čime se bavi, potvrđuje svoju djelotvornost i uspješnost, dakle, organizacije moraju biti sigurne da ono što radi rade dobro, te da to mogu i dokazati. Iz toga razloga praćenje (</w:t>
      </w:r>
      <w:proofErr w:type="spellStart"/>
      <w:r w:rsidRPr="00AD500E">
        <w:rPr>
          <w:rFonts w:eastAsia="Times New Roman" w:cs="Arial"/>
          <w:szCs w:val="24"/>
          <w:lang w:eastAsia="hr-HR" w:bidi="en-US"/>
        </w:rPr>
        <w:t>monitoring</w:t>
      </w:r>
      <w:proofErr w:type="spellEnd"/>
      <w:r w:rsidRPr="00AD500E">
        <w:rPr>
          <w:rFonts w:eastAsia="Times New Roman" w:cs="Arial"/>
          <w:szCs w:val="24"/>
          <w:lang w:eastAsia="hr-HR" w:bidi="en-US"/>
        </w:rPr>
        <w:t xml:space="preserve">) i vrednovanje (evaluacija) planiranih projekata pojedinaca, stručnih skupina, ali i same organizacije te njenih organizacijskih jedinica i njihovih rezultata po utvrđenom kriteriju ili standardu je od iznimne važnosti. </w:t>
      </w:r>
    </w:p>
    <w:p w:rsidR="00D24CB3" w:rsidRPr="00AD500E" w:rsidRDefault="00D24CB3" w:rsidP="00D24CB3">
      <w:pPr>
        <w:ind w:left="360"/>
        <w:jc w:val="both"/>
        <w:rPr>
          <w:rFonts w:eastAsia="Times New Roman" w:cs="Arial"/>
          <w:szCs w:val="24"/>
          <w:lang w:eastAsia="hr-HR" w:bidi="en-US"/>
        </w:rPr>
      </w:pPr>
    </w:p>
    <w:p w:rsidR="00D24CB3" w:rsidRPr="00AD500E" w:rsidRDefault="00D24CB3" w:rsidP="00D24CB3">
      <w:pPr>
        <w:jc w:val="both"/>
        <w:rPr>
          <w:rFonts w:eastAsia="Times New Roman" w:cs="Arial"/>
          <w:szCs w:val="24"/>
          <w:lang w:eastAsia="hr-HR" w:bidi="en-US"/>
        </w:rPr>
      </w:pPr>
      <w:r w:rsidRPr="00AD500E">
        <w:rPr>
          <w:rFonts w:eastAsia="Times New Roman" w:cs="Arial"/>
          <w:szCs w:val="24"/>
          <w:lang w:eastAsia="hr-HR" w:bidi="en-US"/>
        </w:rPr>
        <w:t xml:space="preserve">Za uspješnu provedbu Strateškog plana potrebno je razraditi načine praćenja i vrednovanja, tj. kako da se: </w:t>
      </w:r>
    </w:p>
    <w:p w:rsidR="00D24CB3" w:rsidRPr="00AD500E" w:rsidRDefault="00D24CB3" w:rsidP="00D24CB3">
      <w:pPr>
        <w:ind w:left="720"/>
        <w:jc w:val="both"/>
        <w:rPr>
          <w:rFonts w:eastAsia="Times New Roman" w:cs="Arial"/>
          <w:szCs w:val="24"/>
          <w:lang w:eastAsia="hr-HR" w:bidi="en-US"/>
        </w:rPr>
      </w:pPr>
    </w:p>
    <w:p w:rsidR="00D24CB3" w:rsidRPr="00AD500E" w:rsidRDefault="00D24CB3" w:rsidP="0084703B">
      <w:pPr>
        <w:numPr>
          <w:ilvl w:val="0"/>
          <w:numId w:val="8"/>
        </w:numPr>
        <w:contextualSpacing/>
        <w:jc w:val="both"/>
        <w:rPr>
          <w:rFonts w:eastAsia="Times New Roman" w:cs="Arial"/>
          <w:szCs w:val="24"/>
          <w:lang w:eastAsia="hr-HR" w:bidi="en-US"/>
        </w:rPr>
      </w:pPr>
      <w:r w:rsidRPr="00AD500E">
        <w:rPr>
          <w:rFonts w:eastAsia="Times New Roman" w:cs="Arial"/>
          <w:szCs w:val="24"/>
          <w:lang w:eastAsia="hr-HR" w:bidi="en-US"/>
        </w:rPr>
        <w:t>definiraju aktivnosti za kontinuirano prać</w:t>
      </w:r>
      <w:r w:rsidR="00855111">
        <w:rPr>
          <w:rFonts w:eastAsia="Times New Roman" w:cs="Arial"/>
          <w:szCs w:val="24"/>
          <w:lang w:eastAsia="hr-HR" w:bidi="en-US"/>
        </w:rPr>
        <w:t>enje provedbe Strateškog plana,</w:t>
      </w:r>
    </w:p>
    <w:p w:rsidR="00D24CB3" w:rsidRPr="00AD500E" w:rsidRDefault="00D24CB3" w:rsidP="0084703B">
      <w:pPr>
        <w:numPr>
          <w:ilvl w:val="0"/>
          <w:numId w:val="8"/>
        </w:numPr>
        <w:contextualSpacing/>
        <w:jc w:val="both"/>
        <w:rPr>
          <w:rFonts w:eastAsia="Times New Roman" w:cs="Arial"/>
          <w:szCs w:val="24"/>
          <w:lang w:eastAsia="hr-HR" w:bidi="en-US"/>
        </w:rPr>
      </w:pPr>
      <w:r w:rsidRPr="00AD500E">
        <w:rPr>
          <w:rFonts w:eastAsia="Times New Roman" w:cs="Arial"/>
          <w:szCs w:val="24"/>
          <w:lang w:eastAsia="hr-HR" w:bidi="en-US"/>
        </w:rPr>
        <w:t>definiraju i osiguraju relevantni, mjerljivi, jasni pokazatelji praćenja i vredno</w:t>
      </w:r>
      <w:r w:rsidR="00855111">
        <w:rPr>
          <w:rFonts w:eastAsia="Times New Roman" w:cs="Arial"/>
          <w:szCs w:val="24"/>
          <w:lang w:eastAsia="hr-HR" w:bidi="en-US"/>
        </w:rPr>
        <w:t>vanja provedbe Strateškog plana,,</w:t>
      </w:r>
    </w:p>
    <w:p w:rsidR="00D24CB3" w:rsidRPr="00AD500E" w:rsidRDefault="00D24CB3" w:rsidP="0084703B">
      <w:pPr>
        <w:numPr>
          <w:ilvl w:val="0"/>
          <w:numId w:val="8"/>
        </w:numPr>
        <w:contextualSpacing/>
        <w:jc w:val="both"/>
        <w:rPr>
          <w:rFonts w:eastAsia="Times New Roman" w:cs="Arial"/>
          <w:szCs w:val="24"/>
          <w:lang w:eastAsia="hr-HR" w:bidi="en-US"/>
        </w:rPr>
      </w:pPr>
      <w:r w:rsidRPr="00AD500E">
        <w:rPr>
          <w:rFonts w:eastAsia="Times New Roman" w:cs="Arial"/>
          <w:szCs w:val="24"/>
          <w:lang w:eastAsia="hr-HR" w:bidi="en-US"/>
        </w:rPr>
        <w:t>utvrdi metodologija i osigura izrada izvješća (kvartalnih, polugodišnjih, godišnjih)</w:t>
      </w:r>
      <w:r w:rsidR="00855111">
        <w:rPr>
          <w:rFonts w:eastAsia="Times New Roman" w:cs="Arial"/>
          <w:szCs w:val="24"/>
          <w:lang w:eastAsia="hr-HR" w:bidi="en-US"/>
        </w:rPr>
        <w:t>,</w:t>
      </w:r>
    </w:p>
    <w:p w:rsidR="00D24CB3" w:rsidRPr="00AD500E" w:rsidRDefault="00D24CB3" w:rsidP="0084703B">
      <w:pPr>
        <w:numPr>
          <w:ilvl w:val="0"/>
          <w:numId w:val="8"/>
        </w:numPr>
        <w:contextualSpacing/>
        <w:jc w:val="both"/>
        <w:rPr>
          <w:rFonts w:eastAsia="Times New Roman" w:cs="Arial"/>
          <w:szCs w:val="24"/>
          <w:lang w:eastAsia="hr-HR" w:bidi="en-US"/>
        </w:rPr>
      </w:pPr>
      <w:r w:rsidRPr="00AD500E">
        <w:rPr>
          <w:rFonts w:eastAsia="Times New Roman" w:cs="Arial"/>
          <w:szCs w:val="24"/>
          <w:lang w:eastAsia="hr-HR" w:bidi="en-US"/>
        </w:rPr>
        <w:t>standardiziraju obrasci koji dokumentiraju primjenu procedure (upitnici, formulari za evaluaciju, izvještajni formulari)</w:t>
      </w:r>
      <w:r w:rsidR="00855111">
        <w:rPr>
          <w:rFonts w:eastAsia="Times New Roman" w:cs="Arial"/>
          <w:szCs w:val="24"/>
          <w:lang w:eastAsia="hr-HR" w:bidi="en-US"/>
        </w:rPr>
        <w:t>,</w:t>
      </w:r>
      <w:r w:rsidRPr="00AD500E">
        <w:rPr>
          <w:rFonts w:eastAsia="Times New Roman" w:cs="Arial"/>
          <w:szCs w:val="24"/>
          <w:lang w:eastAsia="hr-HR" w:bidi="en-US"/>
        </w:rPr>
        <w:t xml:space="preserve"> </w:t>
      </w:r>
    </w:p>
    <w:p w:rsidR="00D24CB3" w:rsidRPr="00AD500E" w:rsidRDefault="00D24CB3" w:rsidP="0084703B">
      <w:pPr>
        <w:numPr>
          <w:ilvl w:val="0"/>
          <w:numId w:val="8"/>
        </w:numPr>
        <w:contextualSpacing/>
        <w:jc w:val="both"/>
        <w:rPr>
          <w:rFonts w:eastAsia="Times New Roman" w:cs="Arial"/>
          <w:szCs w:val="24"/>
          <w:lang w:eastAsia="hr-HR" w:bidi="en-US"/>
        </w:rPr>
      </w:pPr>
      <w:r w:rsidRPr="00AD500E">
        <w:rPr>
          <w:rFonts w:eastAsia="Times New Roman" w:cs="Arial"/>
          <w:szCs w:val="24"/>
          <w:lang w:eastAsia="hr-HR" w:bidi="en-US"/>
        </w:rPr>
        <w:t>osigura da se s rezultatima vrednovanja Strateškog plana upoznaju i da i</w:t>
      </w:r>
      <w:r w:rsidR="00855111">
        <w:rPr>
          <w:rFonts w:eastAsia="Times New Roman" w:cs="Arial"/>
          <w:szCs w:val="24"/>
          <w:lang w:eastAsia="hr-HR" w:bidi="en-US"/>
        </w:rPr>
        <w:t>h koriste svi ključni nositelji,</w:t>
      </w:r>
    </w:p>
    <w:p w:rsidR="00D24CB3" w:rsidRPr="00AD500E" w:rsidRDefault="00D24CB3" w:rsidP="0084703B">
      <w:pPr>
        <w:numPr>
          <w:ilvl w:val="0"/>
          <w:numId w:val="8"/>
        </w:numPr>
        <w:contextualSpacing/>
        <w:jc w:val="both"/>
        <w:rPr>
          <w:rFonts w:eastAsia="Times New Roman" w:cs="Arial"/>
          <w:szCs w:val="24"/>
          <w:lang w:eastAsia="hr-HR" w:bidi="en-US"/>
        </w:rPr>
      </w:pPr>
      <w:r w:rsidRPr="00AD500E">
        <w:rPr>
          <w:rFonts w:eastAsia="Times New Roman" w:cs="Arial"/>
          <w:szCs w:val="24"/>
          <w:lang w:eastAsia="hr-HR" w:bidi="en-US"/>
        </w:rPr>
        <w:t xml:space="preserve">provede godišnja ocjena napretka u provedbi Strategije, koju treba izraditi prije utvrđivanja proračuna i financijskih planova za iduću godinu. </w:t>
      </w:r>
    </w:p>
    <w:p w:rsidR="00D24CB3" w:rsidRPr="00AD500E" w:rsidRDefault="00D24CB3" w:rsidP="00D24CB3">
      <w:pPr>
        <w:jc w:val="both"/>
        <w:rPr>
          <w:rFonts w:eastAsia="Calibri" w:cs="Arial"/>
          <w:b/>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 xml:space="preserve">Od iznimne je važnosti za strateško planiranje uspostava sustava koji će pratiti, evaluirati i izvještavati o provedbi strateškog plana. </w:t>
      </w:r>
    </w:p>
    <w:p w:rsidR="00D24CB3" w:rsidRPr="00AD500E" w:rsidRDefault="00D24CB3" w:rsidP="00D24CB3">
      <w:pPr>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 xml:space="preserve">„Provedbu strateškog plana potrebno je sustavno i redovito pratiti i mjeriti. Svrha praćenja je pravovremeno uočavanje odstupanja od plana te ocjena hoće li planirane aktivnosti imati željeni učinak na postavljene ciljeve. Sustav praćenja može se u velikoj mjeri uspostaviti kroz sustav unutarnjih financijskih kontrola sukladno metodologiji koju propisuje Zakon o sustavu unutarnjih financijskih kontrola u javnom sektoru (Narodne novine, br.141/06), a koji su obveznici dužni uspostaviti. </w:t>
      </w:r>
    </w:p>
    <w:p w:rsidR="00A03E11" w:rsidRPr="00CC045D" w:rsidRDefault="00A03E11" w:rsidP="00D24CB3">
      <w:pPr>
        <w:jc w:val="both"/>
        <w:rPr>
          <w:rFonts w:eastAsia="Calibri" w:cs="Arial"/>
          <w:color w:val="FF0000"/>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Važna komponenta sustava praćenja je izvještavanje. Izvješća o ispunjavanju ciljeva temelje se na kvalitetnom praćenju i sadrže procjene koje trebaju dati odgovore na sljedeća pitanja:</w:t>
      </w:r>
    </w:p>
    <w:p w:rsidR="00D24CB3" w:rsidRPr="00AD500E" w:rsidRDefault="00D24CB3" w:rsidP="00D24CB3">
      <w:pPr>
        <w:ind w:left="720"/>
        <w:jc w:val="both"/>
        <w:rPr>
          <w:rFonts w:eastAsia="Calibri" w:cs="Arial"/>
          <w:szCs w:val="24"/>
          <w:lang w:bidi="en-US"/>
        </w:rPr>
      </w:pP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t xml:space="preserve">Može li se uz razumnu razinu sigurnosti očekivati da će se provedba do kraja godine odvijati prema planu? </w:t>
      </w: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t>Ako ne, zašto i što je potrebno učiniti da bi se plan ostvario?</w:t>
      </w: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t>Imaju li planirane aktivnosti očekivan učinak na posebne ciljeve?</w:t>
      </w: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t>Jesu li osigurani svi resursi (administrativni, financijski, organizacijski)?</w:t>
      </w: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lastRenderedPageBreak/>
        <w:t>Na koji se način provodi koordinacija s drugim nositeljima?</w:t>
      </w: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t>Ostvaruju li se posebni i opći ciljevi u skladu s očekivanjem?</w:t>
      </w:r>
    </w:p>
    <w:p w:rsidR="00D24CB3" w:rsidRPr="00AD500E" w:rsidRDefault="00D24CB3" w:rsidP="00A07B73">
      <w:pPr>
        <w:numPr>
          <w:ilvl w:val="0"/>
          <w:numId w:val="27"/>
        </w:numPr>
        <w:jc w:val="both"/>
        <w:rPr>
          <w:rFonts w:eastAsia="Calibri" w:cs="Arial"/>
          <w:szCs w:val="24"/>
          <w:lang w:bidi="en-US"/>
        </w:rPr>
      </w:pPr>
      <w:r w:rsidRPr="00AD500E">
        <w:rPr>
          <w:rFonts w:eastAsia="Calibri" w:cs="Arial"/>
          <w:szCs w:val="24"/>
          <w:lang w:bidi="en-US"/>
        </w:rPr>
        <w:t>Jesu li posebni ciljevi i dalje relevantni za opće ciljeve</w:t>
      </w:r>
      <w:r w:rsidR="003F1930">
        <w:rPr>
          <w:rFonts w:eastAsia="Calibri" w:cs="Arial"/>
          <w:szCs w:val="24"/>
          <w:lang w:bidi="en-US"/>
        </w:rPr>
        <w:t>,</w:t>
      </w:r>
      <w:r w:rsidRPr="00AD500E">
        <w:rPr>
          <w:rFonts w:eastAsia="Calibri" w:cs="Arial"/>
          <w:szCs w:val="24"/>
          <w:lang w:bidi="en-US"/>
        </w:rPr>
        <w:t xml:space="preserve"> odnosno hoće li njihov doprinos ostvarenju općih ciljeva biti u skladu s očekivanim rezultatima?</w:t>
      </w:r>
    </w:p>
    <w:p w:rsidR="00D24CB3" w:rsidRPr="00AD500E" w:rsidRDefault="00D24CB3" w:rsidP="00D24CB3">
      <w:pPr>
        <w:rPr>
          <w:rFonts w:eastAsia="Calibri" w:cs="Arial"/>
          <w:szCs w:val="24"/>
          <w:lang w:bidi="en-US"/>
        </w:rPr>
      </w:pPr>
    </w:p>
    <w:p w:rsidR="00D24CB3" w:rsidRPr="00AD500E" w:rsidRDefault="00D24CB3" w:rsidP="003F1930">
      <w:pPr>
        <w:jc w:val="both"/>
        <w:rPr>
          <w:rFonts w:eastAsia="Calibri" w:cs="Arial"/>
          <w:szCs w:val="24"/>
          <w:lang w:bidi="en-US"/>
        </w:rPr>
      </w:pPr>
      <w:r w:rsidRPr="00AD500E">
        <w:rPr>
          <w:rFonts w:eastAsia="Calibri" w:cs="Arial"/>
          <w:szCs w:val="24"/>
          <w:lang w:bidi="en-US"/>
        </w:rPr>
        <w:t>Dobro definirani pokazatelji rezultata i učinka olakšavaju sustav praćenja, jer se isti temelji na izvještavanju o tome jesu li realizirane ciljane veličine.“</w:t>
      </w:r>
      <w:r w:rsidRPr="00AD500E">
        <w:rPr>
          <w:rFonts w:eastAsia="Calibri" w:cs="Arial"/>
          <w:szCs w:val="24"/>
          <w:vertAlign w:val="superscript"/>
          <w:lang w:bidi="en-US"/>
        </w:rPr>
        <w:footnoteReference w:id="30"/>
      </w:r>
    </w:p>
    <w:p w:rsidR="00D24CB3" w:rsidRPr="00AD500E" w:rsidRDefault="00D24CB3" w:rsidP="00D24CB3">
      <w:pPr>
        <w:ind w:left="720"/>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Na temelju definiranih pokazatelja rezultata i učinaka omogućit će se vrlo uspješan sustav praćenja, pošto se na temelju navedenih pokazatelja može utvrditi u kojem smjeru realiziraju ciljane veličine.</w:t>
      </w:r>
    </w:p>
    <w:p w:rsidR="00D24CB3" w:rsidRPr="00AD500E" w:rsidRDefault="00D24CB3" w:rsidP="00D24CB3">
      <w:pPr>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 xml:space="preserve">Sukladno svojim posebnostima, obveznici su obvezni uspostaviti sustav praćenja te odrediti dinamiku izvještavanja kako bi se osigurale informacije o postizanju postavljenih ciljeva. </w:t>
      </w:r>
    </w:p>
    <w:p w:rsidR="00D24CB3" w:rsidRPr="00AD500E" w:rsidRDefault="00D24CB3" w:rsidP="00D24CB3">
      <w:pPr>
        <w:jc w:val="both"/>
        <w:rPr>
          <w:rFonts w:eastAsia="Calibri" w:cs="Arial"/>
          <w:szCs w:val="24"/>
          <w:lang w:bidi="en-US"/>
        </w:rPr>
      </w:pPr>
    </w:p>
    <w:p w:rsidR="00D24CB3" w:rsidRDefault="00D24CB3" w:rsidP="00D24CB3">
      <w:pPr>
        <w:jc w:val="both"/>
        <w:rPr>
          <w:rFonts w:eastAsia="Calibri" w:cs="Arial"/>
          <w:szCs w:val="24"/>
          <w:lang w:bidi="en-US"/>
        </w:rPr>
      </w:pPr>
      <w:r w:rsidRPr="00AD500E">
        <w:rPr>
          <w:rFonts w:eastAsia="Calibri" w:cs="Arial"/>
          <w:szCs w:val="24"/>
          <w:lang w:bidi="en-US"/>
        </w:rPr>
        <w:t>Za svaki posebni cilj, odnosno način ostvarenja može biti odgovorna samo jedna osoba, s tim da ista osoba može biti odgovorna za provođenje više posebnih ciljeva, odnosno načina ostvarenja strateškog plana. Preporuka je da se kao odgovorne osobe za provođenje posebnih ciljeva imenuju voditelji sektora ili voditelji službi, odnosno za načine ostvarenja ostali zaposlenici. Čelnik ne može biti imenovan odgovornom osobom za provedbu posebnog cilja ili načina ostvarenj</w:t>
      </w:r>
      <w:r w:rsidR="009D6D15" w:rsidRPr="00AD500E">
        <w:rPr>
          <w:rFonts w:eastAsia="Calibri" w:cs="Arial"/>
          <w:szCs w:val="24"/>
          <w:lang w:bidi="en-US"/>
        </w:rPr>
        <w:t xml:space="preserve">a, s obzirom da  </w:t>
      </w:r>
      <w:r w:rsidRPr="00AD500E">
        <w:rPr>
          <w:rFonts w:eastAsia="Calibri" w:cs="Arial"/>
          <w:szCs w:val="24"/>
          <w:lang w:bidi="en-US"/>
        </w:rPr>
        <w:t xml:space="preserve">je odgovoran za provedbu cjelokupnog strateškog plana. </w:t>
      </w:r>
    </w:p>
    <w:p w:rsidR="00AA0A4E" w:rsidRPr="00AD500E" w:rsidRDefault="00AA0A4E"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t>Osobe imenovane kao odgovorne za provedbu strateškog plana - odnosno pojedinog posebnog cilja/načina ostvarenja - odgovorne su i za izvršavanje dijela proračuna povezanoga s tim posebnim ciljem/načinom ostvarenja. Upravo stoga je tablica Veza strateškog plana i državnog proračuna prilog i sastavni dio odluke o imenovanju odgovornih osoba za provedbu strateškog plana.</w:t>
      </w:r>
    </w:p>
    <w:p w:rsidR="00D24CB3" w:rsidRPr="00110C3A" w:rsidRDefault="00D24CB3"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t xml:space="preserve">Temelj za provedbu sustava praćenja i evaluacije je imenovanje odgovornih osoba za ostvarenje pojedinog posebnog cilja, odnosno donošenje </w:t>
      </w:r>
      <w:r w:rsidRPr="00110C3A">
        <w:rPr>
          <w:rFonts w:eastAsia="Calibri" w:cs="Arial"/>
          <w:i/>
          <w:szCs w:val="24"/>
          <w:u w:val="single"/>
          <w:lang w:bidi="en-US"/>
        </w:rPr>
        <w:t>odluke o imenovanju osoba odgovornih za provedbu strateškog plana</w:t>
      </w:r>
      <w:r w:rsidRPr="00110C3A">
        <w:rPr>
          <w:rFonts w:eastAsia="Calibri" w:cs="Arial"/>
          <w:szCs w:val="24"/>
          <w:lang w:bidi="en-US"/>
        </w:rPr>
        <w:t xml:space="preserve">, te ukoliko je došlo do promjene odgovornih osoba, </w:t>
      </w:r>
      <w:r w:rsidRPr="00110C3A">
        <w:rPr>
          <w:rFonts w:eastAsia="Calibri" w:cs="Arial"/>
          <w:i/>
          <w:szCs w:val="24"/>
          <w:u w:val="single"/>
          <w:lang w:bidi="en-US"/>
        </w:rPr>
        <w:t>odluka o prijenosu ovlasti i odgovornosti za upravljanje proračunskim sredstvima</w:t>
      </w:r>
      <w:r w:rsidRPr="003F1930">
        <w:rPr>
          <w:rFonts w:eastAsia="Calibri" w:cs="Arial"/>
          <w:i/>
          <w:szCs w:val="24"/>
          <w:lang w:bidi="en-US"/>
        </w:rPr>
        <w:t xml:space="preserve"> </w:t>
      </w:r>
      <w:r w:rsidRPr="00110C3A">
        <w:rPr>
          <w:rFonts w:eastAsia="Calibri" w:cs="Arial"/>
          <w:szCs w:val="24"/>
          <w:lang w:bidi="en-US"/>
        </w:rPr>
        <w:t>osiguranim u financijskom planu za određenu godinu kako bi se povezali ciljevi, programi i proračunska sredstva, a ukoliko je došlo do promjene odgovornih osoba za provedbu strateškog plana.</w:t>
      </w:r>
    </w:p>
    <w:p w:rsidR="00D24CB3" w:rsidRPr="00110C3A" w:rsidRDefault="00D24CB3"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t>Ukoliko odgovornost za izvršenje za neke od posebnih ciljeva</w:t>
      </w:r>
      <w:r w:rsidR="003F1930">
        <w:rPr>
          <w:rFonts w:eastAsia="Calibri" w:cs="Arial"/>
          <w:szCs w:val="24"/>
          <w:lang w:bidi="en-US"/>
        </w:rPr>
        <w:t>,</w:t>
      </w:r>
      <w:r w:rsidRPr="00110C3A">
        <w:rPr>
          <w:rFonts w:eastAsia="Calibri" w:cs="Arial"/>
          <w:szCs w:val="24"/>
          <w:lang w:bidi="en-US"/>
        </w:rPr>
        <w:t xml:space="preserve"> odnosno načina ostvarenja nije moguće dodijeliti jednoj osobi to je vjerojatno pokazatelj potrebe preispitivanja postojeće organizacijske</w:t>
      </w:r>
      <w:r w:rsidR="003F1930">
        <w:rPr>
          <w:rFonts w:eastAsia="Calibri" w:cs="Arial"/>
          <w:szCs w:val="24"/>
          <w:lang w:bidi="en-US"/>
        </w:rPr>
        <w:t>,</w:t>
      </w:r>
      <w:r w:rsidRPr="00110C3A">
        <w:rPr>
          <w:rFonts w:eastAsia="Calibri" w:cs="Arial"/>
          <w:szCs w:val="24"/>
          <w:lang w:bidi="en-US"/>
        </w:rPr>
        <w:t xml:space="preserve"> odnosno programske klasifikacije.</w:t>
      </w:r>
    </w:p>
    <w:p w:rsidR="00D24CB3" w:rsidRPr="00110C3A" w:rsidRDefault="00D24CB3"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lastRenderedPageBreak/>
        <w:t>Upravo za ovaj dio procesa strateškog planiranja od iznimne je važnosti da pokazatelji uspješnosti budu jasni, mjerljivi i nedvosmisleno izraženi. U protivnom mjerenje i nadzor nad njihovom provedbu nisu mogući.</w:t>
      </w:r>
    </w:p>
    <w:p w:rsidR="00D24CB3" w:rsidRPr="00110C3A" w:rsidRDefault="00D24CB3" w:rsidP="00D24CB3">
      <w:pPr>
        <w:jc w:val="both"/>
        <w:rPr>
          <w:rFonts w:eastAsia="Calibri" w:cs="Arial"/>
          <w:szCs w:val="24"/>
          <w:lang w:bidi="en-US"/>
        </w:rPr>
      </w:pPr>
    </w:p>
    <w:p w:rsidR="00D24CB3" w:rsidRPr="00110C3A" w:rsidRDefault="00D24CB3" w:rsidP="00D24CB3">
      <w:pPr>
        <w:autoSpaceDE w:val="0"/>
        <w:autoSpaceDN w:val="0"/>
        <w:adjustRightInd w:val="0"/>
        <w:jc w:val="both"/>
        <w:rPr>
          <w:rFonts w:eastAsia="Calibri" w:cs="Arial"/>
          <w:szCs w:val="24"/>
          <w:lang w:bidi="en-US"/>
        </w:rPr>
      </w:pPr>
      <w:r w:rsidRPr="00110C3A">
        <w:rPr>
          <w:rFonts w:eastAsia="Calibri" w:cs="Arial"/>
          <w:szCs w:val="24"/>
          <w:lang w:bidi="en-US"/>
        </w:rPr>
        <w:t>Kao prilog sustavu praćenja i evaluacije u nastavku su dati obrasci putem kojih se može vršiti interno praćenje i izvještavanje.</w:t>
      </w:r>
    </w:p>
    <w:p w:rsidR="00D24CB3" w:rsidRPr="00110C3A" w:rsidRDefault="00D24CB3" w:rsidP="00D24CB3">
      <w:pPr>
        <w:autoSpaceDE w:val="0"/>
        <w:autoSpaceDN w:val="0"/>
        <w:adjustRightInd w:val="0"/>
        <w:jc w:val="both"/>
        <w:rPr>
          <w:rFonts w:eastAsia="Calibri" w:cs="Arial"/>
          <w:szCs w:val="24"/>
          <w:lang w:bidi="en-US"/>
        </w:rPr>
      </w:pPr>
    </w:p>
    <w:p w:rsidR="00D24CB3" w:rsidRPr="00110C3A" w:rsidRDefault="00D24CB3" w:rsidP="00D24CB3">
      <w:pPr>
        <w:autoSpaceDE w:val="0"/>
        <w:autoSpaceDN w:val="0"/>
        <w:adjustRightInd w:val="0"/>
        <w:jc w:val="both"/>
        <w:rPr>
          <w:rFonts w:eastAsia="Calibri" w:cs="Arial"/>
          <w:szCs w:val="24"/>
          <w:lang w:bidi="en-US"/>
        </w:rPr>
      </w:pPr>
      <w:r w:rsidRPr="00110C3A">
        <w:rPr>
          <w:rFonts w:eastAsia="Calibri" w:cs="Arial"/>
          <w:szCs w:val="24"/>
          <w:lang w:bidi="en-US"/>
        </w:rPr>
        <w:t xml:space="preserve">Preporuča se da se Izvještaj o provedbi načina ostvarenja strateškog plana provodi na polugodišnjoj i godišnjoj razini, ali </w:t>
      </w:r>
      <w:r w:rsidR="00110C3A">
        <w:rPr>
          <w:rFonts w:eastAsia="Calibri" w:cs="Arial"/>
          <w:szCs w:val="24"/>
          <w:lang w:bidi="en-US"/>
        </w:rPr>
        <w:t xml:space="preserve">Općina </w:t>
      </w:r>
      <w:r w:rsidRPr="00110C3A">
        <w:rPr>
          <w:rFonts w:eastAsia="Calibri" w:cs="Arial"/>
          <w:szCs w:val="24"/>
          <w:lang w:bidi="en-US"/>
        </w:rPr>
        <w:t>može navedene izvještaje koristiti i za potrebe mjesečnog</w:t>
      </w:r>
      <w:r w:rsidR="003F1930">
        <w:rPr>
          <w:rFonts w:eastAsia="Calibri" w:cs="Arial"/>
          <w:szCs w:val="24"/>
          <w:lang w:bidi="en-US"/>
        </w:rPr>
        <w:t>,</w:t>
      </w:r>
      <w:r w:rsidRPr="00110C3A">
        <w:rPr>
          <w:rFonts w:eastAsia="Calibri" w:cs="Arial"/>
          <w:szCs w:val="24"/>
          <w:lang w:bidi="en-US"/>
        </w:rPr>
        <w:t xml:space="preserve"> odnosno kvartalnog izvještavanja.  </w:t>
      </w:r>
    </w:p>
    <w:p w:rsidR="00D24CB3" w:rsidRPr="00110C3A" w:rsidRDefault="00D24CB3" w:rsidP="00D24CB3">
      <w:pPr>
        <w:autoSpaceDE w:val="0"/>
        <w:autoSpaceDN w:val="0"/>
        <w:adjustRightInd w:val="0"/>
        <w:jc w:val="both"/>
        <w:rPr>
          <w:rFonts w:eastAsia="Calibri" w:cs="Arial"/>
          <w:szCs w:val="24"/>
          <w:lang w:bidi="en-US"/>
        </w:rPr>
      </w:pPr>
    </w:p>
    <w:p w:rsidR="00D24CB3" w:rsidRPr="00CC045D" w:rsidRDefault="00D24CB3" w:rsidP="00D24CB3">
      <w:pPr>
        <w:autoSpaceDE w:val="0"/>
        <w:autoSpaceDN w:val="0"/>
        <w:adjustRightInd w:val="0"/>
        <w:jc w:val="both"/>
        <w:rPr>
          <w:rFonts w:eastAsia="Calibri" w:cs="Arial"/>
          <w:color w:val="FF0000"/>
          <w:szCs w:val="24"/>
          <w:lang w:bidi="en-US"/>
        </w:rPr>
      </w:pPr>
      <w:r w:rsidRPr="00CC045D">
        <w:rPr>
          <w:rFonts w:eastAsia="Calibri" w:cs="Arial"/>
          <w:color w:val="FF0000"/>
          <w:szCs w:val="24"/>
          <w:lang w:bidi="en-US"/>
        </w:rPr>
        <w:t>.</w:t>
      </w:r>
    </w:p>
    <w:p w:rsidR="00826A4E" w:rsidRPr="00CC045D" w:rsidRDefault="00826A4E" w:rsidP="00826A4E">
      <w:pPr>
        <w:jc w:val="both"/>
        <w:rPr>
          <w:rFonts w:eastAsia="Times New Roman" w:cs="Arial"/>
          <w:color w:val="FF0000"/>
          <w:szCs w:val="24"/>
        </w:rPr>
      </w:pPr>
    </w:p>
    <w:p w:rsidR="00A03E11" w:rsidRPr="00CC045D" w:rsidRDefault="00A03E11" w:rsidP="00826A4E">
      <w:pPr>
        <w:jc w:val="both"/>
        <w:rPr>
          <w:rFonts w:eastAsia="Times New Roman" w:cs="Arial"/>
          <w:color w:val="FF0000"/>
          <w:szCs w:val="24"/>
        </w:rPr>
      </w:pPr>
    </w:p>
    <w:p w:rsidR="00A03E11" w:rsidRPr="00CC045D" w:rsidRDefault="00A03E11" w:rsidP="00826A4E">
      <w:pPr>
        <w:jc w:val="both"/>
        <w:rPr>
          <w:rFonts w:eastAsia="Times New Roman" w:cs="Arial"/>
          <w:color w:val="FF0000"/>
          <w:szCs w:val="24"/>
        </w:rPr>
      </w:pPr>
    </w:p>
    <w:p w:rsidR="00A03E11" w:rsidRPr="00CC045D" w:rsidRDefault="00A03E11" w:rsidP="00826A4E">
      <w:pPr>
        <w:jc w:val="both"/>
        <w:rPr>
          <w:rFonts w:eastAsia="Times New Roman" w:cs="Arial"/>
          <w:color w:val="FF0000"/>
          <w:szCs w:val="24"/>
        </w:rPr>
      </w:pPr>
    </w:p>
    <w:p w:rsidR="00280099" w:rsidRDefault="00280099"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DF3AE1" w:rsidRDefault="00DF3AE1" w:rsidP="00826A4E">
      <w:pPr>
        <w:jc w:val="both"/>
        <w:rPr>
          <w:rFonts w:eastAsia="Times New Roman" w:cs="Arial"/>
          <w:color w:val="FF0000"/>
          <w:szCs w:val="24"/>
        </w:rPr>
      </w:pPr>
    </w:p>
    <w:p w:rsidR="00ED1EE3" w:rsidRDefault="00ED1EE3" w:rsidP="000228DF">
      <w:pPr>
        <w:rPr>
          <w:color w:val="FF0000"/>
        </w:rPr>
        <w:sectPr w:rsidR="00ED1EE3" w:rsidSect="0063107F">
          <w:headerReference w:type="default" r:id="rId171"/>
          <w:headerReference w:type="first" r:id="rId172"/>
          <w:pgSz w:w="11906" w:h="16838"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0228DF" w:rsidRPr="00CC045D" w:rsidRDefault="000228DF" w:rsidP="000228DF">
      <w:pPr>
        <w:rPr>
          <w:color w:val="FF0000"/>
        </w:rPr>
      </w:pPr>
    </w:p>
    <w:tbl>
      <w:tblPr>
        <w:tblW w:w="5385" w:type="pct"/>
        <w:tblInd w:w="-459" w:type="dxa"/>
        <w:tblBorders>
          <w:top w:val="thinThickSmallGap" w:sz="24" w:space="0" w:color="2A4A66" w:themeColor="accent4" w:themeShade="BF"/>
          <w:left w:val="thinThickSmallGap" w:sz="24" w:space="0" w:color="2A4A66" w:themeColor="accent4" w:themeShade="BF"/>
          <w:bottom w:val="thickThinSmallGap" w:sz="24" w:space="0" w:color="2A4A66" w:themeColor="accent4" w:themeShade="BF"/>
          <w:right w:val="thickThinSmallGap" w:sz="24" w:space="0" w:color="2A4A66" w:themeColor="accent4" w:themeShade="BF"/>
          <w:insideH w:val="double" w:sz="4" w:space="0" w:color="2A4A66" w:themeColor="accent4" w:themeShade="BF"/>
        </w:tblBorders>
        <w:tblLayout w:type="fixed"/>
        <w:tblLook w:val="04A0"/>
      </w:tblPr>
      <w:tblGrid>
        <w:gridCol w:w="1841"/>
        <w:gridCol w:w="1559"/>
        <w:gridCol w:w="1841"/>
        <w:gridCol w:w="2269"/>
        <w:gridCol w:w="1280"/>
        <w:gridCol w:w="992"/>
        <w:gridCol w:w="851"/>
        <w:gridCol w:w="867"/>
        <w:gridCol w:w="1259"/>
        <w:gridCol w:w="1219"/>
        <w:gridCol w:w="1335"/>
      </w:tblGrid>
      <w:tr w:rsidR="00C97011" w:rsidRPr="0091210D" w:rsidTr="003B1D8E">
        <w:trPr>
          <w:trHeight w:val="404"/>
        </w:trPr>
        <w:tc>
          <w:tcPr>
            <w:tcW w:w="5000" w:type="pct"/>
            <w:gridSpan w:val="11"/>
            <w:tcBorders>
              <w:bottom w:val="double" w:sz="4" w:space="0" w:color="2A4A66" w:themeColor="accent4" w:themeShade="BF"/>
            </w:tcBorders>
            <w:shd w:val="clear" w:color="auto" w:fill="auto"/>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IZVJEŠTAJ O PRAĆENJU PROVEDBE STRATEŠKOG PLANA</w:t>
            </w:r>
          </w:p>
        </w:tc>
      </w:tr>
      <w:tr w:rsidR="00C97011" w:rsidRPr="0091210D" w:rsidTr="004B40F0">
        <w:trPr>
          <w:trHeight w:val="337"/>
        </w:trPr>
        <w:tc>
          <w:tcPr>
            <w:tcW w:w="2870" w:type="pct"/>
            <w:gridSpan w:val="5"/>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66B3E5" w:themeFill="text2" w:themeFillTint="99"/>
            <w:vAlign w:val="center"/>
            <w:hideMark/>
          </w:tcPr>
          <w:p w:rsidR="00C97011" w:rsidRPr="00AE6A50" w:rsidRDefault="00C97011" w:rsidP="00C97011">
            <w:pPr>
              <w:spacing w:line="240" w:lineRule="auto"/>
              <w:jc w:val="center"/>
              <w:rPr>
                <w:rFonts w:eastAsia="Calibri" w:cs="Arial"/>
                <w:b/>
                <w:bCs/>
                <w:i/>
                <w:sz w:val="20"/>
                <w:szCs w:val="20"/>
              </w:rPr>
            </w:pPr>
            <w:r w:rsidRPr="00A05AE0">
              <w:rPr>
                <w:rFonts w:eastAsia="Calibri" w:cs="Arial"/>
                <w:b/>
                <w:bCs/>
                <w:i/>
                <w:sz w:val="20"/>
                <w:szCs w:val="20"/>
                <w:lang w:eastAsia="hr-HR"/>
              </w:rPr>
              <w:t>Opći cilj 1.</w:t>
            </w:r>
            <w:r w:rsidR="00AC2C80">
              <w:rPr>
                <w:rFonts w:eastAsia="Calibri" w:cs="Arial"/>
                <w:b/>
                <w:bCs/>
                <w:i/>
                <w:sz w:val="20"/>
                <w:szCs w:val="20"/>
                <w:lang w:eastAsia="hr-HR"/>
              </w:rPr>
              <w:t xml:space="preserve"> </w:t>
            </w:r>
            <w:r w:rsidR="00AE6A50" w:rsidRPr="00A05AE0">
              <w:rPr>
                <w:rFonts w:eastAsia="Calibri" w:cs="Arial"/>
                <w:b/>
                <w:i/>
                <w:sz w:val="20"/>
                <w:szCs w:val="20"/>
              </w:rPr>
              <w:t>Osiguranje prostornog razvoja i održivosti te efektivnijeg i efikasnijeg poslovanja Općine</w:t>
            </w:r>
          </w:p>
        </w:tc>
        <w:tc>
          <w:tcPr>
            <w:tcW w:w="885" w:type="pct"/>
            <w:gridSpan w:val="3"/>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45" w:type="pct"/>
            <w:gridSpan w:val="3"/>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auto"/>
            <w:vAlign w:val="center"/>
          </w:tcPr>
          <w:p w:rsidR="00C97011" w:rsidRPr="0091210D" w:rsidRDefault="00C97011" w:rsidP="00C97011">
            <w:pPr>
              <w:spacing w:line="240" w:lineRule="auto"/>
              <w:rPr>
                <w:rFonts w:eastAsia="Times New Roman" w:cs="Arial"/>
                <w:b/>
                <w:bCs/>
                <w:sz w:val="20"/>
                <w:szCs w:val="20"/>
                <w:lang w:eastAsia="hr-HR"/>
              </w:rPr>
            </w:pPr>
          </w:p>
          <w:p w:rsidR="00C97011" w:rsidRPr="0091210D" w:rsidRDefault="00C97011" w:rsidP="00C97011">
            <w:pPr>
              <w:spacing w:line="240" w:lineRule="auto"/>
              <w:rPr>
                <w:rFonts w:eastAsia="Times New Roman" w:cs="Arial"/>
                <w:b/>
                <w:bCs/>
                <w:sz w:val="20"/>
                <w:szCs w:val="20"/>
                <w:lang w:eastAsia="hr-HR"/>
              </w:rPr>
            </w:pPr>
          </w:p>
        </w:tc>
      </w:tr>
      <w:tr w:rsidR="00C97011" w:rsidRPr="0091210D" w:rsidTr="004B40F0">
        <w:trPr>
          <w:trHeight w:val="1523"/>
        </w:trPr>
        <w:tc>
          <w:tcPr>
            <w:tcW w:w="601" w:type="pct"/>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509"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60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C97011" w:rsidRPr="0091210D" w:rsidTr="003B1D8E">
        <w:trPr>
          <w:trHeight w:val="141"/>
        </w:trPr>
        <w:tc>
          <w:tcPr>
            <w:tcW w:w="601" w:type="pct"/>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509"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60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C97011" w:rsidRPr="0091210D" w:rsidTr="000E4844">
        <w:trPr>
          <w:trHeight w:val="220"/>
        </w:trPr>
        <w:tc>
          <w:tcPr>
            <w:tcW w:w="601" w:type="pct"/>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AE6A50" w:rsidRPr="00AE6A50" w:rsidRDefault="00AE6A50" w:rsidP="00C97011">
            <w:pPr>
              <w:spacing w:line="240" w:lineRule="auto"/>
              <w:jc w:val="center"/>
              <w:rPr>
                <w:rFonts w:eastAsia="Calibri" w:cs="Arial"/>
                <w:b/>
                <w:sz w:val="20"/>
                <w:szCs w:val="20"/>
              </w:rPr>
            </w:pPr>
            <w:r w:rsidRPr="00AE6A50">
              <w:rPr>
                <w:rFonts w:eastAsia="Calibri" w:cs="Arial"/>
                <w:b/>
                <w:sz w:val="20"/>
                <w:szCs w:val="20"/>
              </w:rPr>
              <w:t>1.1.</w:t>
            </w:r>
          </w:p>
          <w:p w:rsidR="00C97011" w:rsidRPr="00AE6A50" w:rsidRDefault="00AE6A50" w:rsidP="00C97011">
            <w:pPr>
              <w:spacing w:line="240" w:lineRule="auto"/>
              <w:jc w:val="center"/>
              <w:rPr>
                <w:rFonts w:eastAsia="Calibri" w:cs="Arial"/>
                <w:b/>
                <w:sz w:val="20"/>
                <w:szCs w:val="20"/>
              </w:rPr>
            </w:pPr>
            <w:r w:rsidRPr="00F63792">
              <w:rPr>
                <w:rFonts w:eastAsia="Verdana" w:cs="Arial"/>
                <w:b/>
                <w:sz w:val="20"/>
                <w:szCs w:val="20"/>
              </w:rPr>
              <w:t>Prostorno planiranje i uređenja</w:t>
            </w:r>
          </w:p>
        </w:tc>
        <w:tc>
          <w:tcPr>
            <w:tcW w:w="509"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3B1D8E" w:rsidRDefault="003B1D8E" w:rsidP="003B1D8E">
            <w:pPr>
              <w:shd w:val="clear" w:color="auto" w:fill="FFFFFF"/>
              <w:spacing w:line="240" w:lineRule="auto"/>
              <w:jc w:val="center"/>
              <w:rPr>
                <w:rFonts w:eastAsia="SimSun" w:cs="Arial"/>
                <w:sz w:val="20"/>
                <w:szCs w:val="20"/>
                <w:lang w:eastAsia="hr-HR"/>
              </w:rPr>
            </w:pPr>
            <w:r w:rsidRPr="003B1D8E">
              <w:rPr>
                <w:rFonts w:eastAsia="SimSun" w:cs="Arial"/>
                <w:sz w:val="20"/>
                <w:szCs w:val="20"/>
                <w:lang w:eastAsia="hr-HR"/>
              </w:rPr>
              <w:t>1.</w:t>
            </w:r>
            <w:r>
              <w:rPr>
                <w:rFonts w:eastAsia="Verdana" w:cs="Arial"/>
                <w:sz w:val="20"/>
                <w:szCs w:val="20"/>
              </w:rPr>
              <w:t xml:space="preserve">1.1. </w:t>
            </w:r>
            <w:r w:rsidRPr="003B1D8E">
              <w:rPr>
                <w:rFonts w:eastAsia="Verdana" w:cs="Arial"/>
                <w:sz w:val="20"/>
                <w:szCs w:val="20"/>
              </w:rPr>
              <w:t>Izrada planske dokumentacije</w:t>
            </w:r>
          </w:p>
        </w:tc>
        <w:tc>
          <w:tcPr>
            <w:tcW w:w="60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3B1D8E" w:rsidP="00C97011">
            <w:pPr>
              <w:spacing w:line="240" w:lineRule="auto"/>
              <w:rPr>
                <w:rFonts w:eastAsia="SimSun" w:cs="Arial"/>
                <w:sz w:val="20"/>
                <w:szCs w:val="20"/>
                <w:lang w:eastAsia="hr-HR"/>
              </w:rPr>
            </w:pPr>
            <w:r w:rsidRPr="00F63792">
              <w:rPr>
                <w:rFonts w:eastAsia="Verdana" w:cs="Arial"/>
                <w:sz w:val="20"/>
                <w:szCs w:val="20"/>
                <w:lang w:eastAsia="hr-HR"/>
              </w:rPr>
              <w:t>1.1.1.1. Postotna realizacija izrade DPU Korenica</w:t>
            </w:r>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3B1D8E" w:rsidP="00C97011">
            <w:pPr>
              <w:jc w:val="center"/>
              <w:rPr>
                <w:rFonts w:eastAsia="SimSun" w:cs="Arial"/>
                <w:sz w:val="20"/>
                <w:szCs w:val="20"/>
                <w:lang w:eastAsia="hr-HR"/>
              </w:rPr>
            </w:pPr>
            <w:r>
              <w:rPr>
                <w:rFonts w:eastAsia="SimSun" w:cs="Arial"/>
                <w:sz w:val="20"/>
                <w:szCs w:val="20"/>
                <w:lang w:eastAsia="hr-HR"/>
              </w:rPr>
              <w:t>% realizacije</w:t>
            </w:r>
            <w:r w:rsidR="000E4844">
              <w:rPr>
                <w:rFonts w:eastAsia="SimSun" w:cs="Arial"/>
                <w:sz w:val="20"/>
                <w:szCs w:val="20"/>
                <w:lang w:eastAsia="hr-HR"/>
              </w:rPr>
              <w:t xml:space="preserve"> (kumulativ)</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r>
      <w:tr w:rsidR="000E4844" w:rsidRPr="0091210D" w:rsidTr="00C21F8D">
        <w:trPr>
          <w:trHeight w:val="463"/>
        </w:trPr>
        <w:tc>
          <w:tcPr>
            <w:tcW w:w="601" w:type="pct"/>
            <w:vMerge w:val="restart"/>
            <w:tcBorders>
              <w:top w:val="double" w:sz="4" w:space="0" w:color="2A4A66" w:themeColor="accent4" w:themeShade="BF"/>
              <w:right w:val="double" w:sz="4" w:space="0" w:color="2A4A66" w:themeColor="accent4" w:themeShade="BF"/>
            </w:tcBorders>
            <w:shd w:val="clear" w:color="auto" w:fill="auto"/>
            <w:noWrap/>
            <w:vAlign w:val="center"/>
          </w:tcPr>
          <w:p w:rsidR="000E4844" w:rsidRPr="003B1D8E" w:rsidRDefault="000E4844" w:rsidP="00C97011">
            <w:pPr>
              <w:shd w:val="clear" w:color="auto" w:fill="FFFFFF"/>
              <w:spacing w:line="40" w:lineRule="atLeast"/>
              <w:ind w:left="113" w:right="113"/>
              <w:jc w:val="center"/>
              <w:rPr>
                <w:rFonts w:eastAsia="Calibri" w:cs="Arial"/>
                <w:b/>
                <w:bCs/>
                <w:sz w:val="20"/>
                <w:szCs w:val="20"/>
              </w:rPr>
            </w:pPr>
            <w:r w:rsidRPr="003B1D8E">
              <w:rPr>
                <w:rFonts w:eastAsia="Calibri" w:cs="Arial"/>
                <w:b/>
                <w:bCs/>
                <w:sz w:val="20"/>
                <w:szCs w:val="20"/>
              </w:rPr>
              <w:t xml:space="preserve">1.2. </w:t>
            </w:r>
          </w:p>
          <w:p w:rsidR="000E4844" w:rsidRPr="0091210D" w:rsidRDefault="000E4844" w:rsidP="00C97011">
            <w:pPr>
              <w:shd w:val="clear" w:color="auto" w:fill="FFFFFF"/>
              <w:spacing w:line="40" w:lineRule="atLeast"/>
              <w:ind w:left="113" w:right="113"/>
              <w:jc w:val="center"/>
              <w:rPr>
                <w:rFonts w:eastAsia="Calibri" w:cs="Arial"/>
                <w:b/>
                <w:bCs/>
                <w:sz w:val="20"/>
                <w:szCs w:val="20"/>
              </w:rPr>
            </w:pPr>
            <w:r w:rsidRPr="00F63792">
              <w:rPr>
                <w:rFonts w:eastAsia="Verdana" w:cs="Arial"/>
                <w:b/>
                <w:sz w:val="20"/>
                <w:szCs w:val="20"/>
              </w:rPr>
              <w:t>Unaprjeđenje uvjeta za kvalitetnije i efikasnije obavljanje djelatnosti Općine</w:t>
            </w:r>
          </w:p>
        </w:tc>
        <w:tc>
          <w:tcPr>
            <w:tcW w:w="509" w:type="pct"/>
            <w:vMerge w:val="restart"/>
            <w:tcBorders>
              <w:top w:val="double" w:sz="4" w:space="0" w:color="2A4A66" w:themeColor="accent4" w:themeShade="BF"/>
              <w:left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hd w:val="clear" w:color="auto" w:fill="FFFFFF"/>
              <w:spacing w:line="240" w:lineRule="auto"/>
              <w:jc w:val="center"/>
              <w:rPr>
                <w:rFonts w:eastAsia="SimSun" w:cs="Arial"/>
                <w:bCs/>
                <w:sz w:val="20"/>
                <w:szCs w:val="20"/>
                <w:lang w:eastAsia="hr-HR"/>
              </w:rPr>
            </w:pPr>
            <w:r w:rsidRPr="00F63792">
              <w:rPr>
                <w:rFonts w:eastAsia="Verdana" w:cs="Arial"/>
                <w:sz w:val="20"/>
                <w:szCs w:val="20"/>
              </w:rPr>
              <w:t>1.2.1. Obnova voznog parka</w:t>
            </w:r>
          </w:p>
        </w:tc>
        <w:tc>
          <w:tcPr>
            <w:tcW w:w="601" w:type="pct"/>
            <w:vMerge w:val="restart"/>
            <w:tcBorders>
              <w:top w:val="double" w:sz="4" w:space="0" w:color="2A4A66" w:themeColor="accent4" w:themeShade="BF"/>
              <w:left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8A5D6A">
            <w:pPr>
              <w:spacing w:line="240" w:lineRule="auto"/>
              <w:rPr>
                <w:rFonts w:eastAsia="SimSun" w:cs="Arial"/>
                <w:sz w:val="20"/>
                <w:szCs w:val="20"/>
                <w:lang w:eastAsia="hr-HR"/>
              </w:rPr>
            </w:pPr>
            <w:r w:rsidRPr="00F63792">
              <w:rPr>
                <w:rFonts w:eastAsia="Verdana" w:cs="Arial"/>
                <w:sz w:val="20"/>
                <w:szCs w:val="20"/>
                <w:lang w:eastAsia="hr-HR"/>
              </w:rPr>
              <w:t xml:space="preserve">1.2.1.1. Broj isplaćenih rata </w:t>
            </w:r>
            <w:proofErr w:type="spellStart"/>
            <w:r w:rsidRPr="00F63792">
              <w:rPr>
                <w:rFonts w:eastAsia="Verdana" w:cs="Arial"/>
                <w:sz w:val="20"/>
                <w:szCs w:val="20"/>
                <w:lang w:eastAsia="hr-HR"/>
              </w:rPr>
              <w:t>leasinga</w:t>
            </w:r>
            <w:proofErr w:type="spellEnd"/>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jc w:val="center"/>
              <w:rPr>
                <w:rFonts w:eastAsia="SimSun" w:cs="Arial"/>
                <w:sz w:val="20"/>
                <w:szCs w:val="20"/>
                <w:lang w:eastAsia="hr-HR"/>
              </w:rPr>
            </w:pPr>
            <w:r w:rsidRPr="00BA258D">
              <w:rPr>
                <w:rFonts w:eastAsia="SimSun" w:cs="Arial"/>
                <w:sz w:val="20"/>
                <w:szCs w:val="20"/>
                <w:lang w:eastAsia="hr-HR"/>
              </w:rPr>
              <w:t>broj</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thickThinSmallGap" w:sz="2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r>
      <w:tr w:rsidR="000E4844" w:rsidRPr="0091210D" w:rsidTr="00C21F8D">
        <w:trPr>
          <w:trHeight w:val="210"/>
        </w:trPr>
        <w:tc>
          <w:tcPr>
            <w:tcW w:w="601" w:type="pct"/>
            <w:vMerge/>
            <w:tcBorders>
              <w:right w:val="double" w:sz="4" w:space="0" w:color="2A4A66" w:themeColor="accent4" w:themeShade="BF"/>
            </w:tcBorders>
            <w:shd w:val="clear" w:color="auto" w:fill="auto"/>
            <w:noWrap/>
            <w:vAlign w:val="center"/>
          </w:tcPr>
          <w:p w:rsidR="000E4844" w:rsidRPr="003B1D8E" w:rsidRDefault="000E4844" w:rsidP="00C97011">
            <w:pPr>
              <w:shd w:val="clear" w:color="auto" w:fill="FFFFFF"/>
              <w:spacing w:line="40" w:lineRule="atLeast"/>
              <w:ind w:left="113" w:right="113"/>
              <w:jc w:val="center"/>
              <w:rPr>
                <w:rFonts w:eastAsia="Calibri" w:cs="Arial"/>
                <w:b/>
                <w:bCs/>
                <w:sz w:val="20"/>
                <w:szCs w:val="20"/>
              </w:rPr>
            </w:pPr>
          </w:p>
        </w:tc>
        <w:tc>
          <w:tcPr>
            <w:tcW w:w="509" w:type="pct"/>
            <w:vMerge/>
            <w:tcBorders>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F63792" w:rsidRDefault="000E4844" w:rsidP="00C97011">
            <w:pPr>
              <w:shd w:val="clear" w:color="auto" w:fill="FFFFFF"/>
              <w:spacing w:line="240" w:lineRule="auto"/>
              <w:jc w:val="center"/>
              <w:rPr>
                <w:rFonts w:eastAsia="Verdana" w:cs="Arial"/>
                <w:sz w:val="20"/>
                <w:szCs w:val="20"/>
              </w:rPr>
            </w:pPr>
          </w:p>
        </w:tc>
        <w:tc>
          <w:tcPr>
            <w:tcW w:w="601" w:type="pct"/>
            <w:vMerge/>
            <w:tcBorders>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F63792" w:rsidRDefault="000E4844" w:rsidP="008A5D6A">
            <w:pPr>
              <w:spacing w:line="240" w:lineRule="auto"/>
              <w:rPr>
                <w:rFonts w:eastAsia="Verdana" w:cs="Arial"/>
                <w:sz w:val="20"/>
                <w:szCs w:val="20"/>
                <w:lang w:eastAsia="hr-HR"/>
              </w:rPr>
            </w:pPr>
            <w:r w:rsidRPr="00F63792">
              <w:rPr>
                <w:rFonts w:eastAsia="Verdana" w:cs="Arial"/>
                <w:sz w:val="20"/>
                <w:szCs w:val="20"/>
                <w:lang w:eastAsia="hr-HR"/>
              </w:rPr>
              <w:t xml:space="preserve">1.2.1.2. Broj isplaćenih rata </w:t>
            </w:r>
            <w:proofErr w:type="spellStart"/>
            <w:r w:rsidRPr="00F63792">
              <w:rPr>
                <w:rFonts w:eastAsia="Verdana" w:cs="Arial"/>
                <w:sz w:val="20"/>
                <w:szCs w:val="20"/>
                <w:lang w:eastAsia="hr-HR"/>
              </w:rPr>
              <w:t>leasinga</w:t>
            </w:r>
            <w:proofErr w:type="spellEnd"/>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BA258D" w:rsidRDefault="000E4844" w:rsidP="00C97011">
            <w:pPr>
              <w:jc w:val="center"/>
              <w:rPr>
                <w:rFonts w:eastAsia="SimSun" w:cs="Arial"/>
                <w:sz w:val="20"/>
                <w:szCs w:val="20"/>
                <w:lang w:eastAsia="hr-HR"/>
              </w:rPr>
            </w:pPr>
            <w:r>
              <w:rPr>
                <w:rFonts w:eastAsia="SimSun" w:cs="Arial"/>
                <w:sz w:val="20"/>
                <w:szCs w:val="20"/>
                <w:lang w:eastAsia="hr-HR"/>
              </w:rPr>
              <w:t>broj</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thickThinSmallGap" w:sz="2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r>
      <w:tr w:rsidR="000E4844" w:rsidRPr="0091210D" w:rsidTr="00C21F8D">
        <w:trPr>
          <w:trHeight w:val="977"/>
        </w:trPr>
        <w:tc>
          <w:tcPr>
            <w:tcW w:w="601" w:type="pct"/>
            <w:vMerge/>
            <w:tcBorders>
              <w:right w:val="double" w:sz="4" w:space="0" w:color="2A4A66" w:themeColor="accent4" w:themeShade="BF"/>
            </w:tcBorders>
            <w:shd w:val="clear" w:color="auto" w:fill="auto"/>
            <w:noWrap/>
            <w:vAlign w:val="center"/>
          </w:tcPr>
          <w:p w:rsidR="000E4844" w:rsidRPr="009A4A79" w:rsidRDefault="000E4844" w:rsidP="00C97011">
            <w:pPr>
              <w:shd w:val="clear" w:color="auto" w:fill="FFFFFF"/>
              <w:spacing w:line="40" w:lineRule="atLeast"/>
              <w:ind w:left="113" w:right="113"/>
              <w:jc w:val="center"/>
              <w:rPr>
                <w:rFonts w:eastAsia="Calibri" w:cs="Arial"/>
                <w:b/>
                <w:bCs/>
                <w:sz w:val="20"/>
                <w:szCs w:val="20"/>
              </w:rPr>
            </w:pPr>
          </w:p>
        </w:tc>
        <w:tc>
          <w:tcPr>
            <w:tcW w:w="509" w:type="pct"/>
            <w:vMerge w:val="restart"/>
            <w:tcBorders>
              <w:top w:val="double" w:sz="4" w:space="0" w:color="2A4A66" w:themeColor="accent4" w:themeShade="BF"/>
              <w:left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hd w:val="clear" w:color="auto" w:fill="FFFFFF"/>
              <w:spacing w:line="240" w:lineRule="auto"/>
              <w:jc w:val="center"/>
              <w:rPr>
                <w:rFonts w:eastAsia="SimSun" w:cs="Arial"/>
                <w:bCs/>
                <w:sz w:val="20"/>
                <w:szCs w:val="20"/>
                <w:lang w:eastAsia="hr-HR"/>
              </w:rPr>
            </w:pPr>
            <w:r>
              <w:rPr>
                <w:rFonts w:eastAsia="Verdana" w:cs="Arial"/>
                <w:sz w:val="20"/>
                <w:szCs w:val="20"/>
              </w:rPr>
              <w:t xml:space="preserve">1.2.2. </w:t>
            </w:r>
            <w:r w:rsidRPr="00F63792">
              <w:rPr>
                <w:rFonts w:eastAsia="Verdana" w:cs="Arial"/>
                <w:sz w:val="20"/>
                <w:szCs w:val="20"/>
              </w:rPr>
              <w:t>Opremanje općinskih ureda i prostora</w:t>
            </w:r>
          </w:p>
        </w:tc>
        <w:tc>
          <w:tcPr>
            <w:tcW w:w="601" w:type="pct"/>
            <w:vMerge w:val="restart"/>
            <w:tcBorders>
              <w:top w:val="double" w:sz="4" w:space="0" w:color="2A4A66" w:themeColor="accent4" w:themeShade="BF"/>
              <w:left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r w:rsidRPr="000E4844">
              <w:rPr>
                <w:rFonts w:eastAsia="Verdana" w:cs="Arial"/>
                <w:sz w:val="20"/>
                <w:szCs w:val="20"/>
                <w:lang w:eastAsia="hr-HR"/>
              </w:rPr>
              <w:t>1.2.2.1. Povećanje broja  nabavljenih računala i računalne opreme</w:t>
            </w:r>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0E4844">
            <w:pPr>
              <w:jc w:val="center"/>
              <w:rPr>
                <w:rFonts w:eastAsia="SimSun" w:cs="Arial"/>
                <w:sz w:val="20"/>
                <w:szCs w:val="20"/>
                <w:lang w:eastAsia="hr-HR"/>
              </w:rPr>
            </w:pPr>
            <w:r>
              <w:rPr>
                <w:rFonts w:eastAsia="SimSun" w:cs="Arial"/>
                <w:sz w:val="20"/>
                <w:szCs w:val="20"/>
                <w:lang w:eastAsia="hr-HR"/>
              </w:rPr>
              <w:t>broj</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thickThinSmallGap" w:sz="2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r>
      <w:tr w:rsidR="000E4844" w:rsidRPr="0091210D" w:rsidTr="00C21F8D">
        <w:trPr>
          <w:trHeight w:val="103"/>
        </w:trPr>
        <w:tc>
          <w:tcPr>
            <w:tcW w:w="601" w:type="pct"/>
            <w:vMerge/>
            <w:tcBorders>
              <w:right w:val="double" w:sz="4" w:space="0" w:color="2A4A66" w:themeColor="accent4" w:themeShade="BF"/>
            </w:tcBorders>
            <w:shd w:val="clear" w:color="auto" w:fill="auto"/>
            <w:noWrap/>
            <w:vAlign w:val="center"/>
          </w:tcPr>
          <w:p w:rsidR="000E4844" w:rsidRPr="009A4A79" w:rsidRDefault="000E4844" w:rsidP="00C97011">
            <w:pPr>
              <w:shd w:val="clear" w:color="auto" w:fill="FFFFFF"/>
              <w:spacing w:line="40" w:lineRule="atLeast"/>
              <w:ind w:left="113" w:right="113"/>
              <w:jc w:val="center"/>
              <w:rPr>
                <w:rFonts w:eastAsia="Calibri" w:cs="Arial"/>
                <w:b/>
                <w:bCs/>
                <w:sz w:val="20"/>
                <w:szCs w:val="20"/>
              </w:rPr>
            </w:pPr>
          </w:p>
        </w:tc>
        <w:tc>
          <w:tcPr>
            <w:tcW w:w="509" w:type="pct"/>
            <w:vMerge/>
            <w:tcBorders>
              <w:left w:val="double" w:sz="4" w:space="0" w:color="2A4A66" w:themeColor="accent4" w:themeShade="BF"/>
              <w:right w:val="double" w:sz="4" w:space="0" w:color="2A4A66" w:themeColor="accent4" w:themeShade="BF"/>
            </w:tcBorders>
            <w:shd w:val="clear" w:color="auto" w:fill="auto"/>
            <w:noWrap/>
            <w:vAlign w:val="center"/>
          </w:tcPr>
          <w:p w:rsidR="000E4844" w:rsidRDefault="000E4844" w:rsidP="00C97011">
            <w:pPr>
              <w:shd w:val="clear" w:color="auto" w:fill="FFFFFF"/>
              <w:spacing w:line="240" w:lineRule="auto"/>
              <w:jc w:val="center"/>
              <w:rPr>
                <w:rFonts w:eastAsia="Verdana" w:cs="Arial"/>
                <w:sz w:val="20"/>
                <w:szCs w:val="20"/>
              </w:rPr>
            </w:pPr>
          </w:p>
        </w:tc>
        <w:tc>
          <w:tcPr>
            <w:tcW w:w="601" w:type="pct"/>
            <w:vMerge/>
            <w:tcBorders>
              <w:left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0E4844" w:rsidRDefault="000E4844" w:rsidP="00C97011">
            <w:pPr>
              <w:spacing w:line="240" w:lineRule="auto"/>
              <w:rPr>
                <w:rFonts w:eastAsia="Verdana" w:cs="Arial"/>
                <w:sz w:val="20"/>
                <w:szCs w:val="20"/>
                <w:lang w:eastAsia="hr-HR"/>
              </w:rPr>
            </w:pPr>
            <w:r w:rsidRPr="000E4844">
              <w:rPr>
                <w:rFonts w:eastAsia="Verdana" w:cs="Arial"/>
                <w:sz w:val="20"/>
                <w:szCs w:val="20"/>
                <w:lang w:eastAsia="hr-HR"/>
              </w:rPr>
              <w:t>1.2.2.2. Povećanje broja nabavljene uredske opreme i namještaja</w:t>
            </w:r>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0E4844">
            <w:pPr>
              <w:jc w:val="center"/>
              <w:rPr>
                <w:rFonts w:eastAsia="SimSun" w:cs="Arial"/>
                <w:sz w:val="20"/>
                <w:szCs w:val="20"/>
                <w:lang w:eastAsia="hr-HR"/>
              </w:rPr>
            </w:pPr>
            <w:r>
              <w:rPr>
                <w:rFonts w:eastAsia="SimSun" w:cs="Arial"/>
                <w:sz w:val="20"/>
                <w:szCs w:val="20"/>
                <w:lang w:eastAsia="hr-HR"/>
              </w:rPr>
              <w:t>broj</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thickThinSmallGap" w:sz="2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r>
      <w:tr w:rsidR="000E4844" w:rsidRPr="0091210D" w:rsidTr="00C21F8D">
        <w:trPr>
          <w:trHeight w:val="93"/>
        </w:trPr>
        <w:tc>
          <w:tcPr>
            <w:tcW w:w="601" w:type="pct"/>
            <w:vMerge/>
            <w:tcBorders>
              <w:right w:val="double" w:sz="4" w:space="0" w:color="2A4A66" w:themeColor="accent4" w:themeShade="BF"/>
            </w:tcBorders>
            <w:shd w:val="clear" w:color="auto" w:fill="auto"/>
            <w:noWrap/>
            <w:vAlign w:val="center"/>
          </w:tcPr>
          <w:p w:rsidR="000E4844" w:rsidRPr="009A4A79" w:rsidRDefault="000E4844" w:rsidP="00C97011">
            <w:pPr>
              <w:shd w:val="clear" w:color="auto" w:fill="FFFFFF"/>
              <w:spacing w:line="40" w:lineRule="atLeast"/>
              <w:ind w:left="113" w:right="113"/>
              <w:jc w:val="center"/>
              <w:rPr>
                <w:rFonts w:eastAsia="Calibri" w:cs="Arial"/>
                <w:b/>
                <w:bCs/>
                <w:sz w:val="20"/>
                <w:szCs w:val="20"/>
              </w:rPr>
            </w:pPr>
          </w:p>
        </w:tc>
        <w:tc>
          <w:tcPr>
            <w:tcW w:w="509" w:type="pct"/>
            <w:vMerge/>
            <w:tcBorders>
              <w:left w:val="double" w:sz="4" w:space="0" w:color="2A4A66" w:themeColor="accent4" w:themeShade="BF"/>
              <w:right w:val="double" w:sz="4" w:space="0" w:color="2A4A66" w:themeColor="accent4" w:themeShade="BF"/>
            </w:tcBorders>
            <w:shd w:val="clear" w:color="auto" w:fill="auto"/>
            <w:noWrap/>
            <w:vAlign w:val="center"/>
          </w:tcPr>
          <w:p w:rsidR="000E4844" w:rsidRDefault="000E4844" w:rsidP="00C97011">
            <w:pPr>
              <w:shd w:val="clear" w:color="auto" w:fill="FFFFFF"/>
              <w:spacing w:line="240" w:lineRule="auto"/>
              <w:jc w:val="center"/>
              <w:rPr>
                <w:rFonts w:eastAsia="Verdana" w:cs="Arial"/>
                <w:sz w:val="20"/>
                <w:szCs w:val="20"/>
              </w:rPr>
            </w:pPr>
          </w:p>
        </w:tc>
        <w:tc>
          <w:tcPr>
            <w:tcW w:w="601" w:type="pct"/>
            <w:vMerge/>
            <w:tcBorders>
              <w:left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0E4844" w:rsidRDefault="000E4844" w:rsidP="00C97011">
            <w:pPr>
              <w:spacing w:line="240" w:lineRule="auto"/>
              <w:rPr>
                <w:rFonts w:eastAsia="Verdana" w:cs="Arial"/>
                <w:sz w:val="20"/>
                <w:szCs w:val="20"/>
                <w:lang w:eastAsia="hr-HR"/>
              </w:rPr>
            </w:pPr>
            <w:r w:rsidRPr="000E4844">
              <w:rPr>
                <w:rFonts w:eastAsia="Verdana" w:cs="Arial"/>
                <w:sz w:val="20"/>
                <w:szCs w:val="20"/>
                <w:lang w:eastAsia="hr-HR"/>
              </w:rPr>
              <w:t>1.2.2.3. Postotno povećanje realizacije planirane nabave</w:t>
            </w:r>
          </w:p>
        </w:tc>
        <w:tc>
          <w:tcPr>
            <w:tcW w:w="4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0E4844">
            <w:pPr>
              <w:jc w:val="center"/>
              <w:rPr>
                <w:rFonts w:eastAsia="SimSun" w:cs="Arial"/>
                <w:sz w:val="20"/>
                <w:szCs w:val="20"/>
                <w:lang w:eastAsia="hr-HR"/>
              </w:rPr>
            </w:pPr>
            <w:r>
              <w:rPr>
                <w:rFonts w:eastAsia="SimSun" w:cs="Arial"/>
                <w:sz w:val="20"/>
                <w:szCs w:val="20"/>
                <w:lang w:eastAsia="hr-HR"/>
              </w:rPr>
              <w:t>% realizacije</w:t>
            </w:r>
          </w:p>
        </w:tc>
        <w:tc>
          <w:tcPr>
            <w:tcW w:w="324"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thickThinSmallGap" w:sz="2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r>
      <w:tr w:rsidR="000E4844" w:rsidRPr="0091210D" w:rsidTr="00C21F8D">
        <w:trPr>
          <w:trHeight w:val="154"/>
        </w:trPr>
        <w:tc>
          <w:tcPr>
            <w:tcW w:w="601" w:type="pct"/>
            <w:vMerge/>
            <w:tcBorders>
              <w:bottom w:val="thickThinSmallGap" w:sz="24" w:space="0" w:color="2A4A66" w:themeColor="accent4" w:themeShade="BF"/>
              <w:right w:val="double" w:sz="4" w:space="0" w:color="2A4A66" w:themeColor="accent4" w:themeShade="BF"/>
            </w:tcBorders>
            <w:shd w:val="clear" w:color="auto" w:fill="auto"/>
            <w:noWrap/>
            <w:vAlign w:val="center"/>
          </w:tcPr>
          <w:p w:rsidR="000E4844" w:rsidRPr="009A4A79" w:rsidRDefault="000E4844" w:rsidP="00C97011">
            <w:pPr>
              <w:shd w:val="clear" w:color="auto" w:fill="FFFFFF"/>
              <w:spacing w:line="40" w:lineRule="atLeast"/>
              <w:ind w:left="113" w:right="113"/>
              <w:jc w:val="center"/>
              <w:rPr>
                <w:rFonts w:eastAsia="Calibri" w:cs="Arial"/>
                <w:b/>
                <w:bCs/>
                <w:sz w:val="20"/>
                <w:szCs w:val="20"/>
              </w:rPr>
            </w:pPr>
          </w:p>
        </w:tc>
        <w:tc>
          <w:tcPr>
            <w:tcW w:w="509" w:type="pct"/>
            <w:vMerge/>
            <w:tcBorders>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Default="000E4844" w:rsidP="00C97011">
            <w:pPr>
              <w:shd w:val="clear" w:color="auto" w:fill="FFFFFF"/>
              <w:spacing w:line="240" w:lineRule="auto"/>
              <w:jc w:val="center"/>
              <w:rPr>
                <w:rFonts w:eastAsia="Verdana" w:cs="Arial"/>
                <w:sz w:val="20"/>
                <w:szCs w:val="20"/>
              </w:rPr>
            </w:pPr>
          </w:p>
        </w:tc>
        <w:tc>
          <w:tcPr>
            <w:tcW w:w="601" w:type="pct"/>
            <w:vMerge/>
            <w:tcBorders>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rPr>
                <w:rFonts w:eastAsia="SimSun" w:cs="Arial"/>
                <w:sz w:val="20"/>
                <w:szCs w:val="20"/>
                <w:lang w:eastAsia="hr-HR"/>
              </w:rPr>
            </w:pPr>
          </w:p>
        </w:tc>
        <w:tc>
          <w:tcPr>
            <w:tcW w:w="741"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0E4844" w:rsidRDefault="000E4844" w:rsidP="00C97011">
            <w:pPr>
              <w:spacing w:line="240" w:lineRule="auto"/>
              <w:rPr>
                <w:rFonts w:eastAsia="Verdana" w:cs="Arial"/>
                <w:sz w:val="20"/>
                <w:szCs w:val="20"/>
                <w:lang w:eastAsia="hr-HR"/>
              </w:rPr>
            </w:pPr>
            <w:r w:rsidRPr="000E4844">
              <w:rPr>
                <w:rFonts w:eastAsia="Verdana" w:cs="Arial"/>
                <w:sz w:val="20"/>
                <w:szCs w:val="20"/>
                <w:lang w:eastAsia="hr-HR"/>
              </w:rPr>
              <w:t>1.2.2.4. Postotno povećanje realizacije planiranih ulaganja</w:t>
            </w:r>
          </w:p>
        </w:tc>
        <w:tc>
          <w:tcPr>
            <w:tcW w:w="418"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0E4844">
            <w:pPr>
              <w:jc w:val="center"/>
              <w:rPr>
                <w:rFonts w:eastAsia="SimSun" w:cs="Arial"/>
                <w:sz w:val="20"/>
                <w:szCs w:val="20"/>
                <w:lang w:eastAsia="hr-HR"/>
              </w:rPr>
            </w:pPr>
            <w:r>
              <w:rPr>
                <w:rFonts w:eastAsia="SimSun" w:cs="Arial"/>
                <w:sz w:val="20"/>
                <w:szCs w:val="20"/>
                <w:lang w:eastAsia="hr-HR"/>
              </w:rPr>
              <w:t>% realizacije</w:t>
            </w:r>
          </w:p>
        </w:tc>
        <w:tc>
          <w:tcPr>
            <w:tcW w:w="324"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283"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11"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398"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c>
          <w:tcPr>
            <w:tcW w:w="436" w:type="pct"/>
            <w:tcBorders>
              <w:top w:val="double" w:sz="4" w:space="0" w:color="2A4A66" w:themeColor="accent4" w:themeShade="BF"/>
              <w:left w:val="double" w:sz="4" w:space="0" w:color="2A4A66" w:themeColor="accent4" w:themeShade="BF"/>
              <w:bottom w:val="thickThinSmallGap" w:sz="24" w:space="0" w:color="2A4A66" w:themeColor="accent4" w:themeShade="BF"/>
              <w:right w:val="thickThinSmallGap" w:sz="24" w:space="0" w:color="2A4A66" w:themeColor="accent4" w:themeShade="BF"/>
            </w:tcBorders>
            <w:shd w:val="clear" w:color="auto" w:fill="auto"/>
            <w:noWrap/>
            <w:vAlign w:val="center"/>
          </w:tcPr>
          <w:p w:rsidR="000E4844" w:rsidRPr="0091210D" w:rsidRDefault="000E4844" w:rsidP="00C97011">
            <w:pPr>
              <w:spacing w:line="240" w:lineRule="auto"/>
              <w:jc w:val="center"/>
              <w:rPr>
                <w:rFonts w:eastAsia="Times New Roman" w:cs="Arial"/>
                <w:sz w:val="20"/>
                <w:szCs w:val="20"/>
                <w:lang w:eastAsia="hr-HR"/>
              </w:rPr>
            </w:pPr>
          </w:p>
        </w:tc>
      </w:tr>
    </w:tbl>
    <w:p w:rsidR="00110C3A" w:rsidRDefault="00110C3A" w:rsidP="00E94330">
      <w:pPr>
        <w:rPr>
          <w:color w:val="FF0000"/>
        </w:rPr>
      </w:pPr>
    </w:p>
    <w:p w:rsidR="000E4844" w:rsidRDefault="000E4844" w:rsidP="00E94330">
      <w:pPr>
        <w:rPr>
          <w:color w:val="FF0000"/>
        </w:rPr>
      </w:pPr>
    </w:p>
    <w:p w:rsidR="003B1D8E" w:rsidRDefault="003B1D8E" w:rsidP="00E94330">
      <w:pPr>
        <w:rPr>
          <w:color w:val="FF0000"/>
        </w:rPr>
      </w:pPr>
    </w:p>
    <w:tbl>
      <w:tblPr>
        <w:tblW w:w="5384" w:type="pct"/>
        <w:tblInd w:w="-459" w:type="dxa"/>
        <w:tblBorders>
          <w:top w:val="thinThickSmallGap" w:sz="24" w:space="0" w:color="2A4A66" w:themeColor="accent4" w:themeShade="BF"/>
          <w:left w:val="thinThickSmallGap" w:sz="24" w:space="0" w:color="2A4A66" w:themeColor="accent4" w:themeShade="BF"/>
          <w:bottom w:val="thickThinSmallGap" w:sz="24" w:space="0" w:color="2A4A66" w:themeColor="accent4" w:themeShade="BF"/>
          <w:right w:val="thickThinSmallGap" w:sz="24" w:space="0" w:color="2A4A66" w:themeColor="accent4" w:themeShade="BF"/>
          <w:insideH w:val="double" w:sz="4" w:space="0" w:color="2A4A66" w:themeColor="accent4" w:themeShade="BF"/>
        </w:tblBorders>
        <w:tblLayout w:type="fixed"/>
        <w:tblLook w:val="04A0"/>
      </w:tblPr>
      <w:tblGrid>
        <w:gridCol w:w="2453"/>
        <w:gridCol w:w="1335"/>
        <w:gridCol w:w="3117"/>
        <w:gridCol w:w="1418"/>
        <w:gridCol w:w="710"/>
        <w:gridCol w:w="710"/>
        <w:gridCol w:w="851"/>
        <w:gridCol w:w="153"/>
        <w:gridCol w:w="1262"/>
        <w:gridCol w:w="1286"/>
        <w:gridCol w:w="2015"/>
      </w:tblGrid>
      <w:tr w:rsidR="00C97011" w:rsidRPr="0091210D" w:rsidTr="00AC2C80">
        <w:trPr>
          <w:trHeight w:val="268"/>
        </w:trPr>
        <w:tc>
          <w:tcPr>
            <w:tcW w:w="5000" w:type="pct"/>
            <w:gridSpan w:val="11"/>
            <w:tcBorders>
              <w:bottom w:val="double" w:sz="4" w:space="0" w:color="2A4A66" w:themeColor="accent4" w:themeShade="BF"/>
            </w:tcBorders>
            <w:vAlign w:val="center"/>
          </w:tcPr>
          <w:p w:rsidR="00C97011" w:rsidRPr="0091210D" w:rsidRDefault="00C97011" w:rsidP="00AC2C80">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IZVJEŠTAJ O PRAĆENJU PROVEDBE STRATEŠKOG PLANA</w:t>
            </w:r>
          </w:p>
        </w:tc>
      </w:tr>
      <w:tr w:rsidR="00C97011" w:rsidRPr="0091210D" w:rsidTr="004B40F0">
        <w:trPr>
          <w:trHeight w:val="337"/>
        </w:trPr>
        <w:tc>
          <w:tcPr>
            <w:tcW w:w="3510" w:type="pct"/>
            <w:gridSpan w:val="8"/>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66B3E5" w:themeFill="text2" w:themeFillTint="99"/>
            <w:vAlign w:val="center"/>
          </w:tcPr>
          <w:p w:rsidR="00C97011" w:rsidRPr="00A05AE0" w:rsidRDefault="003B1D8E" w:rsidP="00C97011">
            <w:pPr>
              <w:spacing w:line="240" w:lineRule="auto"/>
              <w:jc w:val="center"/>
              <w:rPr>
                <w:rFonts w:eastAsia="Calibri" w:cs="Arial"/>
                <w:b/>
                <w:bCs/>
                <w:sz w:val="20"/>
                <w:szCs w:val="20"/>
              </w:rPr>
            </w:pPr>
            <w:r w:rsidRPr="00A05AE0">
              <w:rPr>
                <w:rFonts w:eastAsia="Calibri" w:cs="Arial"/>
                <w:b/>
                <w:bCs/>
                <w:i/>
                <w:sz w:val="20"/>
                <w:szCs w:val="20"/>
                <w:lang w:eastAsia="hr-HR"/>
              </w:rPr>
              <w:t xml:space="preserve">Opći cilj 1. </w:t>
            </w:r>
            <w:r w:rsidRPr="00A05AE0">
              <w:rPr>
                <w:rFonts w:eastAsia="Calibri" w:cs="Arial"/>
                <w:b/>
                <w:i/>
                <w:sz w:val="20"/>
                <w:szCs w:val="20"/>
              </w:rPr>
              <w:t>Osiguranje prostornog razvoja i održivosti te efektivnijeg i efikasnijeg poslovanja Općine</w:t>
            </w:r>
          </w:p>
        </w:tc>
        <w:tc>
          <w:tcPr>
            <w:tcW w:w="832" w:type="pct"/>
            <w:gridSpan w:val="2"/>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658"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auto"/>
            <w:vAlign w:val="center"/>
          </w:tcPr>
          <w:p w:rsidR="00C97011" w:rsidRPr="0091210D" w:rsidRDefault="00C97011" w:rsidP="00C97011">
            <w:pPr>
              <w:spacing w:line="240" w:lineRule="auto"/>
              <w:rPr>
                <w:rFonts w:eastAsia="Times New Roman" w:cs="Arial"/>
                <w:b/>
                <w:bCs/>
                <w:sz w:val="20"/>
                <w:szCs w:val="20"/>
                <w:lang w:eastAsia="hr-HR"/>
              </w:rPr>
            </w:pPr>
          </w:p>
          <w:p w:rsidR="00C97011" w:rsidRPr="0091210D" w:rsidRDefault="00C97011" w:rsidP="00C97011">
            <w:pPr>
              <w:spacing w:line="240" w:lineRule="auto"/>
              <w:rPr>
                <w:rFonts w:eastAsia="Times New Roman" w:cs="Arial"/>
                <w:b/>
                <w:bCs/>
                <w:sz w:val="20"/>
                <w:szCs w:val="20"/>
                <w:lang w:eastAsia="hr-HR"/>
              </w:rPr>
            </w:pPr>
          </w:p>
        </w:tc>
      </w:tr>
      <w:tr w:rsidR="003B1D8E" w:rsidRPr="0091210D" w:rsidTr="004B40F0">
        <w:trPr>
          <w:cantSplit/>
          <w:trHeight w:val="1251"/>
        </w:trPr>
        <w:tc>
          <w:tcPr>
            <w:tcW w:w="801" w:type="pct"/>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C97011" w:rsidRPr="0091210D" w:rsidRDefault="00C97011" w:rsidP="00C97011">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0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w:t>
            </w:r>
            <w:proofErr w:type="spellStart"/>
            <w:r w:rsidRPr="0091210D">
              <w:rPr>
                <w:rFonts w:eastAsia="Times New Roman" w:cs="Arial"/>
                <w:b/>
                <w:bCs/>
                <w:sz w:val="20"/>
                <w:szCs w:val="20"/>
                <w:lang w:eastAsia="hr-HR"/>
              </w:rPr>
              <w:t>outcome</w:t>
            </w:r>
            <w:proofErr w:type="spellEnd"/>
            <w:r w:rsidRPr="0091210D">
              <w:rPr>
                <w:rFonts w:eastAsia="Times New Roman" w:cs="Arial"/>
                <w:b/>
                <w:bCs/>
                <w:sz w:val="20"/>
                <w:szCs w:val="20"/>
                <w:lang w:eastAsia="hr-HR"/>
              </w:rPr>
              <w:t>)</w:t>
            </w:r>
          </w:p>
        </w:tc>
        <w:tc>
          <w:tcPr>
            <w:tcW w:w="46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32"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32"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62" w:type="pct"/>
            <w:gridSpan w:val="2"/>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20"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658"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B0CAE3" w:themeFill="accent6" w:themeFillTint="9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3B1D8E" w:rsidRPr="0091210D" w:rsidTr="003B1D8E">
        <w:trPr>
          <w:trHeight w:val="141"/>
        </w:trPr>
        <w:tc>
          <w:tcPr>
            <w:tcW w:w="801" w:type="pct"/>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0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6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32"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2"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62" w:type="pct"/>
            <w:gridSpan w:val="2"/>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20"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658"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p>
        </w:tc>
      </w:tr>
      <w:tr w:rsidR="003B1D8E" w:rsidRPr="0091210D" w:rsidTr="003B1D8E">
        <w:trPr>
          <w:trHeight w:val="823"/>
        </w:trPr>
        <w:tc>
          <w:tcPr>
            <w:tcW w:w="801" w:type="pct"/>
            <w:tcBorders>
              <w:top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3B1D8E" w:rsidRPr="00AE6A50" w:rsidRDefault="003B1D8E" w:rsidP="003B1D8E">
            <w:pPr>
              <w:spacing w:line="240" w:lineRule="auto"/>
              <w:jc w:val="center"/>
              <w:rPr>
                <w:rFonts w:eastAsia="Calibri" w:cs="Arial"/>
                <w:b/>
                <w:sz w:val="20"/>
                <w:szCs w:val="20"/>
              </w:rPr>
            </w:pPr>
            <w:r w:rsidRPr="00AE6A50">
              <w:rPr>
                <w:rFonts w:eastAsia="Calibri" w:cs="Arial"/>
                <w:b/>
                <w:sz w:val="20"/>
                <w:szCs w:val="20"/>
              </w:rPr>
              <w:t>1.1.</w:t>
            </w:r>
          </w:p>
          <w:p w:rsidR="00C97011" w:rsidRPr="0091210D" w:rsidRDefault="003B1D8E" w:rsidP="003B1D8E">
            <w:pPr>
              <w:jc w:val="center"/>
              <w:rPr>
                <w:rFonts w:eastAsia="Calibri" w:cs="Arial"/>
                <w:b/>
                <w:sz w:val="20"/>
                <w:szCs w:val="20"/>
              </w:rPr>
            </w:pPr>
            <w:r w:rsidRPr="00F63792">
              <w:rPr>
                <w:rFonts w:eastAsia="Verdana" w:cs="Arial"/>
                <w:b/>
                <w:sz w:val="20"/>
                <w:szCs w:val="20"/>
              </w:rPr>
              <w:t>Prostorno planiranje i uređenja</w:t>
            </w:r>
          </w:p>
        </w:tc>
        <w:tc>
          <w:tcPr>
            <w:tcW w:w="436"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vAlign w:val="center"/>
          </w:tcPr>
          <w:p w:rsidR="00C97011" w:rsidRPr="0091210D" w:rsidRDefault="00C97011" w:rsidP="00C97011">
            <w:pPr>
              <w:contextualSpacing/>
              <w:rPr>
                <w:rFonts w:eastAsia="Calibri" w:cs="Arial"/>
                <w:sz w:val="20"/>
                <w:szCs w:val="20"/>
              </w:rPr>
            </w:pPr>
          </w:p>
        </w:tc>
        <w:tc>
          <w:tcPr>
            <w:tcW w:w="101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3B1D8E" w:rsidP="00C97011">
            <w:pPr>
              <w:rPr>
                <w:rFonts w:eastAsia="Calibri" w:cs="Arial"/>
                <w:sz w:val="20"/>
                <w:szCs w:val="20"/>
              </w:rPr>
            </w:pPr>
            <w:r w:rsidRPr="00F63792">
              <w:rPr>
                <w:rFonts w:eastAsia="Century Schoolbook" w:cs="Arial"/>
                <w:sz w:val="20"/>
                <w:szCs w:val="20"/>
                <w:lang w:eastAsia="hr-HR"/>
              </w:rPr>
              <w:t>Povećanje broja izrađene prostorno planske dokumentacije</w:t>
            </w:r>
          </w:p>
        </w:tc>
        <w:tc>
          <w:tcPr>
            <w:tcW w:w="463"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jc w:val="center"/>
              <w:rPr>
                <w:rFonts w:eastAsia="Calibri" w:cs="Arial"/>
                <w:sz w:val="20"/>
                <w:szCs w:val="20"/>
              </w:rPr>
            </w:pPr>
            <w:r w:rsidRPr="00BA258D">
              <w:rPr>
                <w:rFonts w:eastAsia="Calibri" w:cs="Arial"/>
                <w:sz w:val="20"/>
                <w:szCs w:val="20"/>
              </w:rPr>
              <w:t>broj</w:t>
            </w:r>
          </w:p>
        </w:tc>
        <w:tc>
          <w:tcPr>
            <w:tcW w:w="232"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232"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462" w:type="pct"/>
            <w:gridSpan w:val="2"/>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420" w:type="pct"/>
            <w:tcBorders>
              <w:top w:val="double" w:sz="4" w:space="0" w:color="2A4A66" w:themeColor="accent4" w:themeShade="BF"/>
              <w:left w:val="double" w:sz="4" w:space="0" w:color="2A4A66" w:themeColor="accent4" w:themeShade="BF"/>
              <w:bottom w:val="double" w:sz="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658" w:type="pct"/>
            <w:tcBorders>
              <w:top w:val="double" w:sz="4" w:space="0" w:color="2A4A66" w:themeColor="accent4" w:themeShade="BF"/>
              <w:left w:val="double" w:sz="4" w:space="0" w:color="2A4A66" w:themeColor="accent4" w:themeShade="BF"/>
              <w:bottom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r>
      <w:tr w:rsidR="003B1D8E" w:rsidRPr="0091210D" w:rsidTr="00C21F8D">
        <w:trPr>
          <w:trHeight w:val="823"/>
        </w:trPr>
        <w:tc>
          <w:tcPr>
            <w:tcW w:w="801" w:type="pct"/>
            <w:tcBorders>
              <w:top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3B1D8E" w:rsidRPr="003B1D8E" w:rsidRDefault="003B1D8E" w:rsidP="003B1D8E">
            <w:pPr>
              <w:shd w:val="clear" w:color="auto" w:fill="FFFFFF"/>
              <w:spacing w:line="40" w:lineRule="atLeast"/>
              <w:ind w:left="113" w:right="113"/>
              <w:jc w:val="center"/>
              <w:rPr>
                <w:rFonts w:eastAsia="Calibri" w:cs="Arial"/>
                <w:b/>
                <w:bCs/>
                <w:sz w:val="20"/>
                <w:szCs w:val="20"/>
              </w:rPr>
            </w:pPr>
            <w:r w:rsidRPr="003B1D8E">
              <w:rPr>
                <w:rFonts w:eastAsia="Calibri" w:cs="Arial"/>
                <w:b/>
                <w:bCs/>
                <w:sz w:val="20"/>
                <w:szCs w:val="20"/>
              </w:rPr>
              <w:t xml:space="preserve">1.2. </w:t>
            </w:r>
          </w:p>
          <w:p w:rsidR="00C97011" w:rsidRPr="00BA258D" w:rsidRDefault="003B1D8E" w:rsidP="003B1D8E">
            <w:pPr>
              <w:jc w:val="center"/>
              <w:rPr>
                <w:rFonts w:eastAsia="Calibri" w:cs="Arial"/>
                <w:b/>
                <w:sz w:val="20"/>
                <w:szCs w:val="20"/>
              </w:rPr>
            </w:pPr>
            <w:r w:rsidRPr="00F63792">
              <w:rPr>
                <w:rFonts w:eastAsia="Verdana" w:cs="Arial"/>
                <w:b/>
                <w:sz w:val="20"/>
                <w:szCs w:val="20"/>
              </w:rPr>
              <w:t>Unaprjeđenje uvjeta za kvalitetnije i efikasnije obavljanje djelatnosti Općine</w:t>
            </w:r>
          </w:p>
        </w:tc>
        <w:tc>
          <w:tcPr>
            <w:tcW w:w="436"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vAlign w:val="center"/>
          </w:tcPr>
          <w:p w:rsidR="00C97011" w:rsidRPr="0091210D" w:rsidRDefault="00C97011" w:rsidP="00C97011">
            <w:pPr>
              <w:contextualSpacing/>
              <w:rPr>
                <w:rFonts w:eastAsia="Calibri" w:cs="Arial"/>
                <w:sz w:val="20"/>
                <w:szCs w:val="20"/>
              </w:rPr>
            </w:pPr>
          </w:p>
        </w:tc>
        <w:tc>
          <w:tcPr>
            <w:tcW w:w="1018"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3B1D8E" w:rsidP="00C97011">
            <w:pPr>
              <w:rPr>
                <w:rFonts w:eastAsia="Calibri" w:cs="Arial"/>
                <w:sz w:val="20"/>
                <w:szCs w:val="20"/>
              </w:rPr>
            </w:pPr>
            <w:r w:rsidRPr="00F63792">
              <w:rPr>
                <w:rFonts w:eastAsia="Century Schoolbook" w:cs="Arial"/>
                <w:sz w:val="20"/>
                <w:szCs w:val="20"/>
                <w:lang w:eastAsia="hr-HR"/>
              </w:rPr>
              <w:t>Postotna realizacija svih planiranih aktivnost koje imaju za cilj unaprjeđenje uvjeta poslovanja</w:t>
            </w:r>
          </w:p>
        </w:tc>
        <w:tc>
          <w:tcPr>
            <w:tcW w:w="463"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3B1D8E" w:rsidP="00C97011">
            <w:pPr>
              <w:jc w:val="center"/>
              <w:rPr>
                <w:rFonts w:eastAsia="Calibri" w:cs="Arial"/>
                <w:sz w:val="20"/>
                <w:szCs w:val="20"/>
              </w:rPr>
            </w:pPr>
            <w:r>
              <w:rPr>
                <w:rFonts w:eastAsia="Calibri" w:cs="Arial"/>
                <w:sz w:val="20"/>
                <w:szCs w:val="20"/>
              </w:rPr>
              <w:t>% realizacije</w:t>
            </w:r>
            <w:r w:rsidR="000E4844">
              <w:rPr>
                <w:rFonts w:eastAsia="Calibri" w:cs="Arial"/>
                <w:sz w:val="20"/>
                <w:szCs w:val="20"/>
              </w:rPr>
              <w:t xml:space="preserve"> (kumulativ)</w:t>
            </w:r>
          </w:p>
        </w:tc>
        <w:tc>
          <w:tcPr>
            <w:tcW w:w="232"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232"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278"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462" w:type="pct"/>
            <w:gridSpan w:val="2"/>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420" w:type="pct"/>
            <w:tcBorders>
              <w:top w:val="double" w:sz="4" w:space="0" w:color="2A4A66" w:themeColor="accent4" w:themeShade="BF"/>
              <w:left w:val="double" w:sz="4" w:space="0" w:color="2A4A66" w:themeColor="accent4" w:themeShade="BF"/>
              <w:bottom w:val="thickThinSmallGap" w:sz="24" w:space="0" w:color="2A4A66" w:themeColor="accent4" w:themeShade="BF"/>
              <w:right w:val="double" w:sz="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c>
          <w:tcPr>
            <w:tcW w:w="658" w:type="pct"/>
            <w:tcBorders>
              <w:top w:val="double" w:sz="4" w:space="0" w:color="2A4A66" w:themeColor="accent4" w:themeShade="BF"/>
              <w:left w:val="double" w:sz="4" w:space="0" w:color="2A4A66" w:themeColor="accent4" w:themeShade="BF"/>
              <w:bottom w:val="thickThinSmallGap" w:sz="24" w:space="0" w:color="2A4A66" w:themeColor="accent4" w:themeShade="BF"/>
            </w:tcBorders>
            <w:shd w:val="clear" w:color="auto" w:fill="auto"/>
            <w:noWrap/>
            <w:vAlign w:val="center"/>
          </w:tcPr>
          <w:p w:rsidR="00C97011" w:rsidRPr="0091210D" w:rsidRDefault="00C97011" w:rsidP="00C97011">
            <w:pPr>
              <w:spacing w:line="240" w:lineRule="auto"/>
              <w:jc w:val="center"/>
              <w:rPr>
                <w:rFonts w:eastAsia="Times New Roman" w:cs="Arial"/>
                <w:sz w:val="20"/>
                <w:szCs w:val="20"/>
                <w:lang w:eastAsia="hr-HR"/>
              </w:rPr>
            </w:pPr>
          </w:p>
        </w:tc>
      </w:tr>
    </w:tbl>
    <w:p w:rsidR="00321180" w:rsidRDefault="00321180"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Default="003B1D8E" w:rsidP="00E94330">
      <w:pPr>
        <w:rPr>
          <w:color w:val="FF0000"/>
        </w:rPr>
      </w:pPr>
    </w:p>
    <w:p w:rsidR="003B1D8E" w:rsidRPr="00CC045D" w:rsidRDefault="003B1D8E" w:rsidP="00E94330">
      <w:pPr>
        <w:rPr>
          <w:color w:val="FF0000"/>
        </w:rPr>
      </w:pPr>
    </w:p>
    <w:tbl>
      <w:tblPr>
        <w:tblW w:w="5384" w:type="pct"/>
        <w:tblInd w:w="-459" w:type="dxa"/>
        <w:tblBorders>
          <w:top w:val="thinThickSmallGap" w:sz="24" w:space="0" w:color="7B7927"/>
          <w:left w:val="thinThickSmallGap" w:sz="24" w:space="0" w:color="7B7927"/>
          <w:bottom w:val="thinThickSmallGap" w:sz="24" w:space="0" w:color="7B7927"/>
          <w:right w:val="thinThickSmallGap" w:sz="24" w:space="0" w:color="7B7927"/>
          <w:insideH w:val="double" w:sz="4" w:space="0" w:color="7B7927"/>
          <w:insideV w:val="double" w:sz="4" w:space="0" w:color="7B7927"/>
        </w:tblBorders>
        <w:tblLayout w:type="fixed"/>
        <w:tblLook w:val="04A0"/>
      </w:tblPr>
      <w:tblGrid>
        <w:gridCol w:w="1985"/>
        <w:gridCol w:w="1843"/>
        <w:gridCol w:w="1142"/>
        <w:gridCol w:w="2973"/>
        <w:gridCol w:w="1277"/>
        <w:gridCol w:w="713"/>
        <w:gridCol w:w="698"/>
        <w:gridCol w:w="710"/>
        <w:gridCol w:w="1418"/>
        <w:gridCol w:w="1133"/>
        <w:gridCol w:w="1418"/>
      </w:tblGrid>
      <w:tr w:rsidR="00C97011" w:rsidRPr="0091210D" w:rsidTr="00CA3E01">
        <w:trPr>
          <w:trHeight w:val="404"/>
        </w:trPr>
        <w:tc>
          <w:tcPr>
            <w:tcW w:w="5000" w:type="pct"/>
            <w:gridSpan w:val="11"/>
            <w:shd w:val="clear" w:color="auto" w:fill="auto"/>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lastRenderedPageBreak/>
              <w:t>IZVJEŠTAJ O PRAĆENJU PROVEDBE STRATEŠKOG PLANA</w:t>
            </w:r>
          </w:p>
        </w:tc>
      </w:tr>
      <w:tr w:rsidR="00C97011" w:rsidRPr="0091210D" w:rsidTr="00CA3E01">
        <w:trPr>
          <w:trHeight w:val="337"/>
        </w:trPr>
        <w:tc>
          <w:tcPr>
            <w:tcW w:w="3011" w:type="pct"/>
            <w:gridSpan w:val="5"/>
            <w:shd w:val="clear" w:color="auto" w:fill="C7C450"/>
            <w:vAlign w:val="center"/>
            <w:hideMark/>
          </w:tcPr>
          <w:p w:rsidR="00C97011" w:rsidRPr="004B40F0" w:rsidRDefault="00C97011" w:rsidP="00C97011">
            <w:pPr>
              <w:spacing w:line="240" w:lineRule="auto"/>
              <w:jc w:val="center"/>
              <w:rPr>
                <w:rFonts w:eastAsia="Calibri" w:cs="Arial"/>
                <w:b/>
                <w:bCs/>
                <w:i/>
                <w:sz w:val="20"/>
                <w:szCs w:val="20"/>
              </w:rPr>
            </w:pPr>
            <w:r w:rsidRPr="004B40F0">
              <w:rPr>
                <w:rFonts w:eastAsia="Calibri" w:cs="Arial"/>
                <w:b/>
                <w:bCs/>
                <w:i/>
                <w:sz w:val="20"/>
                <w:szCs w:val="20"/>
                <w:lang w:eastAsia="hr-HR"/>
              </w:rPr>
              <w:t>Opći cilj 2.</w:t>
            </w:r>
            <w:r w:rsidR="00CA3E01">
              <w:rPr>
                <w:rFonts w:eastAsia="Calibri" w:cs="Arial"/>
                <w:b/>
                <w:bCs/>
                <w:i/>
                <w:sz w:val="20"/>
                <w:szCs w:val="20"/>
                <w:lang w:eastAsia="hr-HR"/>
              </w:rPr>
              <w:t xml:space="preserve"> </w:t>
            </w:r>
            <w:r w:rsidR="003B1D8E" w:rsidRPr="004B40F0">
              <w:rPr>
                <w:rFonts w:eastAsia="Verdana" w:cs="Arial"/>
                <w:b/>
                <w:i/>
                <w:sz w:val="20"/>
                <w:szCs w:val="20"/>
              </w:rPr>
              <w:t>Razvoj ljudskih resursa kroz povećanje kvalitete života i standarda građana</w:t>
            </w:r>
          </w:p>
        </w:tc>
        <w:tc>
          <w:tcPr>
            <w:tcW w:w="693" w:type="pct"/>
            <w:gridSpan w:val="3"/>
            <w:shd w:val="clear" w:color="auto" w:fill="D9D9D9" w:themeFill="background1" w:themeFillShade="D9"/>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96" w:type="pct"/>
            <w:gridSpan w:val="3"/>
            <w:shd w:val="clear" w:color="auto" w:fill="auto"/>
            <w:vAlign w:val="center"/>
          </w:tcPr>
          <w:p w:rsidR="00C97011" w:rsidRPr="0091210D" w:rsidRDefault="00C97011" w:rsidP="00C97011">
            <w:pPr>
              <w:spacing w:line="240" w:lineRule="auto"/>
              <w:rPr>
                <w:rFonts w:eastAsia="Times New Roman" w:cs="Arial"/>
                <w:b/>
                <w:bCs/>
                <w:sz w:val="20"/>
                <w:szCs w:val="20"/>
                <w:lang w:eastAsia="hr-HR"/>
              </w:rPr>
            </w:pPr>
          </w:p>
          <w:p w:rsidR="00C97011" w:rsidRPr="0091210D" w:rsidRDefault="00C97011" w:rsidP="00C97011">
            <w:pPr>
              <w:spacing w:line="240" w:lineRule="auto"/>
              <w:rPr>
                <w:rFonts w:eastAsia="Times New Roman" w:cs="Arial"/>
                <w:b/>
                <w:bCs/>
                <w:sz w:val="20"/>
                <w:szCs w:val="20"/>
                <w:lang w:eastAsia="hr-HR"/>
              </w:rPr>
            </w:pPr>
          </w:p>
        </w:tc>
      </w:tr>
      <w:tr w:rsidR="005B01A8" w:rsidRPr="0091210D" w:rsidTr="00CA3E01">
        <w:trPr>
          <w:trHeight w:val="1256"/>
        </w:trPr>
        <w:tc>
          <w:tcPr>
            <w:tcW w:w="648" w:type="pct"/>
            <w:shd w:val="clear" w:color="auto" w:fill="E6E5B0"/>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602" w:type="pct"/>
            <w:shd w:val="clear" w:color="auto" w:fill="E6E5B0"/>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373" w:type="pct"/>
            <w:shd w:val="clear" w:color="auto" w:fill="E6E5B0"/>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971" w:type="pct"/>
            <w:shd w:val="clear" w:color="auto" w:fill="E6E5B0"/>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17" w:type="pct"/>
            <w:shd w:val="clear" w:color="auto" w:fill="E6E5B0"/>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33" w:type="pct"/>
            <w:shd w:val="clear" w:color="auto" w:fill="E6E5B0"/>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28" w:type="pct"/>
            <w:shd w:val="clear" w:color="auto" w:fill="E6E5B0"/>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32" w:type="pct"/>
            <w:shd w:val="clear" w:color="auto" w:fill="E6E5B0"/>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63" w:type="pct"/>
            <w:shd w:val="clear" w:color="auto" w:fill="E6E5B0"/>
            <w:textDirection w:val="btLr"/>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370" w:type="pct"/>
            <w:shd w:val="clear" w:color="auto" w:fill="E6E5B0"/>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63" w:type="pct"/>
            <w:shd w:val="clear" w:color="auto" w:fill="E6E5B0"/>
            <w:vAlign w:val="center"/>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5B01A8" w:rsidRPr="0091210D" w:rsidTr="00CA3E01">
        <w:trPr>
          <w:trHeight w:val="141"/>
        </w:trPr>
        <w:tc>
          <w:tcPr>
            <w:tcW w:w="648" w:type="pct"/>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602" w:type="pct"/>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373" w:type="pct"/>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971" w:type="pct"/>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17" w:type="pct"/>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3" w:type="pct"/>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28" w:type="pct"/>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32" w:type="pct"/>
            <w:shd w:val="clear" w:color="auto" w:fill="D9D9D9" w:themeFill="background1" w:themeFillShade="D9"/>
            <w:noWrap/>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63" w:type="pct"/>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370" w:type="pct"/>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63" w:type="pct"/>
            <w:shd w:val="clear" w:color="auto" w:fill="D9D9D9" w:themeFill="background1" w:themeFillShade="D9"/>
            <w:vAlign w:val="center"/>
            <w:hideMark/>
          </w:tcPr>
          <w:p w:rsidR="00C97011" w:rsidRPr="0091210D" w:rsidRDefault="00C97011" w:rsidP="00C9701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5B01A8" w:rsidRPr="0091210D" w:rsidTr="00CA3E01">
        <w:trPr>
          <w:trHeight w:val="694"/>
        </w:trPr>
        <w:tc>
          <w:tcPr>
            <w:tcW w:w="648" w:type="pct"/>
            <w:vMerge w:val="restart"/>
            <w:shd w:val="clear" w:color="auto" w:fill="auto"/>
            <w:noWrap/>
            <w:vAlign w:val="center"/>
          </w:tcPr>
          <w:p w:rsidR="00662664" w:rsidRPr="00CB40BC" w:rsidRDefault="00662664" w:rsidP="00CB40BC">
            <w:pPr>
              <w:spacing w:line="240" w:lineRule="auto"/>
              <w:jc w:val="center"/>
              <w:rPr>
                <w:rFonts w:eastAsia="Verdana" w:cs="Arial"/>
                <w:b/>
                <w:sz w:val="20"/>
                <w:szCs w:val="20"/>
              </w:rPr>
            </w:pPr>
            <w:r w:rsidRPr="00CB40BC">
              <w:rPr>
                <w:rFonts w:eastAsia="Verdana" w:cs="Arial"/>
                <w:b/>
                <w:sz w:val="20"/>
                <w:szCs w:val="20"/>
              </w:rPr>
              <w:t>2.1.</w:t>
            </w:r>
          </w:p>
          <w:p w:rsidR="00662664" w:rsidRPr="00CB40BC" w:rsidRDefault="00662664" w:rsidP="00CB40BC">
            <w:pPr>
              <w:spacing w:line="240" w:lineRule="auto"/>
              <w:jc w:val="center"/>
              <w:rPr>
                <w:rFonts w:eastAsia="Verdana" w:cs="Arial"/>
                <w:b/>
                <w:sz w:val="20"/>
                <w:szCs w:val="20"/>
              </w:rPr>
            </w:pPr>
            <w:r w:rsidRPr="00F63792">
              <w:rPr>
                <w:rFonts w:eastAsia="Verdana" w:cs="Arial"/>
                <w:b/>
                <w:sz w:val="20"/>
                <w:szCs w:val="20"/>
              </w:rPr>
              <w:t>Osiguranje i pružanje veće sigurnosti stanovanja</w:t>
            </w:r>
          </w:p>
        </w:tc>
        <w:tc>
          <w:tcPr>
            <w:tcW w:w="602" w:type="pct"/>
            <w:shd w:val="clear" w:color="auto" w:fill="auto"/>
            <w:noWrap/>
            <w:vAlign w:val="center"/>
          </w:tcPr>
          <w:p w:rsidR="00662664" w:rsidRPr="0091210D" w:rsidRDefault="00662664" w:rsidP="00C97011">
            <w:pPr>
              <w:shd w:val="clear" w:color="auto" w:fill="FFFFFF"/>
              <w:spacing w:line="240" w:lineRule="auto"/>
              <w:jc w:val="center"/>
              <w:rPr>
                <w:rFonts w:eastAsia="SimSun" w:cs="Arial"/>
                <w:sz w:val="20"/>
                <w:szCs w:val="20"/>
                <w:lang w:eastAsia="hr-HR"/>
              </w:rPr>
            </w:pPr>
            <w:r>
              <w:rPr>
                <w:rFonts w:eastAsia="Verdana" w:cs="Arial"/>
                <w:sz w:val="20"/>
                <w:szCs w:val="20"/>
              </w:rPr>
              <w:t xml:space="preserve">2.1.1. </w:t>
            </w:r>
            <w:r w:rsidRPr="00F63792">
              <w:rPr>
                <w:rFonts w:eastAsia="Verdana" w:cs="Arial"/>
                <w:sz w:val="20"/>
                <w:szCs w:val="20"/>
              </w:rPr>
              <w:t>Razvoj sustava zaštite i spašavanja</w:t>
            </w:r>
          </w:p>
        </w:tc>
        <w:tc>
          <w:tcPr>
            <w:tcW w:w="373" w:type="pct"/>
            <w:shd w:val="clear" w:color="auto" w:fill="auto"/>
            <w:noWrap/>
            <w:vAlign w:val="center"/>
          </w:tcPr>
          <w:p w:rsidR="00662664" w:rsidRPr="0091210D" w:rsidRDefault="00662664" w:rsidP="00C97011">
            <w:pPr>
              <w:spacing w:line="240" w:lineRule="auto"/>
              <w:rPr>
                <w:rFonts w:eastAsia="SimSun" w:cs="Arial"/>
                <w:sz w:val="20"/>
                <w:szCs w:val="20"/>
                <w:lang w:eastAsia="hr-HR"/>
              </w:rPr>
            </w:pPr>
          </w:p>
        </w:tc>
        <w:tc>
          <w:tcPr>
            <w:tcW w:w="971" w:type="pct"/>
            <w:shd w:val="clear" w:color="auto" w:fill="auto"/>
            <w:noWrap/>
            <w:vAlign w:val="center"/>
          </w:tcPr>
          <w:p w:rsidR="00662664" w:rsidRPr="0091210D" w:rsidRDefault="00662664" w:rsidP="00C97011">
            <w:pPr>
              <w:spacing w:line="240" w:lineRule="auto"/>
              <w:rPr>
                <w:rFonts w:eastAsia="SimSun" w:cs="Arial"/>
                <w:sz w:val="20"/>
                <w:szCs w:val="20"/>
                <w:lang w:eastAsia="hr-HR"/>
              </w:rPr>
            </w:pPr>
            <w:r w:rsidRPr="00F63792">
              <w:rPr>
                <w:rFonts w:eastAsia="Verdana" w:cs="Arial"/>
                <w:sz w:val="20"/>
                <w:szCs w:val="20"/>
                <w:lang w:eastAsia="hr-HR"/>
              </w:rPr>
              <w:t>2.1.1.1. Broj isplaćenih donacija</w:t>
            </w:r>
          </w:p>
        </w:tc>
        <w:tc>
          <w:tcPr>
            <w:tcW w:w="417" w:type="pct"/>
            <w:shd w:val="clear" w:color="auto" w:fill="auto"/>
            <w:noWrap/>
            <w:vAlign w:val="center"/>
          </w:tcPr>
          <w:p w:rsidR="00662664" w:rsidRPr="0091210D" w:rsidRDefault="00662664"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r>
      <w:tr w:rsidR="005B01A8" w:rsidRPr="0091210D" w:rsidTr="00CA3E01">
        <w:trPr>
          <w:trHeight w:val="980"/>
        </w:trPr>
        <w:tc>
          <w:tcPr>
            <w:tcW w:w="648" w:type="pct"/>
            <w:vMerge/>
            <w:shd w:val="clear" w:color="auto" w:fill="auto"/>
            <w:noWrap/>
            <w:vAlign w:val="center"/>
          </w:tcPr>
          <w:p w:rsidR="00662664" w:rsidRPr="00CB40BC" w:rsidRDefault="00662664" w:rsidP="00CB40BC">
            <w:pPr>
              <w:spacing w:line="240" w:lineRule="auto"/>
              <w:jc w:val="center"/>
              <w:rPr>
                <w:rFonts w:eastAsia="Verdana" w:cs="Arial"/>
                <w:b/>
                <w:sz w:val="20"/>
                <w:szCs w:val="20"/>
              </w:rPr>
            </w:pPr>
          </w:p>
        </w:tc>
        <w:tc>
          <w:tcPr>
            <w:tcW w:w="602" w:type="pct"/>
            <w:shd w:val="clear" w:color="auto" w:fill="auto"/>
            <w:noWrap/>
            <w:vAlign w:val="center"/>
          </w:tcPr>
          <w:p w:rsidR="00662664" w:rsidRPr="00CB40BC" w:rsidRDefault="00662664" w:rsidP="00CB40BC">
            <w:pPr>
              <w:shd w:val="clear" w:color="auto" w:fill="FFFFFF"/>
              <w:spacing w:line="240" w:lineRule="auto"/>
              <w:jc w:val="center"/>
              <w:rPr>
                <w:rFonts w:eastAsia="Verdana" w:cs="Arial"/>
                <w:sz w:val="20"/>
                <w:szCs w:val="20"/>
              </w:rPr>
            </w:pPr>
            <w:r w:rsidRPr="00CB40BC">
              <w:rPr>
                <w:rFonts w:eastAsia="Verdana" w:cs="Arial"/>
                <w:sz w:val="20"/>
                <w:szCs w:val="20"/>
              </w:rPr>
              <w:t>2.</w:t>
            </w:r>
            <w:r>
              <w:rPr>
                <w:rFonts w:eastAsia="Verdana" w:cs="Arial"/>
                <w:sz w:val="20"/>
                <w:szCs w:val="20"/>
              </w:rPr>
              <w:t xml:space="preserve">1.2. </w:t>
            </w:r>
            <w:r w:rsidRPr="00CB40BC">
              <w:rPr>
                <w:rFonts w:eastAsia="Verdana" w:cs="Arial"/>
                <w:sz w:val="20"/>
                <w:szCs w:val="20"/>
              </w:rPr>
              <w:t>Osiguranje redovne djelatnosti JVP Plitvička Jezera</w:t>
            </w:r>
          </w:p>
        </w:tc>
        <w:tc>
          <w:tcPr>
            <w:tcW w:w="373" w:type="pct"/>
            <w:shd w:val="clear" w:color="auto" w:fill="auto"/>
            <w:noWrap/>
            <w:vAlign w:val="center"/>
          </w:tcPr>
          <w:p w:rsidR="00662664" w:rsidRPr="0091210D" w:rsidRDefault="00662664" w:rsidP="00C97011">
            <w:pPr>
              <w:spacing w:line="240" w:lineRule="auto"/>
              <w:rPr>
                <w:rFonts w:eastAsia="SimSun" w:cs="Arial"/>
                <w:sz w:val="20"/>
                <w:szCs w:val="20"/>
                <w:lang w:eastAsia="hr-HR"/>
              </w:rPr>
            </w:pPr>
          </w:p>
        </w:tc>
        <w:tc>
          <w:tcPr>
            <w:tcW w:w="971" w:type="pct"/>
            <w:shd w:val="clear" w:color="auto" w:fill="auto"/>
            <w:noWrap/>
            <w:vAlign w:val="center"/>
          </w:tcPr>
          <w:p w:rsidR="00662664" w:rsidRPr="00EC1EB5" w:rsidRDefault="00662664" w:rsidP="00C97011">
            <w:pPr>
              <w:spacing w:line="240" w:lineRule="auto"/>
              <w:rPr>
                <w:rFonts w:eastAsia="SimSun" w:cs="Arial"/>
                <w:sz w:val="20"/>
                <w:szCs w:val="20"/>
                <w:lang w:eastAsia="hr-HR"/>
              </w:rPr>
            </w:pPr>
            <w:r w:rsidRPr="00F63792">
              <w:rPr>
                <w:rFonts w:eastAsia="Verdana" w:cs="Arial"/>
                <w:sz w:val="20"/>
                <w:szCs w:val="20"/>
                <w:lang w:eastAsia="hr-HR"/>
              </w:rPr>
              <w:t>2.1.2.1. Broj zaposlenika JVP Plitvička Jezera</w:t>
            </w:r>
          </w:p>
        </w:tc>
        <w:tc>
          <w:tcPr>
            <w:tcW w:w="417" w:type="pct"/>
            <w:shd w:val="clear" w:color="auto" w:fill="auto"/>
            <w:noWrap/>
            <w:vAlign w:val="center"/>
          </w:tcPr>
          <w:p w:rsidR="00662664" w:rsidRDefault="00662664"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r>
      <w:tr w:rsidR="005B01A8" w:rsidRPr="0091210D" w:rsidTr="00CA3E01">
        <w:trPr>
          <w:trHeight w:val="246"/>
        </w:trPr>
        <w:tc>
          <w:tcPr>
            <w:tcW w:w="648" w:type="pct"/>
            <w:vMerge/>
            <w:shd w:val="clear" w:color="auto" w:fill="auto"/>
            <w:noWrap/>
            <w:vAlign w:val="center"/>
          </w:tcPr>
          <w:p w:rsidR="00662664" w:rsidRPr="00CB40BC" w:rsidRDefault="00662664" w:rsidP="00CB40BC">
            <w:pPr>
              <w:spacing w:line="240" w:lineRule="auto"/>
              <w:jc w:val="center"/>
              <w:rPr>
                <w:rFonts w:eastAsia="Verdana" w:cs="Arial"/>
                <w:b/>
                <w:sz w:val="20"/>
                <w:szCs w:val="20"/>
              </w:rPr>
            </w:pPr>
          </w:p>
        </w:tc>
        <w:tc>
          <w:tcPr>
            <w:tcW w:w="602" w:type="pct"/>
            <w:vMerge w:val="restart"/>
            <w:shd w:val="clear" w:color="auto" w:fill="auto"/>
            <w:noWrap/>
            <w:vAlign w:val="center"/>
          </w:tcPr>
          <w:p w:rsidR="00662664" w:rsidRPr="00662664" w:rsidRDefault="00662664" w:rsidP="00662664">
            <w:pPr>
              <w:shd w:val="clear" w:color="auto" w:fill="FFFFFF"/>
              <w:spacing w:line="240" w:lineRule="auto"/>
              <w:jc w:val="center"/>
              <w:rPr>
                <w:rFonts w:eastAsia="Verdana" w:cs="Arial"/>
                <w:sz w:val="20"/>
                <w:szCs w:val="20"/>
              </w:rPr>
            </w:pPr>
            <w:r w:rsidRPr="00662664">
              <w:rPr>
                <w:rFonts w:eastAsia="Verdana" w:cs="Arial"/>
                <w:sz w:val="20"/>
                <w:szCs w:val="20"/>
              </w:rPr>
              <w:t>2.</w:t>
            </w:r>
            <w:r>
              <w:rPr>
                <w:rFonts w:eastAsia="Verdana" w:cs="Arial"/>
                <w:sz w:val="20"/>
                <w:szCs w:val="20"/>
              </w:rPr>
              <w:t xml:space="preserve">1.3. </w:t>
            </w:r>
            <w:r w:rsidRPr="00662664">
              <w:rPr>
                <w:rFonts w:eastAsia="Verdana" w:cs="Arial"/>
                <w:sz w:val="20"/>
                <w:szCs w:val="20"/>
              </w:rPr>
              <w:t xml:space="preserve">Izgradnja </w:t>
            </w:r>
            <w:r>
              <w:rPr>
                <w:rFonts w:eastAsia="Verdana" w:cs="Arial"/>
                <w:sz w:val="20"/>
                <w:szCs w:val="20"/>
              </w:rPr>
              <w:t>nove zgrade za JVP Plitvička Jezera</w:t>
            </w:r>
          </w:p>
        </w:tc>
        <w:tc>
          <w:tcPr>
            <w:tcW w:w="373" w:type="pct"/>
            <w:vMerge w:val="restart"/>
            <w:shd w:val="clear" w:color="auto" w:fill="auto"/>
            <w:noWrap/>
            <w:vAlign w:val="center"/>
          </w:tcPr>
          <w:p w:rsidR="00662664" w:rsidRPr="0091210D" w:rsidRDefault="00662664" w:rsidP="00C97011">
            <w:pPr>
              <w:spacing w:line="240" w:lineRule="auto"/>
              <w:rPr>
                <w:rFonts w:eastAsia="SimSun" w:cs="Arial"/>
                <w:sz w:val="20"/>
                <w:szCs w:val="20"/>
                <w:lang w:eastAsia="hr-HR"/>
              </w:rPr>
            </w:pPr>
          </w:p>
        </w:tc>
        <w:tc>
          <w:tcPr>
            <w:tcW w:w="971" w:type="pct"/>
            <w:shd w:val="clear" w:color="auto" w:fill="auto"/>
            <w:noWrap/>
            <w:vAlign w:val="center"/>
          </w:tcPr>
          <w:p w:rsidR="00662664" w:rsidRPr="00662664" w:rsidRDefault="00662664" w:rsidP="00662664">
            <w:pPr>
              <w:spacing w:line="240" w:lineRule="auto"/>
              <w:rPr>
                <w:rFonts w:eastAsia="Verdana" w:cs="Arial"/>
                <w:sz w:val="20"/>
                <w:szCs w:val="20"/>
                <w:lang w:eastAsia="hr-HR"/>
              </w:rPr>
            </w:pPr>
            <w:r w:rsidRPr="00662664">
              <w:rPr>
                <w:rFonts w:eastAsia="Verdana" w:cs="Arial"/>
                <w:sz w:val="20"/>
                <w:szCs w:val="20"/>
                <w:lang w:eastAsia="hr-HR"/>
              </w:rPr>
              <w:t>2.</w:t>
            </w:r>
            <w:r>
              <w:rPr>
                <w:rFonts w:eastAsia="Verdana" w:cs="Arial"/>
                <w:sz w:val="20"/>
                <w:szCs w:val="20"/>
                <w:lang w:eastAsia="hr-HR"/>
              </w:rPr>
              <w:t>1.3.1. Broj nabavljenih novih vozila</w:t>
            </w:r>
          </w:p>
        </w:tc>
        <w:tc>
          <w:tcPr>
            <w:tcW w:w="417" w:type="pct"/>
            <w:shd w:val="clear" w:color="auto" w:fill="auto"/>
            <w:noWrap/>
            <w:vAlign w:val="center"/>
          </w:tcPr>
          <w:p w:rsidR="00662664" w:rsidRDefault="00662664"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r>
      <w:tr w:rsidR="005B01A8" w:rsidRPr="0091210D" w:rsidTr="00CA3E01">
        <w:trPr>
          <w:trHeight w:val="322"/>
        </w:trPr>
        <w:tc>
          <w:tcPr>
            <w:tcW w:w="648" w:type="pct"/>
            <w:vMerge/>
            <w:shd w:val="clear" w:color="auto" w:fill="auto"/>
            <w:noWrap/>
            <w:vAlign w:val="center"/>
          </w:tcPr>
          <w:p w:rsidR="00662664" w:rsidRPr="00CB40BC" w:rsidRDefault="00662664" w:rsidP="00CB40BC">
            <w:pPr>
              <w:spacing w:line="240" w:lineRule="auto"/>
              <w:jc w:val="center"/>
              <w:rPr>
                <w:rFonts w:eastAsia="Verdana" w:cs="Arial"/>
                <w:b/>
                <w:sz w:val="20"/>
                <w:szCs w:val="20"/>
              </w:rPr>
            </w:pPr>
          </w:p>
        </w:tc>
        <w:tc>
          <w:tcPr>
            <w:tcW w:w="602" w:type="pct"/>
            <w:vMerge/>
            <w:shd w:val="clear" w:color="auto" w:fill="auto"/>
            <w:noWrap/>
            <w:vAlign w:val="center"/>
          </w:tcPr>
          <w:p w:rsidR="00662664" w:rsidRPr="00662664" w:rsidRDefault="00662664" w:rsidP="00662664">
            <w:pPr>
              <w:shd w:val="clear" w:color="auto" w:fill="FFFFFF"/>
              <w:spacing w:line="240" w:lineRule="auto"/>
              <w:jc w:val="center"/>
              <w:rPr>
                <w:rFonts w:eastAsia="Verdana" w:cs="Arial"/>
                <w:sz w:val="20"/>
                <w:szCs w:val="20"/>
              </w:rPr>
            </w:pPr>
          </w:p>
        </w:tc>
        <w:tc>
          <w:tcPr>
            <w:tcW w:w="373" w:type="pct"/>
            <w:vMerge/>
            <w:shd w:val="clear" w:color="auto" w:fill="auto"/>
            <w:noWrap/>
            <w:vAlign w:val="center"/>
          </w:tcPr>
          <w:p w:rsidR="00662664" w:rsidRPr="0091210D" w:rsidRDefault="00662664" w:rsidP="00C97011">
            <w:pPr>
              <w:spacing w:line="240" w:lineRule="auto"/>
              <w:rPr>
                <w:rFonts w:eastAsia="SimSun" w:cs="Arial"/>
                <w:sz w:val="20"/>
                <w:szCs w:val="20"/>
                <w:lang w:eastAsia="hr-HR"/>
              </w:rPr>
            </w:pPr>
          </w:p>
        </w:tc>
        <w:tc>
          <w:tcPr>
            <w:tcW w:w="971" w:type="pct"/>
            <w:shd w:val="clear" w:color="auto" w:fill="auto"/>
            <w:noWrap/>
            <w:vAlign w:val="center"/>
          </w:tcPr>
          <w:p w:rsidR="00662664" w:rsidRPr="00F63792" w:rsidRDefault="00662664" w:rsidP="00C97011">
            <w:pPr>
              <w:spacing w:line="240" w:lineRule="auto"/>
              <w:rPr>
                <w:rFonts w:eastAsia="Verdana" w:cs="Arial"/>
                <w:sz w:val="20"/>
                <w:szCs w:val="20"/>
                <w:lang w:eastAsia="hr-HR"/>
              </w:rPr>
            </w:pPr>
            <w:r>
              <w:rPr>
                <w:rFonts w:eastAsia="Verdana" w:cs="Arial"/>
                <w:sz w:val="20"/>
                <w:szCs w:val="20"/>
                <w:lang w:eastAsia="hr-HR"/>
              </w:rPr>
              <w:t>2.1.3.2. Broj prekvalificiranih zaposlenika/vatrogasaca</w:t>
            </w:r>
          </w:p>
        </w:tc>
        <w:tc>
          <w:tcPr>
            <w:tcW w:w="417" w:type="pct"/>
            <w:shd w:val="clear" w:color="auto" w:fill="auto"/>
            <w:noWrap/>
            <w:vAlign w:val="center"/>
          </w:tcPr>
          <w:p w:rsidR="00662664" w:rsidRDefault="00662664"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r>
      <w:tr w:rsidR="005B01A8" w:rsidRPr="0091210D" w:rsidTr="00CA3E01">
        <w:trPr>
          <w:trHeight w:val="367"/>
        </w:trPr>
        <w:tc>
          <w:tcPr>
            <w:tcW w:w="648" w:type="pct"/>
            <w:vMerge/>
            <w:shd w:val="clear" w:color="auto" w:fill="auto"/>
            <w:noWrap/>
            <w:vAlign w:val="center"/>
          </w:tcPr>
          <w:p w:rsidR="00662664" w:rsidRPr="00CB40BC" w:rsidRDefault="00662664" w:rsidP="00CB40BC">
            <w:pPr>
              <w:spacing w:line="240" w:lineRule="auto"/>
              <w:jc w:val="center"/>
              <w:rPr>
                <w:rFonts w:eastAsia="Verdana" w:cs="Arial"/>
                <w:b/>
                <w:sz w:val="20"/>
                <w:szCs w:val="20"/>
              </w:rPr>
            </w:pPr>
          </w:p>
        </w:tc>
        <w:tc>
          <w:tcPr>
            <w:tcW w:w="602" w:type="pct"/>
            <w:vMerge/>
            <w:shd w:val="clear" w:color="auto" w:fill="auto"/>
            <w:noWrap/>
            <w:vAlign w:val="center"/>
          </w:tcPr>
          <w:p w:rsidR="00662664" w:rsidRPr="00662664" w:rsidRDefault="00662664" w:rsidP="00662664">
            <w:pPr>
              <w:shd w:val="clear" w:color="auto" w:fill="FFFFFF"/>
              <w:spacing w:line="240" w:lineRule="auto"/>
              <w:jc w:val="center"/>
              <w:rPr>
                <w:rFonts w:eastAsia="Verdana" w:cs="Arial"/>
                <w:sz w:val="20"/>
                <w:szCs w:val="20"/>
              </w:rPr>
            </w:pPr>
          </w:p>
        </w:tc>
        <w:tc>
          <w:tcPr>
            <w:tcW w:w="373" w:type="pct"/>
            <w:vMerge/>
            <w:shd w:val="clear" w:color="auto" w:fill="auto"/>
            <w:noWrap/>
            <w:vAlign w:val="center"/>
          </w:tcPr>
          <w:p w:rsidR="00662664" w:rsidRPr="0091210D" w:rsidRDefault="00662664" w:rsidP="00C97011">
            <w:pPr>
              <w:spacing w:line="240" w:lineRule="auto"/>
              <w:rPr>
                <w:rFonts w:eastAsia="SimSun" w:cs="Arial"/>
                <w:sz w:val="20"/>
                <w:szCs w:val="20"/>
                <w:lang w:eastAsia="hr-HR"/>
              </w:rPr>
            </w:pPr>
          </w:p>
        </w:tc>
        <w:tc>
          <w:tcPr>
            <w:tcW w:w="971" w:type="pct"/>
            <w:shd w:val="clear" w:color="auto" w:fill="auto"/>
            <w:noWrap/>
            <w:vAlign w:val="center"/>
          </w:tcPr>
          <w:p w:rsidR="00662664" w:rsidRPr="00F63792" w:rsidRDefault="00662664" w:rsidP="00C97011">
            <w:pPr>
              <w:spacing w:line="240" w:lineRule="auto"/>
              <w:rPr>
                <w:rFonts w:eastAsia="Verdana" w:cs="Arial"/>
                <w:sz w:val="20"/>
                <w:szCs w:val="20"/>
                <w:lang w:eastAsia="hr-HR"/>
              </w:rPr>
            </w:pPr>
            <w:r>
              <w:rPr>
                <w:rFonts w:eastAsia="Verdana" w:cs="Arial"/>
                <w:sz w:val="20"/>
                <w:szCs w:val="20"/>
                <w:lang w:eastAsia="hr-HR"/>
              </w:rPr>
              <w:t>2.1.3.3. Postotna realizacija izgradnje zgrade</w:t>
            </w:r>
          </w:p>
        </w:tc>
        <w:tc>
          <w:tcPr>
            <w:tcW w:w="417" w:type="pct"/>
            <w:shd w:val="clear" w:color="auto" w:fill="auto"/>
            <w:noWrap/>
            <w:vAlign w:val="center"/>
          </w:tcPr>
          <w:p w:rsidR="00662664" w:rsidRDefault="00662664" w:rsidP="00C97011">
            <w:pPr>
              <w:jc w:val="center"/>
              <w:rPr>
                <w:rFonts w:eastAsia="SimSun" w:cs="Arial"/>
                <w:sz w:val="20"/>
                <w:szCs w:val="20"/>
                <w:lang w:eastAsia="hr-HR"/>
              </w:rPr>
            </w:pPr>
            <w:r>
              <w:rPr>
                <w:rFonts w:eastAsia="SimSun" w:cs="Arial"/>
                <w:sz w:val="20"/>
                <w:szCs w:val="20"/>
                <w:lang w:eastAsia="hr-HR"/>
              </w:rPr>
              <w:t>% realizacije</w:t>
            </w:r>
          </w:p>
        </w:tc>
        <w:tc>
          <w:tcPr>
            <w:tcW w:w="23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62664" w:rsidRPr="0091210D" w:rsidRDefault="00662664" w:rsidP="00C97011">
            <w:pPr>
              <w:spacing w:line="240" w:lineRule="auto"/>
              <w:jc w:val="center"/>
              <w:rPr>
                <w:rFonts w:eastAsia="Times New Roman" w:cs="Arial"/>
                <w:sz w:val="20"/>
                <w:szCs w:val="20"/>
                <w:lang w:eastAsia="hr-HR"/>
              </w:rPr>
            </w:pPr>
          </w:p>
        </w:tc>
      </w:tr>
      <w:tr w:rsidR="005B01A8" w:rsidRPr="0091210D" w:rsidTr="00CA3E01">
        <w:trPr>
          <w:trHeight w:val="956"/>
        </w:trPr>
        <w:tc>
          <w:tcPr>
            <w:tcW w:w="648" w:type="pct"/>
            <w:vMerge w:val="restart"/>
            <w:shd w:val="clear" w:color="auto" w:fill="auto"/>
            <w:noWrap/>
            <w:vAlign w:val="center"/>
          </w:tcPr>
          <w:p w:rsidR="00CB40BC" w:rsidRPr="00CB40BC" w:rsidRDefault="00CB40BC" w:rsidP="00CB40BC">
            <w:pPr>
              <w:spacing w:line="240" w:lineRule="auto"/>
              <w:jc w:val="center"/>
              <w:rPr>
                <w:rFonts w:eastAsia="Verdana" w:cs="Arial"/>
                <w:b/>
                <w:sz w:val="20"/>
                <w:szCs w:val="20"/>
              </w:rPr>
            </w:pPr>
            <w:r w:rsidRPr="00CB40BC">
              <w:rPr>
                <w:rFonts w:eastAsia="Verdana" w:cs="Arial"/>
                <w:b/>
                <w:bCs/>
                <w:sz w:val="20"/>
                <w:szCs w:val="20"/>
                <w:lang w:eastAsia="hr-HR"/>
              </w:rPr>
              <w:t>2.2.</w:t>
            </w:r>
          </w:p>
          <w:p w:rsidR="00CB40BC" w:rsidRPr="00CB40BC" w:rsidRDefault="00CB40BC" w:rsidP="00CB40BC">
            <w:pPr>
              <w:spacing w:line="240" w:lineRule="auto"/>
              <w:jc w:val="center"/>
              <w:rPr>
                <w:rFonts w:eastAsia="Verdana" w:cs="Arial"/>
                <w:b/>
                <w:sz w:val="20"/>
                <w:szCs w:val="20"/>
              </w:rPr>
            </w:pPr>
            <w:r w:rsidRPr="00F63792">
              <w:rPr>
                <w:rFonts w:eastAsia="Verdana" w:cs="Arial"/>
                <w:b/>
                <w:sz w:val="20"/>
                <w:szCs w:val="20"/>
              </w:rPr>
              <w:t>Poboljšanje razine kvalitete i standarda odgoja i obrazovanja stanovništva</w:t>
            </w:r>
          </w:p>
        </w:tc>
        <w:tc>
          <w:tcPr>
            <w:tcW w:w="602" w:type="pct"/>
            <w:shd w:val="clear" w:color="auto" w:fill="auto"/>
            <w:noWrap/>
            <w:vAlign w:val="center"/>
          </w:tcPr>
          <w:p w:rsidR="00CB40BC" w:rsidRPr="0091210D" w:rsidRDefault="00CB40BC" w:rsidP="00CA3E01">
            <w:pPr>
              <w:spacing w:line="240" w:lineRule="auto"/>
              <w:jc w:val="center"/>
              <w:rPr>
                <w:rFonts w:eastAsia="Calibri" w:cs="Arial"/>
                <w:sz w:val="20"/>
                <w:szCs w:val="20"/>
              </w:rPr>
            </w:pPr>
            <w:r w:rsidRPr="00F63792">
              <w:rPr>
                <w:rFonts w:eastAsia="Calibri" w:cs="Arial"/>
                <w:sz w:val="20"/>
                <w:szCs w:val="20"/>
              </w:rPr>
              <w:t>2.2.1.</w:t>
            </w:r>
            <w:r w:rsidRPr="00F63792">
              <w:rPr>
                <w:rFonts w:eastAsia="Verdana" w:cs="Arial"/>
                <w:sz w:val="20"/>
                <w:szCs w:val="20"/>
              </w:rPr>
              <w:t>Osiguranje redovne djelatnosti Dječjeg vrtića</w:t>
            </w:r>
          </w:p>
        </w:tc>
        <w:tc>
          <w:tcPr>
            <w:tcW w:w="373"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r w:rsidRPr="00F63792">
              <w:rPr>
                <w:rFonts w:eastAsia="Verdana" w:cs="Arial"/>
                <w:sz w:val="20"/>
                <w:szCs w:val="20"/>
              </w:rPr>
              <w:t>2.2.1.1. Broj djece u Dječjem vrtiću</w:t>
            </w:r>
          </w:p>
        </w:tc>
        <w:tc>
          <w:tcPr>
            <w:tcW w:w="417" w:type="pct"/>
            <w:shd w:val="clear" w:color="auto" w:fill="auto"/>
            <w:noWrap/>
            <w:vAlign w:val="center"/>
          </w:tcPr>
          <w:p w:rsidR="00CB40BC" w:rsidRPr="0091210D" w:rsidRDefault="00CB40BC"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661"/>
        </w:trPr>
        <w:tc>
          <w:tcPr>
            <w:tcW w:w="648" w:type="pct"/>
            <w:vMerge/>
            <w:shd w:val="clear" w:color="auto" w:fill="auto"/>
            <w:noWrap/>
            <w:vAlign w:val="center"/>
          </w:tcPr>
          <w:p w:rsidR="00CB40BC" w:rsidRPr="00EC1EB5" w:rsidRDefault="00CB40BC" w:rsidP="00C97011">
            <w:pPr>
              <w:spacing w:line="240" w:lineRule="auto"/>
              <w:jc w:val="center"/>
              <w:rPr>
                <w:rFonts w:eastAsia="Calibri" w:cs="Arial"/>
                <w:b/>
                <w:sz w:val="20"/>
                <w:szCs w:val="20"/>
              </w:rPr>
            </w:pPr>
          </w:p>
        </w:tc>
        <w:tc>
          <w:tcPr>
            <w:tcW w:w="602" w:type="pct"/>
            <w:vMerge w:val="restart"/>
            <w:shd w:val="clear" w:color="auto" w:fill="auto"/>
            <w:noWrap/>
            <w:vAlign w:val="center"/>
          </w:tcPr>
          <w:p w:rsidR="00CB40BC" w:rsidRPr="0091210D" w:rsidRDefault="00CB40BC" w:rsidP="00CA3E01">
            <w:pPr>
              <w:spacing w:line="240" w:lineRule="auto"/>
              <w:jc w:val="center"/>
              <w:rPr>
                <w:rFonts w:eastAsia="Calibri" w:cs="Arial"/>
                <w:sz w:val="20"/>
                <w:szCs w:val="20"/>
              </w:rPr>
            </w:pPr>
            <w:r w:rsidRPr="00F63792">
              <w:rPr>
                <w:rFonts w:eastAsia="Verdana" w:cs="Arial"/>
                <w:sz w:val="20"/>
                <w:szCs w:val="20"/>
              </w:rPr>
              <w:t>2.2.2. Dogradnja objekata Dječjeg vrtića i poboljšanje kvalitete uvjeta boravka djece</w:t>
            </w:r>
          </w:p>
        </w:tc>
        <w:tc>
          <w:tcPr>
            <w:tcW w:w="373" w:type="pct"/>
            <w:vMerge w:val="restart"/>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r w:rsidRPr="00F63792">
              <w:rPr>
                <w:rFonts w:eastAsia="Verdana" w:cs="Arial"/>
                <w:sz w:val="20"/>
                <w:szCs w:val="20"/>
              </w:rPr>
              <w:t>2.2.2.1. Povećanje broja djece u matičnom objektu vrtića</w:t>
            </w:r>
          </w:p>
        </w:tc>
        <w:tc>
          <w:tcPr>
            <w:tcW w:w="417" w:type="pct"/>
            <w:shd w:val="clear" w:color="auto" w:fill="auto"/>
            <w:noWrap/>
            <w:vAlign w:val="center"/>
          </w:tcPr>
          <w:p w:rsidR="00CB40BC" w:rsidRPr="0091210D" w:rsidRDefault="00CB40BC"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682"/>
        </w:trPr>
        <w:tc>
          <w:tcPr>
            <w:tcW w:w="648" w:type="pct"/>
            <w:vMerge/>
            <w:shd w:val="clear" w:color="auto" w:fill="auto"/>
            <w:noWrap/>
            <w:vAlign w:val="center"/>
          </w:tcPr>
          <w:p w:rsidR="00CB40BC" w:rsidRPr="00EC1EB5" w:rsidRDefault="00CB40BC" w:rsidP="00C97011">
            <w:pPr>
              <w:spacing w:line="240" w:lineRule="auto"/>
              <w:jc w:val="center"/>
              <w:rPr>
                <w:rFonts w:eastAsia="Calibri" w:cs="Arial"/>
                <w:b/>
                <w:sz w:val="20"/>
                <w:szCs w:val="20"/>
              </w:rPr>
            </w:pPr>
          </w:p>
        </w:tc>
        <w:tc>
          <w:tcPr>
            <w:tcW w:w="602" w:type="pct"/>
            <w:vMerge/>
            <w:shd w:val="clear" w:color="auto" w:fill="auto"/>
            <w:noWrap/>
            <w:vAlign w:val="center"/>
          </w:tcPr>
          <w:p w:rsidR="00CB40BC" w:rsidRDefault="00CB40BC" w:rsidP="00C97011">
            <w:pPr>
              <w:spacing w:line="240" w:lineRule="auto"/>
              <w:rPr>
                <w:rFonts w:eastAsia="Calibri"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r w:rsidRPr="00F63792">
              <w:rPr>
                <w:rFonts w:eastAsia="Verdana" w:cs="Arial"/>
                <w:sz w:val="20"/>
                <w:szCs w:val="20"/>
              </w:rPr>
              <w:t>2.2.2.2. Broj djece u područnom objektu vrtića</w:t>
            </w:r>
          </w:p>
        </w:tc>
        <w:tc>
          <w:tcPr>
            <w:tcW w:w="417" w:type="pct"/>
            <w:shd w:val="clear" w:color="auto" w:fill="auto"/>
            <w:noWrap/>
            <w:vAlign w:val="center"/>
          </w:tcPr>
          <w:p w:rsidR="00CB40BC" w:rsidRPr="0091210D" w:rsidRDefault="00CB40BC"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531"/>
        </w:trPr>
        <w:tc>
          <w:tcPr>
            <w:tcW w:w="648" w:type="pct"/>
            <w:vMerge w:val="restart"/>
            <w:shd w:val="clear" w:color="auto" w:fill="auto"/>
            <w:noWrap/>
            <w:textDirection w:val="btLr"/>
            <w:vAlign w:val="center"/>
          </w:tcPr>
          <w:p w:rsidR="00CB40BC" w:rsidRPr="0091210D" w:rsidRDefault="00CB40BC" w:rsidP="00CB40BC">
            <w:pPr>
              <w:spacing w:line="240" w:lineRule="auto"/>
              <w:jc w:val="center"/>
              <w:rPr>
                <w:rFonts w:eastAsia="Calibri" w:cs="Arial"/>
                <w:b/>
                <w:bCs/>
                <w:sz w:val="20"/>
                <w:szCs w:val="20"/>
              </w:rPr>
            </w:pPr>
          </w:p>
        </w:tc>
        <w:tc>
          <w:tcPr>
            <w:tcW w:w="602" w:type="pct"/>
            <w:shd w:val="clear" w:color="auto" w:fill="auto"/>
            <w:noWrap/>
            <w:vAlign w:val="center"/>
          </w:tcPr>
          <w:p w:rsidR="00CB40BC" w:rsidRPr="0091210D" w:rsidRDefault="00CB40BC" w:rsidP="00CA3E01">
            <w:pPr>
              <w:spacing w:line="240" w:lineRule="auto"/>
              <w:jc w:val="center"/>
              <w:rPr>
                <w:rFonts w:eastAsia="Calibri" w:cs="Arial"/>
                <w:sz w:val="20"/>
                <w:szCs w:val="20"/>
              </w:rPr>
            </w:pPr>
            <w:r w:rsidRPr="00F63792">
              <w:rPr>
                <w:rFonts w:eastAsia="Verdana" w:cs="Arial"/>
                <w:sz w:val="20"/>
                <w:szCs w:val="20"/>
              </w:rPr>
              <w:t>2.2.3. Opremanje Dječjeg vrtića</w:t>
            </w:r>
          </w:p>
        </w:tc>
        <w:tc>
          <w:tcPr>
            <w:tcW w:w="373"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r w:rsidRPr="00F63792">
              <w:rPr>
                <w:rFonts w:eastAsia="Verdana" w:cs="Arial"/>
                <w:sz w:val="20"/>
                <w:szCs w:val="20"/>
              </w:rPr>
              <w:t>2.2.3.1. Broj nabavljenih komada dječjeg namještaja</w:t>
            </w:r>
          </w:p>
        </w:tc>
        <w:tc>
          <w:tcPr>
            <w:tcW w:w="417" w:type="pct"/>
            <w:shd w:val="clear" w:color="auto" w:fill="auto"/>
            <w:noWrap/>
            <w:vAlign w:val="center"/>
          </w:tcPr>
          <w:p w:rsidR="00CB40BC" w:rsidRPr="0091210D" w:rsidRDefault="00CB40BC"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826"/>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val="restart"/>
            <w:shd w:val="clear" w:color="auto" w:fill="auto"/>
            <w:noWrap/>
            <w:vAlign w:val="center"/>
          </w:tcPr>
          <w:p w:rsidR="00CB40BC" w:rsidRPr="00CB40BC" w:rsidRDefault="00600189" w:rsidP="00CA3E01">
            <w:pPr>
              <w:spacing w:line="240" w:lineRule="auto"/>
              <w:jc w:val="center"/>
              <w:rPr>
                <w:rFonts w:eastAsia="Verdana" w:cs="Arial"/>
                <w:sz w:val="20"/>
                <w:szCs w:val="20"/>
              </w:rPr>
            </w:pPr>
            <w:r>
              <w:rPr>
                <w:rFonts w:eastAsia="Verdana" w:cs="Arial"/>
                <w:sz w:val="20"/>
                <w:szCs w:val="20"/>
              </w:rPr>
              <w:t xml:space="preserve">2.2.4. </w:t>
            </w:r>
            <w:r w:rsidR="00CB40BC" w:rsidRPr="00CB40BC">
              <w:rPr>
                <w:rFonts w:eastAsia="Verdana" w:cs="Arial"/>
                <w:sz w:val="20"/>
                <w:szCs w:val="20"/>
              </w:rPr>
              <w:t>Financiranje</w:t>
            </w:r>
          </w:p>
          <w:p w:rsidR="00CB40BC" w:rsidRPr="0091210D" w:rsidRDefault="00CB40BC" w:rsidP="00CA3E01">
            <w:pPr>
              <w:spacing w:line="240" w:lineRule="auto"/>
              <w:jc w:val="center"/>
              <w:rPr>
                <w:rFonts w:eastAsia="Calibri" w:cs="Arial"/>
                <w:sz w:val="20"/>
                <w:szCs w:val="20"/>
              </w:rPr>
            </w:pPr>
            <w:r w:rsidRPr="00F63792">
              <w:rPr>
                <w:rFonts w:eastAsia="Verdana" w:cs="Arial"/>
                <w:sz w:val="20"/>
                <w:szCs w:val="20"/>
              </w:rPr>
              <w:t>javnih potreba u školstvu</w:t>
            </w:r>
          </w:p>
        </w:tc>
        <w:tc>
          <w:tcPr>
            <w:tcW w:w="373" w:type="pct"/>
            <w:vMerge w:val="restart"/>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91210D" w:rsidRDefault="00CB40BC" w:rsidP="00C97011">
            <w:pPr>
              <w:spacing w:line="240" w:lineRule="auto"/>
              <w:rPr>
                <w:rFonts w:eastAsia="SimSun" w:cs="Arial"/>
                <w:sz w:val="20"/>
                <w:szCs w:val="20"/>
                <w:lang w:eastAsia="hr-HR"/>
              </w:rPr>
            </w:pPr>
            <w:r w:rsidRPr="00F63792">
              <w:rPr>
                <w:rFonts w:eastAsia="Verdana" w:cs="Arial"/>
                <w:sz w:val="20"/>
                <w:szCs w:val="20"/>
              </w:rPr>
              <w:t>2.2.4.1.  Povećanje broja održanih manifestacija i provedenih programa OŠ Dr.F.Tuđman</w:t>
            </w:r>
          </w:p>
        </w:tc>
        <w:tc>
          <w:tcPr>
            <w:tcW w:w="417" w:type="pct"/>
            <w:shd w:val="clear" w:color="auto" w:fill="auto"/>
            <w:noWrap/>
            <w:vAlign w:val="center"/>
          </w:tcPr>
          <w:p w:rsidR="00CB40BC" w:rsidRPr="0091210D" w:rsidRDefault="00CB40BC"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1009"/>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CB40BC" w:rsidRDefault="00CB40BC" w:rsidP="00C97011">
            <w:pPr>
              <w:spacing w:line="240" w:lineRule="auto"/>
              <w:rPr>
                <w:rFonts w:eastAsia="Verdana" w:cs="Arial"/>
                <w:sz w:val="20"/>
                <w:szCs w:val="20"/>
              </w:rPr>
            </w:pPr>
            <w:r w:rsidRPr="00F63792">
              <w:rPr>
                <w:rFonts w:eastAsia="Verdana" w:cs="Arial"/>
                <w:sz w:val="20"/>
                <w:szCs w:val="20"/>
              </w:rPr>
              <w:t>2.2.4.2. Povećanje broja održanih manifestacija i provedenih programa OŠ Plitvička Jezera</w:t>
            </w:r>
          </w:p>
        </w:tc>
        <w:tc>
          <w:tcPr>
            <w:tcW w:w="417" w:type="pct"/>
            <w:shd w:val="clear" w:color="auto" w:fill="auto"/>
            <w:noWrap/>
            <w:vAlign w:val="center"/>
          </w:tcPr>
          <w:p w:rsidR="00CB40BC" w:rsidRDefault="00CB40BC"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260"/>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Pr="00F63792" w:rsidRDefault="00CB40BC" w:rsidP="00C97011">
            <w:pPr>
              <w:spacing w:line="240" w:lineRule="auto"/>
              <w:rPr>
                <w:rFonts w:eastAsia="Verdana" w:cs="Arial"/>
                <w:sz w:val="20"/>
                <w:szCs w:val="20"/>
              </w:rPr>
            </w:pPr>
            <w:r w:rsidRPr="00F63792">
              <w:rPr>
                <w:rFonts w:eastAsia="Verdana" w:cs="Arial"/>
                <w:sz w:val="20"/>
                <w:szCs w:val="20"/>
              </w:rPr>
              <w:t>2.2.4.3. Broj učenika kojima je financirana nabava udžbenika</w:t>
            </w:r>
          </w:p>
        </w:tc>
        <w:tc>
          <w:tcPr>
            <w:tcW w:w="417" w:type="pct"/>
            <w:shd w:val="clear" w:color="auto" w:fill="auto"/>
            <w:noWrap/>
            <w:vAlign w:val="center"/>
          </w:tcPr>
          <w:p w:rsidR="00CB40BC"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100"/>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Default="00CB40BC" w:rsidP="00C97011">
            <w:pPr>
              <w:spacing w:line="240" w:lineRule="auto"/>
              <w:rPr>
                <w:rFonts w:eastAsia="Verdana" w:cs="Arial"/>
                <w:sz w:val="20"/>
                <w:szCs w:val="20"/>
              </w:rPr>
            </w:pPr>
            <w:r w:rsidRPr="00F63792">
              <w:rPr>
                <w:rFonts w:eastAsia="Verdana" w:cs="Arial"/>
                <w:sz w:val="20"/>
                <w:szCs w:val="20"/>
              </w:rPr>
              <w:t>2.2.4.4. Broj financiranih asistenata u nastavi</w:t>
            </w:r>
          </w:p>
        </w:tc>
        <w:tc>
          <w:tcPr>
            <w:tcW w:w="417" w:type="pct"/>
            <w:shd w:val="clear" w:color="auto" w:fill="auto"/>
            <w:noWrap/>
            <w:vAlign w:val="center"/>
          </w:tcPr>
          <w:p w:rsidR="00CB40BC"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189"/>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Default="00CB40BC" w:rsidP="00C97011">
            <w:pPr>
              <w:spacing w:line="240" w:lineRule="auto"/>
              <w:rPr>
                <w:rFonts w:eastAsia="Verdana" w:cs="Arial"/>
                <w:sz w:val="20"/>
                <w:szCs w:val="20"/>
              </w:rPr>
            </w:pPr>
            <w:r w:rsidRPr="00F63792">
              <w:rPr>
                <w:rFonts w:eastAsia="Verdana" w:cs="Arial"/>
                <w:sz w:val="20"/>
                <w:szCs w:val="20"/>
              </w:rPr>
              <w:t>2.2.4.5. Broj djece korisnika usluga logopeda</w:t>
            </w:r>
          </w:p>
        </w:tc>
        <w:tc>
          <w:tcPr>
            <w:tcW w:w="417" w:type="pct"/>
            <w:shd w:val="clear" w:color="auto" w:fill="auto"/>
            <w:noWrap/>
            <w:vAlign w:val="center"/>
          </w:tcPr>
          <w:p w:rsidR="00CB40BC"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137"/>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Default="00CB40BC" w:rsidP="00C97011">
            <w:pPr>
              <w:spacing w:line="240" w:lineRule="auto"/>
              <w:rPr>
                <w:rFonts w:eastAsia="Verdana" w:cs="Arial"/>
                <w:sz w:val="20"/>
                <w:szCs w:val="20"/>
              </w:rPr>
            </w:pPr>
            <w:r w:rsidRPr="00F63792">
              <w:rPr>
                <w:rFonts w:eastAsia="Verdana" w:cs="Arial"/>
                <w:sz w:val="20"/>
                <w:szCs w:val="20"/>
              </w:rPr>
              <w:t>2.2.4.6. Povećanje broja održanih i provedenih manifestacija, aktivnosti i programa Srednje škole Korenica i Učeničkog doma</w:t>
            </w:r>
          </w:p>
        </w:tc>
        <w:tc>
          <w:tcPr>
            <w:tcW w:w="417" w:type="pct"/>
            <w:shd w:val="clear" w:color="auto" w:fill="auto"/>
            <w:noWrap/>
            <w:vAlign w:val="center"/>
          </w:tcPr>
          <w:p w:rsidR="00CB40BC"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206"/>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Default="00CB40BC" w:rsidP="00C97011">
            <w:pPr>
              <w:spacing w:line="240" w:lineRule="auto"/>
              <w:rPr>
                <w:rFonts w:eastAsia="Verdana" w:cs="Arial"/>
                <w:sz w:val="20"/>
                <w:szCs w:val="20"/>
              </w:rPr>
            </w:pPr>
            <w:r w:rsidRPr="00F63792">
              <w:rPr>
                <w:rFonts w:eastAsia="Verdana" w:cs="Arial"/>
                <w:sz w:val="20"/>
                <w:szCs w:val="20"/>
              </w:rPr>
              <w:t>2.2.4.7. Povećanje broja učenika kojima se sufinancira prijevoz</w:t>
            </w:r>
          </w:p>
        </w:tc>
        <w:tc>
          <w:tcPr>
            <w:tcW w:w="417" w:type="pct"/>
            <w:shd w:val="clear" w:color="auto" w:fill="auto"/>
            <w:noWrap/>
            <w:vAlign w:val="center"/>
          </w:tcPr>
          <w:p w:rsidR="00CB40BC"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240"/>
        </w:trPr>
        <w:tc>
          <w:tcPr>
            <w:tcW w:w="648" w:type="pct"/>
            <w:vMerge/>
            <w:shd w:val="clear" w:color="auto" w:fill="auto"/>
            <w:noWrap/>
            <w:textDirection w:val="btLr"/>
            <w:vAlign w:val="center"/>
          </w:tcPr>
          <w:p w:rsidR="00CB40BC" w:rsidRPr="0091210D" w:rsidRDefault="00CB40BC" w:rsidP="00C97011">
            <w:pPr>
              <w:shd w:val="clear" w:color="auto" w:fill="FFFFFF"/>
              <w:spacing w:line="40" w:lineRule="atLeast"/>
              <w:ind w:left="113" w:right="113"/>
              <w:jc w:val="center"/>
              <w:rPr>
                <w:rFonts w:eastAsia="Calibri" w:cs="Arial"/>
                <w:b/>
                <w:bCs/>
                <w:sz w:val="20"/>
                <w:szCs w:val="20"/>
              </w:rPr>
            </w:pPr>
          </w:p>
        </w:tc>
        <w:tc>
          <w:tcPr>
            <w:tcW w:w="602" w:type="pct"/>
            <w:vMerge/>
            <w:shd w:val="clear" w:color="auto" w:fill="auto"/>
            <w:noWrap/>
            <w:vAlign w:val="center"/>
          </w:tcPr>
          <w:p w:rsidR="00CB40BC" w:rsidRPr="00CB40BC" w:rsidRDefault="00CB40BC" w:rsidP="00CB40BC">
            <w:pPr>
              <w:spacing w:line="240" w:lineRule="auto"/>
              <w:rPr>
                <w:rFonts w:eastAsia="Verdana" w:cs="Arial"/>
                <w:sz w:val="20"/>
                <w:szCs w:val="20"/>
              </w:rPr>
            </w:pPr>
          </w:p>
        </w:tc>
        <w:tc>
          <w:tcPr>
            <w:tcW w:w="373" w:type="pct"/>
            <w:vMerge/>
            <w:shd w:val="clear" w:color="auto" w:fill="auto"/>
            <w:noWrap/>
            <w:vAlign w:val="center"/>
          </w:tcPr>
          <w:p w:rsidR="00CB40BC" w:rsidRPr="0091210D" w:rsidRDefault="00CB40BC" w:rsidP="00C97011">
            <w:pPr>
              <w:spacing w:line="240" w:lineRule="auto"/>
              <w:rPr>
                <w:rFonts w:eastAsia="SimSun" w:cs="Arial"/>
                <w:sz w:val="20"/>
                <w:szCs w:val="20"/>
                <w:lang w:eastAsia="hr-HR"/>
              </w:rPr>
            </w:pPr>
          </w:p>
        </w:tc>
        <w:tc>
          <w:tcPr>
            <w:tcW w:w="971" w:type="pct"/>
            <w:shd w:val="clear" w:color="auto" w:fill="auto"/>
            <w:noWrap/>
            <w:vAlign w:val="center"/>
          </w:tcPr>
          <w:p w:rsidR="00CB40BC" w:rsidRDefault="00CB40BC" w:rsidP="00C97011">
            <w:pPr>
              <w:spacing w:line="240" w:lineRule="auto"/>
              <w:rPr>
                <w:rFonts w:eastAsia="Verdana" w:cs="Arial"/>
                <w:sz w:val="20"/>
                <w:szCs w:val="20"/>
              </w:rPr>
            </w:pPr>
            <w:r w:rsidRPr="00F63792">
              <w:rPr>
                <w:rFonts w:eastAsia="Verdana" w:cs="Arial"/>
                <w:sz w:val="20"/>
                <w:szCs w:val="20"/>
              </w:rPr>
              <w:t>2.2.4.8. Povećanje broja stipendista</w:t>
            </w:r>
          </w:p>
        </w:tc>
        <w:tc>
          <w:tcPr>
            <w:tcW w:w="417" w:type="pct"/>
            <w:shd w:val="clear" w:color="auto" w:fill="auto"/>
            <w:noWrap/>
            <w:vAlign w:val="center"/>
          </w:tcPr>
          <w:p w:rsidR="00CB40BC"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CB40BC" w:rsidRPr="0091210D" w:rsidRDefault="00CB40BC" w:rsidP="00C97011">
            <w:pPr>
              <w:spacing w:line="240" w:lineRule="auto"/>
              <w:jc w:val="center"/>
              <w:rPr>
                <w:rFonts w:eastAsia="Times New Roman" w:cs="Arial"/>
                <w:sz w:val="20"/>
                <w:szCs w:val="20"/>
                <w:lang w:eastAsia="hr-HR"/>
              </w:rPr>
            </w:pPr>
          </w:p>
        </w:tc>
      </w:tr>
      <w:tr w:rsidR="005B01A8" w:rsidRPr="0091210D" w:rsidTr="00CA3E01">
        <w:trPr>
          <w:trHeight w:val="499"/>
        </w:trPr>
        <w:tc>
          <w:tcPr>
            <w:tcW w:w="648" w:type="pct"/>
            <w:vMerge w:val="restart"/>
            <w:shd w:val="clear" w:color="auto" w:fill="auto"/>
            <w:noWrap/>
            <w:vAlign w:val="center"/>
          </w:tcPr>
          <w:p w:rsidR="00DD7831" w:rsidRPr="00DD7831" w:rsidRDefault="00DD7831" w:rsidP="00DD7831">
            <w:pPr>
              <w:spacing w:line="240" w:lineRule="auto"/>
              <w:jc w:val="center"/>
              <w:rPr>
                <w:rFonts w:eastAsia="Calibri" w:cs="Arial"/>
                <w:b/>
                <w:sz w:val="20"/>
                <w:szCs w:val="20"/>
              </w:rPr>
            </w:pPr>
            <w:r w:rsidRPr="00DD7831">
              <w:rPr>
                <w:rFonts w:eastAsia="Calibri" w:cs="Arial"/>
                <w:b/>
                <w:sz w:val="20"/>
                <w:szCs w:val="20"/>
              </w:rPr>
              <w:t>2.3.</w:t>
            </w:r>
          </w:p>
          <w:p w:rsidR="00DD7831" w:rsidRPr="00DD7831" w:rsidRDefault="00DD7831" w:rsidP="00DD7831">
            <w:pPr>
              <w:spacing w:line="240" w:lineRule="auto"/>
              <w:jc w:val="center"/>
              <w:rPr>
                <w:rFonts w:eastAsia="Calibri" w:cs="Arial"/>
                <w:b/>
                <w:sz w:val="20"/>
                <w:szCs w:val="20"/>
              </w:rPr>
            </w:pPr>
            <w:r w:rsidRPr="00F63792">
              <w:rPr>
                <w:rFonts w:eastAsia="Calibri" w:cs="Arial"/>
                <w:b/>
                <w:sz w:val="20"/>
                <w:szCs w:val="20"/>
              </w:rPr>
              <w:t>Razvoj i promicanje kulturnog života Općine</w:t>
            </w:r>
          </w:p>
        </w:tc>
        <w:tc>
          <w:tcPr>
            <w:tcW w:w="602" w:type="pct"/>
            <w:vMerge w:val="restart"/>
            <w:shd w:val="clear" w:color="auto" w:fill="auto"/>
            <w:noWrap/>
            <w:vAlign w:val="center"/>
          </w:tcPr>
          <w:p w:rsidR="00DD7831" w:rsidRPr="0091210D" w:rsidRDefault="00DD7831" w:rsidP="00CA3E01">
            <w:pPr>
              <w:spacing w:line="240" w:lineRule="auto"/>
              <w:jc w:val="center"/>
              <w:rPr>
                <w:rFonts w:eastAsia="Calibri" w:cs="Arial"/>
                <w:sz w:val="20"/>
                <w:szCs w:val="20"/>
              </w:rPr>
            </w:pPr>
            <w:r w:rsidRPr="00F63792">
              <w:rPr>
                <w:rFonts w:eastAsia="SimSun" w:cs="Arial"/>
                <w:sz w:val="20"/>
                <w:szCs w:val="20"/>
                <w:lang w:eastAsia="hr-HR"/>
              </w:rPr>
              <w:t>2.3.1. Financiranje djelatnosti i projekata Narodne knjižnice Općine Plitvička Jezera</w:t>
            </w:r>
          </w:p>
        </w:tc>
        <w:tc>
          <w:tcPr>
            <w:tcW w:w="373" w:type="pct"/>
            <w:vMerge w:val="restart"/>
            <w:shd w:val="clear" w:color="auto" w:fill="auto"/>
            <w:noWrap/>
            <w:vAlign w:val="center"/>
          </w:tcPr>
          <w:p w:rsidR="00DD7831" w:rsidRPr="0091210D" w:rsidRDefault="00DD7831" w:rsidP="00C97011">
            <w:pPr>
              <w:spacing w:line="240" w:lineRule="auto"/>
              <w:rPr>
                <w:rFonts w:eastAsia="SimSun" w:cs="Arial"/>
                <w:sz w:val="20"/>
                <w:szCs w:val="20"/>
                <w:lang w:eastAsia="hr-HR"/>
              </w:rPr>
            </w:pPr>
          </w:p>
        </w:tc>
        <w:tc>
          <w:tcPr>
            <w:tcW w:w="971" w:type="pct"/>
            <w:shd w:val="clear" w:color="auto" w:fill="auto"/>
            <w:noWrap/>
            <w:vAlign w:val="center"/>
          </w:tcPr>
          <w:p w:rsidR="00DD7831" w:rsidRPr="0091210D" w:rsidRDefault="00DD7831" w:rsidP="00C97011">
            <w:pPr>
              <w:spacing w:line="240" w:lineRule="auto"/>
              <w:rPr>
                <w:rFonts w:eastAsia="SimSun" w:cs="Arial"/>
                <w:sz w:val="20"/>
                <w:szCs w:val="20"/>
                <w:lang w:eastAsia="hr-HR"/>
              </w:rPr>
            </w:pPr>
            <w:r w:rsidRPr="00F63792">
              <w:rPr>
                <w:rFonts w:eastAsia="Verdana" w:cs="Arial"/>
                <w:sz w:val="20"/>
                <w:szCs w:val="20"/>
              </w:rPr>
              <w:t>2.3.1.1. Broj članova Narodne knjižnice</w:t>
            </w:r>
          </w:p>
        </w:tc>
        <w:tc>
          <w:tcPr>
            <w:tcW w:w="417" w:type="pct"/>
            <w:shd w:val="clear" w:color="auto" w:fill="auto"/>
            <w:noWrap/>
            <w:vAlign w:val="center"/>
          </w:tcPr>
          <w:p w:rsidR="00DD7831" w:rsidRPr="0091210D"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r>
      <w:tr w:rsidR="005B01A8" w:rsidRPr="0091210D" w:rsidTr="00CA3E01">
        <w:trPr>
          <w:trHeight w:val="103"/>
        </w:trPr>
        <w:tc>
          <w:tcPr>
            <w:tcW w:w="648" w:type="pct"/>
            <w:vMerge/>
            <w:shd w:val="clear" w:color="auto" w:fill="auto"/>
            <w:noWrap/>
            <w:vAlign w:val="center"/>
          </w:tcPr>
          <w:p w:rsidR="00DD7831" w:rsidRPr="00DD7831" w:rsidRDefault="00DD7831" w:rsidP="00DD7831">
            <w:pPr>
              <w:spacing w:line="240" w:lineRule="auto"/>
              <w:jc w:val="center"/>
              <w:rPr>
                <w:rFonts w:eastAsia="Calibri" w:cs="Arial"/>
                <w:b/>
                <w:sz w:val="20"/>
                <w:szCs w:val="20"/>
              </w:rPr>
            </w:pPr>
          </w:p>
        </w:tc>
        <w:tc>
          <w:tcPr>
            <w:tcW w:w="602" w:type="pct"/>
            <w:vMerge/>
            <w:shd w:val="clear" w:color="auto" w:fill="auto"/>
            <w:noWrap/>
            <w:vAlign w:val="center"/>
          </w:tcPr>
          <w:p w:rsidR="00DD7831" w:rsidRPr="00F63792" w:rsidRDefault="00DD7831" w:rsidP="00C97011">
            <w:pPr>
              <w:spacing w:line="240" w:lineRule="auto"/>
              <w:rPr>
                <w:rFonts w:eastAsia="SimSun" w:cs="Arial"/>
                <w:sz w:val="20"/>
                <w:szCs w:val="20"/>
                <w:lang w:eastAsia="hr-HR"/>
              </w:rPr>
            </w:pPr>
          </w:p>
        </w:tc>
        <w:tc>
          <w:tcPr>
            <w:tcW w:w="373" w:type="pct"/>
            <w:vMerge/>
            <w:shd w:val="clear" w:color="auto" w:fill="auto"/>
            <w:noWrap/>
            <w:vAlign w:val="center"/>
          </w:tcPr>
          <w:p w:rsidR="00DD7831" w:rsidRPr="0091210D" w:rsidRDefault="00DD7831" w:rsidP="00C97011">
            <w:pPr>
              <w:spacing w:line="240" w:lineRule="auto"/>
              <w:rPr>
                <w:rFonts w:eastAsia="SimSun" w:cs="Arial"/>
                <w:sz w:val="20"/>
                <w:szCs w:val="20"/>
                <w:lang w:eastAsia="hr-HR"/>
              </w:rPr>
            </w:pPr>
          </w:p>
        </w:tc>
        <w:tc>
          <w:tcPr>
            <w:tcW w:w="971" w:type="pct"/>
            <w:shd w:val="clear" w:color="auto" w:fill="auto"/>
            <w:noWrap/>
            <w:vAlign w:val="center"/>
          </w:tcPr>
          <w:p w:rsidR="00DD7831" w:rsidRPr="00D04864" w:rsidRDefault="00DD7831" w:rsidP="00C97011">
            <w:pPr>
              <w:spacing w:line="240" w:lineRule="auto"/>
              <w:rPr>
                <w:rFonts w:eastAsia="SimSun" w:cs="Arial"/>
                <w:sz w:val="20"/>
                <w:szCs w:val="20"/>
                <w:lang w:eastAsia="hr-HR"/>
              </w:rPr>
            </w:pPr>
            <w:r w:rsidRPr="00F63792">
              <w:rPr>
                <w:rFonts w:eastAsia="Verdana" w:cs="Arial"/>
                <w:sz w:val="20"/>
                <w:szCs w:val="20"/>
              </w:rPr>
              <w:t>2.3.1.2.  Broj provedenih programa</w:t>
            </w:r>
          </w:p>
        </w:tc>
        <w:tc>
          <w:tcPr>
            <w:tcW w:w="417" w:type="pct"/>
            <w:shd w:val="clear" w:color="auto" w:fill="auto"/>
            <w:noWrap/>
            <w:vAlign w:val="center"/>
          </w:tcPr>
          <w:p w:rsidR="00DD7831"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r>
      <w:tr w:rsidR="005B01A8" w:rsidRPr="0091210D" w:rsidTr="00CA3E01">
        <w:trPr>
          <w:trHeight w:val="120"/>
        </w:trPr>
        <w:tc>
          <w:tcPr>
            <w:tcW w:w="648" w:type="pct"/>
            <w:vMerge/>
            <w:shd w:val="clear" w:color="auto" w:fill="auto"/>
            <w:noWrap/>
            <w:vAlign w:val="center"/>
          </w:tcPr>
          <w:p w:rsidR="00DD7831" w:rsidRPr="00DD7831" w:rsidRDefault="00DD7831" w:rsidP="00DD7831">
            <w:pPr>
              <w:spacing w:line="240" w:lineRule="auto"/>
              <w:jc w:val="center"/>
              <w:rPr>
                <w:rFonts w:eastAsia="Calibri" w:cs="Arial"/>
                <w:b/>
                <w:sz w:val="20"/>
                <w:szCs w:val="20"/>
              </w:rPr>
            </w:pPr>
          </w:p>
        </w:tc>
        <w:tc>
          <w:tcPr>
            <w:tcW w:w="602" w:type="pct"/>
            <w:vMerge/>
            <w:shd w:val="clear" w:color="auto" w:fill="auto"/>
            <w:noWrap/>
            <w:vAlign w:val="center"/>
          </w:tcPr>
          <w:p w:rsidR="00DD7831" w:rsidRPr="00F63792" w:rsidRDefault="00DD7831" w:rsidP="00C97011">
            <w:pPr>
              <w:spacing w:line="240" w:lineRule="auto"/>
              <w:rPr>
                <w:rFonts w:eastAsia="SimSun" w:cs="Arial"/>
                <w:sz w:val="20"/>
                <w:szCs w:val="20"/>
                <w:lang w:eastAsia="hr-HR"/>
              </w:rPr>
            </w:pPr>
          </w:p>
        </w:tc>
        <w:tc>
          <w:tcPr>
            <w:tcW w:w="373" w:type="pct"/>
            <w:vMerge/>
            <w:shd w:val="clear" w:color="auto" w:fill="auto"/>
            <w:noWrap/>
            <w:vAlign w:val="center"/>
          </w:tcPr>
          <w:p w:rsidR="00DD7831" w:rsidRPr="0091210D" w:rsidRDefault="00DD7831" w:rsidP="00C97011">
            <w:pPr>
              <w:spacing w:line="240" w:lineRule="auto"/>
              <w:rPr>
                <w:rFonts w:eastAsia="SimSun" w:cs="Arial"/>
                <w:sz w:val="20"/>
                <w:szCs w:val="20"/>
                <w:lang w:eastAsia="hr-HR"/>
              </w:rPr>
            </w:pPr>
          </w:p>
        </w:tc>
        <w:tc>
          <w:tcPr>
            <w:tcW w:w="971" w:type="pct"/>
            <w:shd w:val="clear" w:color="auto" w:fill="auto"/>
            <w:noWrap/>
            <w:vAlign w:val="center"/>
          </w:tcPr>
          <w:p w:rsidR="00DD7831" w:rsidRPr="00D04864" w:rsidRDefault="00DD7831" w:rsidP="00C97011">
            <w:pPr>
              <w:spacing w:line="240" w:lineRule="auto"/>
              <w:rPr>
                <w:rFonts w:eastAsia="SimSun" w:cs="Arial"/>
                <w:sz w:val="20"/>
                <w:szCs w:val="20"/>
                <w:lang w:eastAsia="hr-HR"/>
              </w:rPr>
            </w:pPr>
            <w:r w:rsidRPr="00F63792">
              <w:rPr>
                <w:rFonts w:eastAsia="Verdana" w:cs="Arial"/>
                <w:sz w:val="20"/>
                <w:szCs w:val="20"/>
              </w:rPr>
              <w:t>2.3.1.3. Postotna realizacija projekta izgradnje kulturno-informativnog centra Korenica</w:t>
            </w:r>
          </w:p>
        </w:tc>
        <w:tc>
          <w:tcPr>
            <w:tcW w:w="417" w:type="pct"/>
            <w:shd w:val="clear" w:color="auto" w:fill="auto"/>
            <w:noWrap/>
            <w:vAlign w:val="center"/>
          </w:tcPr>
          <w:p w:rsidR="00DD7831" w:rsidRDefault="00DD7831" w:rsidP="00C97011">
            <w:pPr>
              <w:jc w:val="center"/>
              <w:rPr>
                <w:rFonts w:eastAsia="SimSun" w:cs="Arial"/>
                <w:sz w:val="20"/>
                <w:szCs w:val="20"/>
                <w:lang w:eastAsia="hr-HR"/>
              </w:rPr>
            </w:pPr>
            <w:r>
              <w:rPr>
                <w:rFonts w:eastAsia="SimSun" w:cs="Arial"/>
                <w:sz w:val="20"/>
                <w:szCs w:val="20"/>
                <w:lang w:eastAsia="hr-HR"/>
              </w:rPr>
              <w:t>% realizacije</w:t>
            </w:r>
          </w:p>
        </w:tc>
        <w:tc>
          <w:tcPr>
            <w:tcW w:w="23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r>
      <w:tr w:rsidR="005B01A8" w:rsidRPr="0091210D" w:rsidTr="00CA3E01">
        <w:trPr>
          <w:trHeight w:val="240"/>
        </w:trPr>
        <w:tc>
          <w:tcPr>
            <w:tcW w:w="648" w:type="pct"/>
            <w:vMerge/>
            <w:shd w:val="clear" w:color="auto" w:fill="auto"/>
            <w:noWrap/>
            <w:vAlign w:val="center"/>
          </w:tcPr>
          <w:p w:rsidR="00DD7831" w:rsidRPr="00DD7831" w:rsidRDefault="00DD7831" w:rsidP="00DD7831">
            <w:pPr>
              <w:spacing w:line="240" w:lineRule="auto"/>
              <w:jc w:val="center"/>
              <w:rPr>
                <w:rFonts w:eastAsia="Calibri" w:cs="Arial"/>
                <w:b/>
                <w:sz w:val="20"/>
                <w:szCs w:val="20"/>
              </w:rPr>
            </w:pPr>
          </w:p>
        </w:tc>
        <w:tc>
          <w:tcPr>
            <w:tcW w:w="602" w:type="pct"/>
            <w:vMerge/>
            <w:shd w:val="clear" w:color="auto" w:fill="auto"/>
            <w:noWrap/>
            <w:vAlign w:val="center"/>
          </w:tcPr>
          <w:p w:rsidR="00DD7831" w:rsidRPr="00F63792" w:rsidRDefault="00DD7831" w:rsidP="00C97011">
            <w:pPr>
              <w:spacing w:line="240" w:lineRule="auto"/>
              <w:rPr>
                <w:rFonts w:eastAsia="SimSun" w:cs="Arial"/>
                <w:sz w:val="20"/>
                <w:szCs w:val="20"/>
                <w:lang w:eastAsia="hr-HR"/>
              </w:rPr>
            </w:pPr>
          </w:p>
        </w:tc>
        <w:tc>
          <w:tcPr>
            <w:tcW w:w="373" w:type="pct"/>
            <w:vMerge/>
            <w:shd w:val="clear" w:color="auto" w:fill="auto"/>
            <w:noWrap/>
            <w:vAlign w:val="center"/>
          </w:tcPr>
          <w:p w:rsidR="00DD7831" w:rsidRPr="0091210D" w:rsidRDefault="00DD7831" w:rsidP="00C97011">
            <w:pPr>
              <w:spacing w:line="240" w:lineRule="auto"/>
              <w:rPr>
                <w:rFonts w:eastAsia="SimSun" w:cs="Arial"/>
                <w:sz w:val="20"/>
                <w:szCs w:val="20"/>
                <w:lang w:eastAsia="hr-HR"/>
              </w:rPr>
            </w:pPr>
          </w:p>
        </w:tc>
        <w:tc>
          <w:tcPr>
            <w:tcW w:w="971" w:type="pct"/>
            <w:shd w:val="clear" w:color="auto" w:fill="auto"/>
            <w:noWrap/>
            <w:vAlign w:val="center"/>
          </w:tcPr>
          <w:p w:rsidR="00DD7831" w:rsidRPr="00D04864" w:rsidRDefault="00DD7831" w:rsidP="00C97011">
            <w:pPr>
              <w:spacing w:line="240" w:lineRule="auto"/>
              <w:rPr>
                <w:rFonts w:eastAsia="SimSun" w:cs="Arial"/>
                <w:sz w:val="20"/>
                <w:szCs w:val="20"/>
                <w:lang w:eastAsia="hr-HR"/>
              </w:rPr>
            </w:pPr>
            <w:r w:rsidRPr="00F63792">
              <w:rPr>
                <w:rFonts w:eastAsia="Verdana" w:cs="Arial"/>
                <w:sz w:val="20"/>
                <w:szCs w:val="20"/>
              </w:rPr>
              <w:t>2.3.1.4. Povećanje broja nabavljenih knjiga</w:t>
            </w:r>
          </w:p>
        </w:tc>
        <w:tc>
          <w:tcPr>
            <w:tcW w:w="417" w:type="pct"/>
            <w:shd w:val="clear" w:color="auto" w:fill="auto"/>
            <w:noWrap/>
            <w:vAlign w:val="center"/>
          </w:tcPr>
          <w:p w:rsidR="00DD7831"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r>
      <w:tr w:rsidR="005B01A8" w:rsidRPr="0091210D" w:rsidTr="00CA3E01">
        <w:trPr>
          <w:trHeight w:val="549"/>
        </w:trPr>
        <w:tc>
          <w:tcPr>
            <w:tcW w:w="648" w:type="pct"/>
            <w:vMerge/>
            <w:shd w:val="clear" w:color="auto" w:fill="auto"/>
            <w:noWrap/>
            <w:vAlign w:val="center"/>
          </w:tcPr>
          <w:p w:rsidR="00DD7831" w:rsidRPr="00DD7831" w:rsidRDefault="00DD7831" w:rsidP="00DD7831">
            <w:pPr>
              <w:spacing w:line="240" w:lineRule="auto"/>
              <w:jc w:val="center"/>
              <w:rPr>
                <w:rFonts w:eastAsia="Calibri" w:cs="Arial"/>
                <w:b/>
                <w:sz w:val="20"/>
                <w:szCs w:val="20"/>
              </w:rPr>
            </w:pPr>
          </w:p>
        </w:tc>
        <w:tc>
          <w:tcPr>
            <w:tcW w:w="602" w:type="pct"/>
            <w:vMerge w:val="restart"/>
            <w:shd w:val="clear" w:color="auto" w:fill="auto"/>
            <w:noWrap/>
            <w:vAlign w:val="center"/>
          </w:tcPr>
          <w:p w:rsidR="00DD7831" w:rsidRPr="00F63792" w:rsidRDefault="00DD7831" w:rsidP="00CA3E01">
            <w:pPr>
              <w:spacing w:line="240" w:lineRule="auto"/>
              <w:jc w:val="center"/>
              <w:rPr>
                <w:rFonts w:eastAsia="SimSun" w:cs="Arial"/>
                <w:sz w:val="20"/>
                <w:szCs w:val="20"/>
                <w:lang w:eastAsia="hr-HR"/>
              </w:rPr>
            </w:pPr>
            <w:r w:rsidRPr="00F63792">
              <w:rPr>
                <w:rFonts w:eastAsia="SimSun" w:cs="Arial"/>
                <w:sz w:val="20"/>
                <w:szCs w:val="20"/>
                <w:lang w:eastAsia="hr-HR"/>
              </w:rPr>
              <w:t xml:space="preserve">2.3.2. Osiguranje financijskih </w:t>
            </w:r>
            <w:r w:rsidRPr="00F63792">
              <w:rPr>
                <w:rFonts w:eastAsia="SimSun" w:cs="Arial"/>
                <w:sz w:val="20"/>
                <w:szCs w:val="20"/>
                <w:lang w:eastAsia="hr-HR"/>
              </w:rPr>
              <w:lastRenderedPageBreak/>
              <w:t>donacija u svrhu promicanje kulture</w:t>
            </w:r>
          </w:p>
        </w:tc>
        <w:tc>
          <w:tcPr>
            <w:tcW w:w="373" w:type="pct"/>
            <w:vMerge w:val="restart"/>
            <w:shd w:val="clear" w:color="auto" w:fill="auto"/>
            <w:noWrap/>
            <w:vAlign w:val="center"/>
          </w:tcPr>
          <w:p w:rsidR="00DD7831" w:rsidRPr="0091210D" w:rsidRDefault="00DD7831" w:rsidP="00C97011">
            <w:pPr>
              <w:spacing w:line="240" w:lineRule="auto"/>
              <w:rPr>
                <w:rFonts w:eastAsia="SimSun" w:cs="Arial"/>
                <w:sz w:val="20"/>
                <w:szCs w:val="20"/>
                <w:lang w:eastAsia="hr-HR"/>
              </w:rPr>
            </w:pPr>
          </w:p>
        </w:tc>
        <w:tc>
          <w:tcPr>
            <w:tcW w:w="971" w:type="pct"/>
            <w:shd w:val="clear" w:color="auto" w:fill="auto"/>
            <w:noWrap/>
            <w:vAlign w:val="center"/>
          </w:tcPr>
          <w:p w:rsidR="00DD7831" w:rsidRPr="00D04864" w:rsidRDefault="00DD7831" w:rsidP="00C97011">
            <w:pPr>
              <w:spacing w:line="240" w:lineRule="auto"/>
              <w:rPr>
                <w:rFonts w:eastAsia="SimSun" w:cs="Arial"/>
                <w:sz w:val="20"/>
                <w:szCs w:val="20"/>
                <w:lang w:eastAsia="hr-HR"/>
              </w:rPr>
            </w:pPr>
            <w:r w:rsidRPr="00F63792">
              <w:rPr>
                <w:rFonts w:eastAsia="Verdana" w:cs="Arial"/>
                <w:sz w:val="20"/>
                <w:szCs w:val="20"/>
              </w:rPr>
              <w:t>2.3.2.1. Broj održanih kulturnih manifestacija i proslava</w:t>
            </w:r>
          </w:p>
        </w:tc>
        <w:tc>
          <w:tcPr>
            <w:tcW w:w="417" w:type="pct"/>
            <w:shd w:val="clear" w:color="auto" w:fill="auto"/>
            <w:noWrap/>
            <w:vAlign w:val="center"/>
          </w:tcPr>
          <w:p w:rsidR="00DD7831"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r>
      <w:tr w:rsidR="005B01A8" w:rsidRPr="0091210D" w:rsidTr="004E007E">
        <w:trPr>
          <w:trHeight w:val="611"/>
        </w:trPr>
        <w:tc>
          <w:tcPr>
            <w:tcW w:w="648" w:type="pct"/>
            <w:vMerge/>
            <w:shd w:val="clear" w:color="auto" w:fill="auto"/>
            <w:noWrap/>
            <w:vAlign w:val="center"/>
          </w:tcPr>
          <w:p w:rsidR="00DD7831" w:rsidRPr="00DD7831" w:rsidRDefault="00DD7831" w:rsidP="00DD7831">
            <w:pPr>
              <w:spacing w:line="240" w:lineRule="auto"/>
              <w:jc w:val="center"/>
              <w:rPr>
                <w:rFonts w:eastAsia="Calibri" w:cs="Arial"/>
                <w:b/>
                <w:sz w:val="20"/>
                <w:szCs w:val="20"/>
              </w:rPr>
            </w:pPr>
          </w:p>
        </w:tc>
        <w:tc>
          <w:tcPr>
            <w:tcW w:w="602" w:type="pct"/>
            <w:vMerge/>
            <w:shd w:val="clear" w:color="auto" w:fill="auto"/>
            <w:noWrap/>
            <w:vAlign w:val="center"/>
          </w:tcPr>
          <w:p w:rsidR="00DD7831" w:rsidRPr="00F63792" w:rsidRDefault="00DD7831" w:rsidP="00C97011">
            <w:pPr>
              <w:spacing w:line="240" w:lineRule="auto"/>
              <w:rPr>
                <w:rFonts w:eastAsia="SimSun" w:cs="Arial"/>
                <w:sz w:val="20"/>
                <w:szCs w:val="20"/>
                <w:lang w:eastAsia="hr-HR"/>
              </w:rPr>
            </w:pPr>
          </w:p>
        </w:tc>
        <w:tc>
          <w:tcPr>
            <w:tcW w:w="373" w:type="pct"/>
            <w:vMerge/>
            <w:shd w:val="clear" w:color="auto" w:fill="auto"/>
            <w:noWrap/>
            <w:vAlign w:val="center"/>
          </w:tcPr>
          <w:p w:rsidR="00DD7831" w:rsidRPr="0091210D" w:rsidRDefault="00DD7831" w:rsidP="00C97011">
            <w:pPr>
              <w:spacing w:line="240" w:lineRule="auto"/>
              <w:rPr>
                <w:rFonts w:eastAsia="SimSun" w:cs="Arial"/>
                <w:sz w:val="20"/>
                <w:szCs w:val="20"/>
                <w:lang w:eastAsia="hr-HR"/>
              </w:rPr>
            </w:pPr>
          </w:p>
        </w:tc>
        <w:tc>
          <w:tcPr>
            <w:tcW w:w="971" w:type="pct"/>
            <w:shd w:val="clear" w:color="auto" w:fill="auto"/>
            <w:noWrap/>
            <w:vAlign w:val="center"/>
          </w:tcPr>
          <w:p w:rsidR="00DD7831" w:rsidRPr="00D04864" w:rsidRDefault="00DD7831" w:rsidP="00C97011">
            <w:pPr>
              <w:spacing w:line="240" w:lineRule="auto"/>
              <w:rPr>
                <w:rFonts w:eastAsia="SimSun" w:cs="Arial"/>
                <w:sz w:val="20"/>
                <w:szCs w:val="20"/>
                <w:lang w:eastAsia="hr-HR"/>
              </w:rPr>
            </w:pPr>
            <w:r w:rsidRPr="00F63792">
              <w:rPr>
                <w:rFonts w:eastAsia="Verdana" w:cs="Arial"/>
                <w:sz w:val="20"/>
                <w:szCs w:val="20"/>
              </w:rPr>
              <w:t>2.3.2.2. Broj udruga kojima su odobrena donacijska sredstva</w:t>
            </w:r>
          </w:p>
        </w:tc>
        <w:tc>
          <w:tcPr>
            <w:tcW w:w="417" w:type="pct"/>
            <w:shd w:val="clear" w:color="auto" w:fill="auto"/>
            <w:noWrap/>
            <w:vAlign w:val="center"/>
          </w:tcPr>
          <w:p w:rsidR="00DD7831" w:rsidRDefault="00DD7831"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DD7831" w:rsidRPr="0091210D" w:rsidRDefault="00DD7831" w:rsidP="00C97011">
            <w:pPr>
              <w:spacing w:line="240" w:lineRule="auto"/>
              <w:jc w:val="center"/>
              <w:rPr>
                <w:rFonts w:eastAsia="Times New Roman" w:cs="Arial"/>
                <w:sz w:val="20"/>
                <w:szCs w:val="20"/>
                <w:lang w:eastAsia="hr-HR"/>
              </w:rPr>
            </w:pPr>
          </w:p>
        </w:tc>
      </w:tr>
      <w:tr w:rsidR="00600189" w:rsidRPr="0091210D" w:rsidTr="004E007E">
        <w:trPr>
          <w:trHeight w:val="925"/>
        </w:trPr>
        <w:tc>
          <w:tcPr>
            <w:tcW w:w="648" w:type="pct"/>
            <w:shd w:val="clear" w:color="auto" w:fill="auto"/>
            <w:noWrap/>
            <w:vAlign w:val="center"/>
          </w:tcPr>
          <w:p w:rsidR="00600189" w:rsidRPr="00DD7831" w:rsidRDefault="00600189" w:rsidP="00DD7831">
            <w:pPr>
              <w:spacing w:line="240" w:lineRule="auto"/>
              <w:jc w:val="center"/>
              <w:rPr>
                <w:rFonts w:eastAsia="Verdana" w:cs="Arial"/>
                <w:b/>
                <w:bCs/>
                <w:sz w:val="20"/>
                <w:szCs w:val="20"/>
                <w:lang w:eastAsia="hr-HR"/>
              </w:rPr>
            </w:pPr>
            <w:r w:rsidRPr="00DD7831">
              <w:rPr>
                <w:rFonts w:eastAsia="Verdana" w:cs="Arial"/>
                <w:b/>
                <w:bCs/>
                <w:sz w:val="20"/>
                <w:szCs w:val="20"/>
                <w:lang w:eastAsia="hr-HR"/>
              </w:rPr>
              <w:lastRenderedPageBreak/>
              <w:t>2.4.</w:t>
            </w:r>
          </w:p>
          <w:p w:rsidR="00600189" w:rsidRPr="00DD7831" w:rsidRDefault="00600189" w:rsidP="00DD7831">
            <w:pPr>
              <w:spacing w:line="240" w:lineRule="auto"/>
              <w:jc w:val="center"/>
              <w:rPr>
                <w:rFonts w:eastAsia="Verdana" w:cs="Arial"/>
                <w:b/>
                <w:bCs/>
                <w:sz w:val="20"/>
                <w:szCs w:val="20"/>
                <w:lang w:eastAsia="hr-HR"/>
              </w:rPr>
            </w:pPr>
            <w:r w:rsidRPr="00F63792">
              <w:rPr>
                <w:rFonts w:eastAsia="Verdana" w:cs="Arial"/>
                <w:b/>
                <w:sz w:val="20"/>
                <w:szCs w:val="20"/>
              </w:rPr>
              <w:t xml:space="preserve">Poticanje i promicanje razvoja </w:t>
            </w:r>
            <w:r w:rsidR="00AF663C">
              <w:rPr>
                <w:rFonts w:eastAsia="Verdana" w:cs="Arial"/>
                <w:b/>
                <w:sz w:val="20"/>
                <w:szCs w:val="20"/>
              </w:rPr>
              <w:t>sport</w:t>
            </w:r>
            <w:r w:rsidRPr="00F63792">
              <w:rPr>
                <w:rFonts w:eastAsia="Verdana" w:cs="Arial"/>
                <w:b/>
                <w:sz w:val="20"/>
                <w:szCs w:val="20"/>
              </w:rPr>
              <w:t>a na području Općine</w:t>
            </w:r>
          </w:p>
        </w:tc>
        <w:tc>
          <w:tcPr>
            <w:tcW w:w="602" w:type="pct"/>
            <w:shd w:val="clear" w:color="auto" w:fill="auto"/>
            <w:noWrap/>
            <w:vAlign w:val="center"/>
          </w:tcPr>
          <w:p w:rsidR="00600189" w:rsidRPr="00F63792" w:rsidRDefault="00600189" w:rsidP="00CA3E01">
            <w:pPr>
              <w:spacing w:line="240" w:lineRule="auto"/>
              <w:jc w:val="center"/>
              <w:rPr>
                <w:rFonts w:eastAsia="SimSun" w:cs="Arial"/>
                <w:sz w:val="20"/>
                <w:szCs w:val="20"/>
                <w:lang w:eastAsia="hr-HR"/>
              </w:rPr>
            </w:pPr>
            <w:r w:rsidRPr="00F63792">
              <w:rPr>
                <w:rFonts w:eastAsia="Verdana" w:cs="Arial"/>
                <w:sz w:val="20"/>
                <w:szCs w:val="20"/>
              </w:rPr>
              <w:t xml:space="preserve">2.4.1. Financiranje javnih potreba u </w:t>
            </w:r>
            <w:r w:rsidR="00AF663C">
              <w:rPr>
                <w:rFonts w:eastAsia="Verdana" w:cs="Arial"/>
                <w:sz w:val="20"/>
                <w:szCs w:val="20"/>
              </w:rPr>
              <w:t>sport</w:t>
            </w:r>
            <w:r w:rsidRPr="00F63792">
              <w:rPr>
                <w:rFonts w:eastAsia="Verdana" w:cs="Arial"/>
                <w:sz w:val="20"/>
                <w:szCs w:val="20"/>
              </w:rPr>
              <w:t>u</w:t>
            </w:r>
          </w:p>
        </w:tc>
        <w:tc>
          <w:tcPr>
            <w:tcW w:w="373" w:type="pct"/>
            <w:shd w:val="clear" w:color="auto" w:fill="auto"/>
            <w:noWrap/>
            <w:vAlign w:val="center"/>
          </w:tcPr>
          <w:p w:rsidR="00600189" w:rsidRPr="0091210D" w:rsidRDefault="00600189" w:rsidP="00C97011">
            <w:pPr>
              <w:spacing w:line="240" w:lineRule="auto"/>
              <w:rPr>
                <w:rFonts w:eastAsia="SimSun" w:cs="Arial"/>
                <w:sz w:val="20"/>
                <w:szCs w:val="20"/>
                <w:lang w:eastAsia="hr-HR"/>
              </w:rPr>
            </w:pPr>
          </w:p>
        </w:tc>
        <w:tc>
          <w:tcPr>
            <w:tcW w:w="971" w:type="pct"/>
            <w:shd w:val="clear" w:color="auto" w:fill="auto"/>
            <w:noWrap/>
            <w:vAlign w:val="center"/>
          </w:tcPr>
          <w:p w:rsidR="00600189" w:rsidRPr="00F63792" w:rsidRDefault="00600189" w:rsidP="00C97011">
            <w:pPr>
              <w:spacing w:line="240" w:lineRule="auto"/>
              <w:rPr>
                <w:rFonts w:eastAsia="Verdana" w:cs="Arial"/>
                <w:sz w:val="20"/>
                <w:szCs w:val="20"/>
              </w:rPr>
            </w:pPr>
            <w:r w:rsidRPr="00F63792">
              <w:rPr>
                <w:rFonts w:eastAsia="Verdana" w:cs="Arial"/>
                <w:sz w:val="20"/>
                <w:szCs w:val="20"/>
              </w:rPr>
              <w:t>2.4.1.1. Broj udruga kojima su odobrena donacijska sredstva</w:t>
            </w:r>
          </w:p>
        </w:tc>
        <w:tc>
          <w:tcPr>
            <w:tcW w:w="417" w:type="pct"/>
            <w:shd w:val="clear" w:color="auto" w:fill="auto"/>
            <w:noWrap/>
            <w:vAlign w:val="center"/>
          </w:tcPr>
          <w:p w:rsidR="00600189" w:rsidRDefault="00600189"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600189" w:rsidRPr="0091210D" w:rsidRDefault="00600189"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600189" w:rsidRPr="0091210D" w:rsidRDefault="00600189"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600189" w:rsidRPr="0091210D" w:rsidRDefault="00600189"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00189" w:rsidRPr="0091210D" w:rsidRDefault="00600189"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600189" w:rsidRPr="0091210D" w:rsidRDefault="00600189"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600189" w:rsidRPr="0091210D" w:rsidRDefault="00600189" w:rsidP="00C97011">
            <w:pPr>
              <w:spacing w:line="240" w:lineRule="auto"/>
              <w:jc w:val="center"/>
              <w:rPr>
                <w:rFonts w:eastAsia="Times New Roman" w:cs="Arial"/>
                <w:sz w:val="20"/>
                <w:szCs w:val="20"/>
                <w:lang w:eastAsia="hr-HR"/>
              </w:rPr>
            </w:pPr>
          </w:p>
        </w:tc>
      </w:tr>
      <w:tr w:rsidR="005B01A8" w:rsidRPr="0091210D" w:rsidTr="004E007E">
        <w:trPr>
          <w:trHeight w:val="292"/>
        </w:trPr>
        <w:tc>
          <w:tcPr>
            <w:tcW w:w="648" w:type="pct"/>
            <w:vMerge w:val="restart"/>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r w:rsidRPr="00DD7831">
              <w:rPr>
                <w:rFonts w:eastAsia="Verdana" w:cs="Arial"/>
                <w:b/>
                <w:bCs/>
                <w:sz w:val="20"/>
                <w:szCs w:val="20"/>
                <w:lang w:eastAsia="hr-HR"/>
              </w:rPr>
              <w:t>2.5.</w:t>
            </w:r>
          </w:p>
          <w:p w:rsidR="00F97F5F" w:rsidRPr="00DD7831" w:rsidRDefault="00F97F5F" w:rsidP="00DD7831">
            <w:pPr>
              <w:spacing w:line="240" w:lineRule="auto"/>
              <w:jc w:val="center"/>
              <w:rPr>
                <w:rFonts w:eastAsia="Verdana" w:cs="Arial"/>
                <w:b/>
                <w:bCs/>
                <w:sz w:val="20"/>
                <w:szCs w:val="20"/>
                <w:lang w:eastAsia="hr-HR"/>
              </w:rPr>
            </w:pPr>
            <w:r w:rsidRPr="00F63792">
              <w:rPr>
                <w:rFonts w:eastAsia="Verdana" w:cs="Arial"/>
                <w:b/>
                <w:sz w:val="20"/>
                <w:szCs w:val="20"/>
              </w:rPr>
              <w:t>Poboljšanje zdravstvene i socijalne zaštite</w:t>
            </w:r>
          </w:p>
        </w:tc>
        <w:tc>
          <w:tcPr>
            <w:tcW w:w="602" w:type="pct"/>
            <w:vMerge w:val="restart"/>
            <w:shd w:val="clear" w:color="auto" w:fill="auto"/>
            <w:noWrap/>
            <w:vAlign w:val="center"/>
          </w:tcPr>
          <w:p w:rsidR="00F97F5F" w:rsidRPr="00F63792" w:rsidRDefault="00F97F5F" w:rsidP="00CA3E01">
            <w:pPr>
              <w:spacing w:line="240" w:lineRule="auto"/>
              <w:jc w:val="center"/>
              <w:rPr>
                <w:rFonts w:eastAsia="SimSun" w:cs="Arial"/>
                <w:sz w:val="20"/>
                <w:szCs w:val="20"/>
                <w:lang w:eastAsia="hr-HR"/>
              </w:rPr>
            </w:pPr>
            <w:r w:rsidRPr="00F63792">
              <w:rPr>
                <w:rFonts w:eastAsia="Verdana" w:cs="Arial"/>
                <w:sz w:val="20"/>
                <w:szCs w:val="20"/>
              </w:rPr>
              <w:t>2.5.1. Osiguranje i pomoć ugroženom stanovništvu i osiguranje više razine socijalne i zdravstvene sigurnosti</w:t>
            </w:r>
          </w:p>
        </w:tc>
        <w:tc>
          <w:tcPr>
            <w:tcW w:w="373" w:type="pct"/>
            <w:vMerge w:val="restart"/>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63792">
              <w:rPr>
                <w:rFonts w:eastAsia="Verdana" w:cs="Arial"/>
                <w:sz w:val="20"/>
                <w:szCs w:val="20"/>
              </w:rPr>
              <w:t>2.5.1.1. Broj isplaćenih donacija Crvenom Križu</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120"/>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.2. Broj udruga i društava kojima su odobrena donacijska sredstva</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137"/>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.3. Broj obitelji kojima je odobrena jednokratna novčana pomoć</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154"/>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.4. Broj odobrenih jednokratnih novčanih naknada građanima i kućanstvima</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189"/>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.5. Broj osoba kojima je subvencioniran javni prijevoz</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223"/>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.6.  Broj sufinanciranih zdravstvenih institucija/ustanova</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206"/>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.7.  Broj polaznika „prometne jedinice mladeži“</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274"/>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.8. Broj braniteljskih udruga kojima su odobrena donacijska sredstva</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103"/>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.9.  Broj korisnika programa „Pomoć u kući starijim osobama“</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r w:rsidR="005B01A8" w:rsidRPr="0091210D" w:rsidTr="00CA3E01">
        <w:trPr>
          <w:trHeight w:val="223"/>
        </w:trPr>
        <w:tc>
          <w:tcPr>
            <w:tcW w:w="648" w:type="pct"/>
            <w:vMerge/>
            <w:shd w:val="clear" w:color="auto" w:fill="auto"/>
            <w:noWrap/>
            <w:vAlign w:val="center"/>
          </w:tcPr>
          <w:p w:rsidR="00F97F5F" w:rsidRPr="00DD7831" w:rsidRDefault="00F97F5F" w:rsidP="00DD7831">
            <w:pPr>
              <w:spacing w:line="240" w:lineRule="auto"/>
              <w:jc w:val="center"/>
              <w:rPr>
                <w:rFonts w:eastAsia="Verdana" w:cs="Arial"/>
                <w:b/>
                <w:bCs/>
                <w:sz w:val="20"/>
                <w:szCs w:val="20"/>
                <w:lang w:eastAsia="hr-HR"/>
              </w:rPr>
            </w:pPr>
          </w:p>
        </w:tc>
        <w:tc>
          <w:tcPr>
            <w:tcW w:w="602" w:type="pct"/>
            <w:vMerge/>
            <w:shd w:val="clear" w:color="auto" w:fill="auto"/>
            <w:noWrap/>
            <w:vAlign w:val="center"/>
          </w:tcPr>
          <w:p w:rsidR="00F97F5F" w:rsidRPr="00F63792" w:rsidRDefault="00F97F5F" w:rsidP="00C97011">
            <w:pPr>
              <w:spacing w:line="240" w:lineRule="auto"/>
              <w:rPr>
                <w:rFonts w:eastAsia="Verdana" w:cs="Arial"/>
                <w:sz w:val="20"/>
                <w:szCs w:val="20"/>
              </w:rPr>
            </w:pPr>
          </w:p>
        </w:tc>
        <w:tc>
          <w:tcPr>
            <w:tcW w:w="373" w:type="pct"/>
            <w:vMerge/>
            <w:shd w:val="clear" w:color="auto" w:fill="auto"/>
            <w:noWrap/>
            <w:vAlign w:val="center"/>
          </w:tcPr>
          <w:p w:rsidR="00F97F5F" w:rsidRPr="0091210D" w:rsidRDefault="00F97F5F" w:rsidP="00C97011">
            <w:pPr>
              <w:spacing w:line="240" w:lineRule="auto"/>
              <w:rPr>
                <w:rFonts w:eastAsia="SimSun" w:cs="Arial"/>
                <w:sz w:val="20"/>
                <w:szCs w:val="20"/>
                <w:lang w:eastAsia="hr-HR"/>
              </w:rPr>
            </w:pPr>
          </w:p>
        </w:tc>
        <w:tc>
          <w:tcPr>
            <w:tcW w:w="971" w:type="pct"/>
            <w:shd w:val="clear" w:color="auto" w:fill="auto"/>
            <w:noWrap/>
            <w:vAlign w:val="center"/>
          </w:tcPr>
          <w:p w:rsidR="00F97F5F" w:rsidRPr="00F63792" w:rsidRDefault="00F97F5F" w:rsidP="00C97011">
            <w:pPr>
              <w:spacing w:line="240" w:lineRule="auto"/>
              <w:rPr>
                <w:rFonts w:eastAsia="Verdana" w:cs="Arial"/>
                <w:sz w:val="20"/>
                <w:szCs w:val="20"/>
              </w:rPr>
            </w:pPr>
            <w:r w:rsidRPr="00F97F5F">
              <w:rPr>
                <w:rFonts w:eastAsia="Verdana" w:cs="Arial"/>
                <w:sz w:val="20"/>
                <w:szCs w:val="20"/>
              </w:rPr>
              <w:t>2.5.1</w:t>
            </w:r>
            <w:r w:rsidRPr="00F63792">
              <w:rPr>
                <w:rFonts w:eastAsia="Verdana" w:cs="Arial"/>
                <w:sz w:val="20"/>
                <w:szCs w:val="20"/>
              </w:rPr>
              <w:t>.10. Broj sufinanciranih programa</w:t>
            </w:r>
          </w:p>
        </w:tc>
        <w:tc>
          <w:tcPr>
            <w:tcW w:w="417" w:type="pct"/>
            <w:shd w:val="clear" w:color="auto" w:fill="auto"/>
            <w:noWrap/>
            <w:vAlign w:val="center"/>
          </w:tcPr>
          <w:p w:rsidR="00F97F5F" w:rsidRDefault="00F97F5F" w:rsidP="00C97011">
            <w:pPr>
              <w:jc w:val="center"/>
              <w:rPr>
                <w:rFonts w:eastAsia="SimSun" w:cs="Arial"/>
                <w:sz w:val="20"/>
                <w:szCs w:val="20"/>
                <w:lang w:eastAsia="hr-HR"/>
              </w:rPr>
            </w:pPr>
            <w:r>
              <w:rPr>
                <w:rFonts w:eastAsia="SimSun" w:cs="Arial"/>
                <w:sz w:val="20"/>
                <w:szCs w:val="20"/>
                <w:lang w:eastAsia="hr-HR"/>
              </w:rPr>
              <w:t>broj</w:t>
            </w:r>
          </w:p>
        </w:tc>
        <w:tc>
          <w:tcPr>
            <w:tcW w:w="23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28"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232"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370"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c>
          <w:tcPr>
            <w:tcW w:w="463" w:type="pct"/>
            <w:shd w:val="clear" w:color="auto" w:fill="auto"/>
            <w:noWrap/>
            <w:vAlign w:val="center"/>
          </w:tcPr>
          <w:p w:rsidR="00F97F5F" w:rsidRPr="0091210D" w:rsidRDefault="00F97F5F" w:rsidP="00C97011">
            <w:pPr>
              <w:spacing w:line="240" w:lineRule="auto"/>
              <w:jc w:val="center"/>
              <w:rPr>
                <w:rFonts w:eastAsia="Times New Roman" w:cs="Arial"/>
                <w:sz w:val="20"/>
                <w:szCs w:val="20"/>
                <w:lang w:eastAsia="hr-HR"/>
              </w:rPr>
            </w:pPr>
          </w:p>
        </w:tc>
      </w:tr>
    </w:tbl>
    <w:p w:rsidR="00321180" w:rsidRDefault="00321180" w:rsidP="00E94330">
      <w:pPr>
        <w:rPr>
          <w:color w:val="FF0000"/>
        </w:rPr>
      </w:pPr>
    </w:p>
    <w:tbl>
      <w:tblPr>
        <w:tblpPr w:leftFromText="180" w:rightFromText="180" w:vertAnchor="page" w:horzAnchor="margin" w:tblpXSpec="center" w:tblpY="1915"/>
        <w:tblW w:w="5384" w:type="pct"/>
        <w:tblBorders>
          <w:top w:val="thinThickSmallGap" w:sz="24" w:space="0" w:color="7B7927"/>
          <w:left w:val="thinThickSmallGap" w:sz="24" w:space="0" w:color="7B7927"/>
          <w:bottom w:val="thinThickSmallGap" w:sz="24" w:space="0" w:color="7B7927"/>
          <w:right w:val="thinThickSmallGap" w:sz="24" w:space="0" w:color="7B7927"/>
          <w:insideH w:val="double" w:sz="4" w:space="0" w:color="7B7927"/>
          <w:insideV w:val="double" w:sz="4" w:space="0" w:color="76923C"/>
        </w:tblBorders>
        <w:tblLayout w:type="fixed"/>
        <w:tblLook w:val="04A0"/>
      </w:tblPr>
      <w:tblGrid>
        <w:gridCol w:w="2265"/>
        <w:gridCol w:w="1240"/>
        <w:gridCol w:w="3439"/>
        <w:gridCol w:w="1421"/>
        <w:gridCol w:w="563"/>
        <w:gridCol w:w="707"/>
        <w:gridCol w:w="772"/>
        <w:gridCol w:w="377"/>
        <w:gridCol w:w="1038"/>
        <w:gridCol w:w="1427"/>
        <w:gridCol w:w="2061"/>
      </w:tblGrid>
      <w:tr w:rsidR="00CA3E01" w:rsidRPr="0091210D" w:rsidTr="00CA3E01">
        <w:trPr>
          <w:trHeight w:val="177"/>
        </w:trPr>
        <w:tc>
          <w:tcPr>
            <w:tcW w:w="5000" w:type="pct"/>
            <w:gridSpan w:val="11"/>
            <w:tcBorders>
              <w:bottom w:val="double" w:sz="4" w:space="0" w:color="7B7927"/>
            </w:tcBorders>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lastRenderedPageBreak/>
              <w:t xml:space="preserve">IZVJEŠTAJ O PRAĆENJU PROVEDBE STRATEŠKOG PLANA </w:t>
            </w:r>
          </w:p>
        </w:tc>
      </w:tr>
      <w:tr w:rsidR="005B01A8" w:rsidRPr="0091210D" w:rsidTr="00CA3E01">
        <w:trPr>
          <w:trHeight w:val="337"/>
        </w:trPr>
        <w:tc>
          <w:tcPr>
            <w:tcW w:w="3522" w:type="pct"/>
            <w:gridSpan w:val="8"/>
            <w:tcBorders>
              <w:top w:val="double" w:sz="4" w:space="0" w:color="7B7927"/>
              <w:bottom w:val="double" w:sz="4" w:space="0" w:color="7B7927"/>
              <w:right w:val="double" w:sz="4" w:space="0" w:color="7B7927"/>
            </w:tcBorders>
            <w:shd w:val="clear" w:color="auto" w:fill="989630"/>
            <w:vAlign w:val="center"/>
          </w:tcPr>
          <w:p w:rsidR="00CA3E01" w:rsidRPr="0091210D" w:rsidRDefault="00CA3E01" w:rsidP="00CA3E01">
            <w:pPr>
              <w:spacing w:line="240" w:lineRule="auto"/>
              <w:jc w:val="center"/>
              <w:rPr>
                <w:rFonts w:eastAsia="Calibri" w:cs="Arial"/>
                <w:b/>
                <w:bCs/>
                <w:sz w:val="20"/>
                <w:szCs w:val="20"/>
              </w:rPr>
            </w:pPr>
            <w:r w:rsidRPr="00CB40BC">
              <w:rPr>
                <w:rFonts w:eastAsia="Calibri" w:cs="Arial"/>
                <w:b/>
                <w:bCs/>
                <w:i/>
                <w:color w:val="FFFFFF" w:themeColor="background1"/>
                <w:sz w:val="20"/>
                <w:szCs w:val="20"/>
                <w:lang w:eastAsia="hr-HR"/>
              </w:rPr>
              <w:t xml:space="preserve">Opći cilj 2. </w:t>
            </w:r>
            <w:r w:rsidRPr="00F63792">
              <w:rPr>
                <w:rFonts w:eastAsia="Verdana" w:cs="Arial"/>
                <w:b/>
                <w:i/>
                <w:color w:val="FFFFFF" w:themeColor="background1"/>
                <w:sz w:val="20"/>
                <w:szCs w:val="20"/>
              </w:rPr>
              <w:t>Razvoj ljudskih resursa kroz povećanje kvalitete života i standarda građana</w:t>
            </w:r>
          </w:p>
        </w:tc>
        <w:tc>
          <w:tcPr>
            <w:tcW w:w="805" w:type="pct"/>
            <w:gridSpan w:val="2"/>
            <w:tcBorders>
              <w:top w:val="double" w:sz="4" w:space="0" w:color="7B7927"/>
              <w:left w:val="double" w:sz="4" w:space="0" w:color="7B7927"/>
              <w:bottom w:val="double" w:sz="4" w:space="0" w:color="7B7927"/>
              <w:right w:val="double" w:sz="4" w:space="0" w:color="7B7927"/>
            </w:tcBorders>
            <w:shd w:val="clear" w:color="auto" w:fill="D9D9D9" w:themeFill="background1" w:themeFillShade="D9"/>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673" w:type="pct"/>
            <w:tcBorders>
              <w:top w:val="double" w:sz="4" w:space="0" w:color="7B7927"/>
              <w:left w:val="double" w:sz="4" w:space="0" w:color="7B7927"/>
              <w:bottom w:val="double" w:sz="4" w:space="0" w:color="7B7927"/>
            </w:tcBorders>
            <w:shd w:val="clear" w:color="auto" w:fill="auto"/>
            <w:vAlign w:val="center"/>
          </w:tcPr>
          <w:p w:rsidR="00CA3E01" w:rsidRPr="0091210D" w:rsidRDefault="00CA3E01" w:rsidP="00CA3E01">
            <w:pPr>
              <w:spacing w:line="240" w:lineRule="auto"/>
              <w:rPr>
                <w:rFonts w:eastAsia="Times New Roman" w:cs="Arial"/>
                <w:b/>
                <w:bCs/>
                <w:sz w:val="20"/>
                <w:szCs w:val="20"/>
                <w:lang w:eastAsia="hr-HR"/>
              </w:rPr>
            </w:pPr>
          </w:p>
          <w:p w:rsidR="00CA3E01" w:rsidRPr="0091210D" w:rsidRDefault="00CA3E01" w:rsidP="00CA3E01">
            <w:pPr>
              <w:spacing w:line="240" w:lineRule="auto"/>
              <w:rPr>
                <w:rFonts w:eastAsia="Times New Roman" w:cs="Arial"/>
                <w:b/>
                <w:bCs/>
                <w:sz w:val="20"/>
                <w:szCs w:val="20"/>
                <w:lang w:eastAsia="hr-HR"/>
              </w:rPr>
            </w:pPr>
          </w:p>
        </w:tc>
      </w:tr>
      <w:tr w:rsidR="005B01A8" w:rsidRPr="0091210D" w:rsidTr="00CA3E01">
        <w:trPr>
          <w:cantSplit/>
          <w:trHeight w:val="1251"/>
        </w:trPr>
        <w:tc>
          <w:tcPr>
            <w:tcW w:w="740" w:type="pct"/>
            <w:tcBorders>
              <w:top w:val="double" w:sz="4" w:space="0" w:color="7B7927"/>
              <w:bottom w:val="double" w:sz="4" w:space="0" w:color="7B7927"/>
              <w:right w:val="double" w:sz="4" w:space="0" w:color="7B7927"/>
            </w:tcBorders>
            <w:shd w:val="clear" w:color="auto" w:fill="E6E5B0"/>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405" w:type="pct"/>
            <w:tcBorders>
              <w:top w:val="double" w:sz="4" w:space="0" w:color="7B7927"/>
              <w:left w:val="double" w:sz="4" w:space="0" w:color="7B7927"/>
              <w:bottom w:val="double" w:sz="4" w:space="0" w:color="7B7927"/>
              <w:right w:val="double" w:sz="4" w:space="0" w:color="7B7927"/>
            </w:tcBorders>
            <w:shd w:val="clear" w:color="auto" w:fill="E6E5B0"/>
            <w:textDirection w:val="btLr"/>
            <w:vAlign w:val="center"/>
          </w:tcPr>
          <w:p w:rsidR="00CA3E01" w:rsidRPr="0091210D" w:rsidRDefault="00CA3E01" w:rsidP="00CA3E01">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CA3E01" w:rsidRPr="0091210D" w:rsidRDefault="00CA3E01" w:rsidP="00CA3E01">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123" w:type="pct"/>
            <w:tcBorders>
              <w:top w:val="double" w:sz="4" w:space="0" w:color="7B7927"/>
              <w:left w:val="double" w:sz="4" w:space="0" w:color="7B7927"/>
              <w:bottom w:val="double" w:sz="4" w:space="0" w:color="7B7927"/>
              <w:right w:val="double" w:sz="4" w:space="0" w:color="7B7927"/>
            </w:tcBorders>
            <w:shd w:val="clear" w:color="auto" w:fill="E6E5B0"/>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w:t>
            </w:r>
            <w:proofErr w:type="spellStart"/>
            <w:r w:rsidRPr="0091210D">
              <w:rPr>
                <w:rFonts w:eastAsia="Times New Roman" w:cs="Arial"/>
                <w:b/>
                <w:bCs/>
                <w:sz w:val="20"/>
                <w:szCs w:val="20"/>
                <w:lang w:eastAsia="hr-HR"/>
              </w:rPr>
              <w:t>outcome</w:t>
            </w:r>
            <w:proofErr w:type="spellEnd"/>
            <w:r w:rsidRPr="0091210D">
              <w:rPr>
                <w:rFonts w:eastAsia="Times New Roman" w:cs="Arial"/>
                <w:b/>
                <w:bCs/>
                <w:sz w:val="20"/>
                <w:szCs w:val="20"/>
                <w:lang w:eastAsia="hr-HR"/>
              </w:rPr>
              <w:t>)</w:t>
            </w:r>
          </w:p>
        </w:tc>
        <w:tc>
          <w:tcPr>
            <w:tcW w:w="464" w:type="pct"/>
            <w:tcBorders>
              <w:top w:val="double" w:sz="4" w:space="0" w:color="7B7927"/>
              <w:left w:val="double" w:sz="4" w:space="0" w:color="7B7927"/>
              <w:bottom w:val="double" w:sz="4" w:space="0" w:color="7B7927"/>
              <w:right w:val="double" w:sz="4" w:space="0" w:color="7B7927"/>
            </w:tcBorders>
            <w:shd w:val="clear" w:color="auto" w:fill="E6E5B0"/>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184" w:type="pct"/>
            <w:tcBorders>
              <w:top w:val="double" w:sz="4" w:space="0" w:color="7B7927"/>
              <w:left w:val="double" w:sz="4" w:space="0" w:color="7B7927"/>
              <w:bottom w:val="double" w:sz="4" w:space="0" w:color="7B7927"/>
              <w:right w:val="double" w:sz="4" w:space="0" w:color="7B7927"/>
            </w:tcBorders>
            <w:shd w:val="clear" w:color="auto" w:fill="E6E5B0"/>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31" w:type="pct"/>
            <w:tcBorders>
              <w:top w:val="double" w:sz="4" w:space="0" w:color="7B7927"/>
              <w:left w:val="double" w:sz="4" w:space="0" w:color="7B7927"/>
              <w:bottom w:val="double" w:sz="4" w:space="0" w:color="7B7927"/>
              <w:right w:val="double" w:sz="4" w:space="0" w:color="7B7927"/>
            </w:tcBorders>
            <w:shd w:val="clear" w:color="auto" w:fill="E6E5B0"/>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52" w:type="pct"/>
            <w:tcBorders>
              <w:top w:val="double" w:sz="4" w:space="0" w:color="7B7927"/>
              <w:left w:val="double" w:sz="4" w:space="0" w:color="7B7927"/>
              <w:bottom w:val="double" w:sz="4" w:space="0" w:color="7B7927"/>
              <w:right w:val="double" w:sz="4" w:space="0" w:color="7B7927"/>
            </w:tcBorders>
            <w:shd w:val="clear" w:color="auto" w:fill="E6E5B0"/>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62" w:type="pct"/>
            <w:gridSpan w:val="2"/>
            <w:tcBorders>
              <w:top w:val="double" w:sz="4" w:space="0" w:color="7B7927"/>
              <w:left w:val="double" w:sz="4" w:space="0" w:color="7B7927"/>
              <w:bottom w:val="double" w:sz="4" w:space="0" w:color="7B7927"/>
              <w:right w:val="double" w:sz="4" w:space="0" w:color="7B7927"/>
            </w:tcBorders>
            <w:shd w:val="clear" w:color="auto" w:fill="E6E5B0"/>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66" w:type="pct"/>
            <w:tcBorders>
              <w:top w:val="double" w:sz="4" w:space="0" w:color="7B7927"/>
              <w:left w:val="double" w:sz="4" w:space="0" w:color="7B7927"/>
              <w:bottom w:val="double" w:sz="4" w:space="0" w:color="7B7927"/>
              <w:right w:val="double" w:sz="4" w:space="0" w:color="7B7927"/>
            </w:tcBorders>
            <w:shd w:val="clear" w:color="auto" w:fill="E6E5B0"/>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673" w:type="pct"/>
            <w:tcBorders>
              <w:top w:val="double" w:sz="4" w:space="0" w:color="7B7927"/>
              <w:left w:val="double" w:sz="4" w:space="0" w:color="7B7927"/>
              <w:bottom w:val="double" w:sz="4" w:space="0" w:color="7B7927"/>
            </w:tcBorders>
            <w:shd w:val="clear" w:color="auto" w:fill="E6E5B0"/>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5B01A8" w:rsidRPr="0091210D" w:rsidTr="00CA3E01">
        <w:trPr>
          <w:trHeight w:val="141"/>
        </w:trPr>
        <w:tc>
          <w:tcPr>
            <w:tcW w:w="740" w:type="pct"/>
            <w:tcBorders>
              <w:top w:val="double" w:sz="4" w:space="0" w:color="7B7927"/>
              <w:bottom w:val="double" w:sz="4" w:space="0" w:color="7B7927"/>
              <w:right w:val="double" w:sz="4" w:space="0" w:color="7B792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405"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123"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64"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184"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1"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52"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62" w:type="pct"/>
            <w:gridSpan w:val="2"/>
            <w:tcBorders>
              <w:top w:val="double" w:sz="4" w:space="0" w:color="7B7927"/>
              <w:left w:val="double" w:sz="4" w:space="0" w:color="7B7927"/>
              <w:bottom w:val="double" w:sz="4" w:space="0" w:color="7B7927"/>
              <w:right w:val="double" w:sz="4" w:space="0" w:color="7B792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66" w:type="pct"/>
            <w:tcBorders>
              <w:top w:val="double" w:sz="4" w:space="0" w:color="7B7927"/>
              <w:left w:val="double" w:sz="4" w:space="0" w:color="7B7927"/>
              <w:bottom w:val="double" w:sz="4" w:space="0" w:color="7B7927"/>
              <w:right w:val="double" w:sz="4" w:space="0" w:color="7B792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673" w:type="pct"/>
            <w:tcBorders>
              <w:top w:val="double" w:sz="4" w:space="0" w:color="7B7927"/>
              <w:left w:val="double" w:sz="4" w:space="0" w:color="7B7927"/>
              <w:bottom w:val="double" w:sz="4" w:space="0" w:color="7B792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p>
        </w:tc>
      </w:tr>
      <w:tr w:rsidR="005B01A8" w:rsidRPr="0091210D" w:rsidTr="00CA3E01">
        <w:trPr>
          <w:trHeight w:val="882"/>
        </w:trPr>
        <w:tc>
          <w:tcPr>
            <w:tcW w:w="740" w:type="pct"/>
            <w:tcBorders>
              <w:top w:val="double" w:sz="4" w:space="0" w:color="7B7927"/>
              <w:bottom w:val="double" w:sz="4" w:space="0" w:color="7B7927"/>
              <w:right w:val="double" w:sz="4" w:space="0" w:color="7B7927"/>
            </w:tcBorders>
            <w:shd w:val="clear" w:color="auto" w:fill="auto"/>
            <w:noWrap/>
            <w:vAlign w:val="center"/>
          </w:tcPr>
          <w:p w:rsidR="00CA3E01" w:rsidRPr="00CB40BC" w:rsidRDefault="00CA3E01" w:rsidP="00CA3E01">
            <w:pPr>
              <w:spacing w:line="240" w:lineRule="auto"/>
              <w:jc w:val="center"/>
              <w:rPr>
                <w:rFonts w:eastAsia="Verdana" w:cs="Arial"/>
                <w:b/>
                <w:sz w:val="20"/>
                <w:szCs w:val="20"/>
              </w:rPr>
            </w:pPr>
            <w:r w:rsidRPr="00CB40BC">
              <w:rPr>
                <w:rFonts w:eastAsia="Verdana" w:cs="Arial"/>
                <w:b/>
                <w:sz w:val="20"/>
                <w:szCs w:val="20"/>
              </w:rPr>
              <w:t>2.1.</w:t>
            </w:r>
          </w:p>
          <w:p w:rsidR="00CA3E01" w:rsidRPr="0091210D" w:rsidRDefault="00CA3E01" w:rsidP="00CA3E01">
            <w:pPr>
              <w:jc w:val="center"/>
              <w:rPr>
                <w:rFonts w:eastAsia="Calibri" w:cs="Arial"/>
                <w:b/>
                <w:sz w:val="20"/>
                <w:szCs w:val="20"/>
              </w:rPr>
            </w:pPr>
            <w:r w:rsidRPr="00F63792">
              <w:rPr>
                <w:rFonts w:eastAsia="Verdana" w:cs="Arial"/>
                <w:b/>
                <w:sz w:val="20"/>
                <w:szCs w:val="20"/>
              </w:rPr>
              <w:t>Osiguranje i pružanje veće sigurnosti stanovanja</w:t>
            </w:r>
          </w:p>
        </w:tc>
        <w:tc>
          <w:tcPr>
            <w:tcW w:w="405" w:type="pct"/>
            <w:tcBorders>
              <w:top w:val="double" w:sz="4" w:space="0" w:color="7B7927"/>
              <w:left w:val="double" w:sz="4" w:space="0" w:color="7B7927"/>
              <w:bottom w:val="double" w:sz="4" w:space="0" w:color="7B7927"/>
              <w:right w:val="double" w:sz="4" w:space="0" w:color="7B7927"/>
            </w:tcBorders>
            <w:vAlign w:val="center"/>
          </w:tcPr>
          <w:p w:rsidR="00CA3E01" w:rsidRPr="0091210D" w:rsidRDefault="00CA3E01" w:rsidP="00CA3E01">
            <w:pPr>
              <w:contextualSpacing/>
              <w:rPr>
                <w:rFonts w:eastAsia="Calibri" w:cs="Arial"/>
                <w:sz w:val="20"/>
                <w:szCs w:val="20"/>
              </w:rPr>
            </w:pPr>
          </w:p>
        </w:tc>
        <w:tc>
          <w:tcPr>
            <w:tcW w:w="1123"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rPr>
                <w:rFonts w:eastAsia="Calibri" w:cs="Arial"/>
                <w:sz w:val="20"/>
                <w:szCs w:val="20"/>
              </w:rPr>
            </w:pPr>
            <w:r w:rsidRPr="00F63792">
              <w:rPr>
                <w:rFonts w:eastAsia="Century Schoolbook" w:cs="Arial"/>
                <w:sz w:val="20"/>
                <w:szCs w:val="20"/>
                <w:lang w:eastAsia="hr-HR"/>
              </w:rPr>
              <w:t>Broj provedenih akcija zaštite i spašavanja</w:t>
            </w:r>
          </w:p>
        </w:tc>
        <w:tc>
          <w:tcPr>
            <w:tcW w:w="46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jc w:val="center"/>
              <w:rPr>
                <w:rFonts w:eastAsia="Calibri" w:cs="Arial"/>
                <w:sz w:val="20"/>
                <w:szCs w:val="20"/>
              </w:rPr>
            </w:pPr>
            <w:r>
              <w:rPr>
                <w:rFonts w:eastAsia="Calibri" w:cs="Arial"/>
                <w:sz w:val="20"/>
                <w:szCs w:val="20"/>
              </w:rPr>
              <w:t>broj</w:t>
            </w:r>
          </w:p>
        </w:tc>
        <w:tc>
          <w:tcPr>
            <w:tcW w:w="18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1"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2"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2" w:type="pct"/>
            <w:gridSpan w:val="2"/>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673" w:type="pct"/>
            <w:tcBorders>
              <w:top w:val="double" w:sz="4" w:space="0" w:color="7B7927"/>
              <w:left w:val="double" w:sz="4" w:space="0" w:color="7B7927"/>
              <w:bottom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CA3E01">
        <w:trPr>
          <w:trHeight w:val="1108"/>
        </w:trPr>
        <w:tc>
          <w:tcPr>
            <w:tcW w:w="740" w:type="pct"/>
            <w:tcBorders>
              <w:top w:val="double" w:sz="4" w:space="0" w:color="7B7927"/>
              <w:bottom w:val="double" w:sz="4" w:space="0" w:color="7B7927"/>
              <w:right w:val="double" w:sz="4" w:space="0" w:color="7B7927"/>
            </w:tcBorders>
            <w:shd w:val="clear" w:color="auto" w:fill="auto"/>
            <w:noWrap/>
            <w:vAlign w:val="center"/>
          </w:tcPr>
          <w:p w:rsidR="00CA3E01" w:rsidRPr="00CB40BC" w:rsidRDefault="00CA3E01" w:rsidP="00CA3E01">
            <w:pPr>
              <w:spacing w:line="240" w:lineRule="auto"/>
              <w:jc w:val="center"/>
              <w:rPr>
                <w:rFonts w:eastAsia="Verdana" w:cs="Arial"/>
                <w:b/>
                <w:sz w:val="20"/>
                <w:szCs w:val="20"/>
              </w:rPr>
            </w:pPr>
            <w:r w:rsidRPr="00CB40BC">
              <w:rPr>
                <w:rFonts w:eastAsia="Verdana" w:cs="Arial"/>
                <w:b/>
                <w:bCs/>
                <w:sz w:val="20"/>
                <w:szCs w:val="20"/>
                <w:lang w:eastAsia="hr-HR"/>
              </w:rPr>
              <w:t>2.2.</w:t>
            </w:r>
          </w:p>
          <w:p w:rsidR="00CA3E01" w:rsidRPr="0091210D" w:rsidRDefault="00CA3E01" w:rsidP="00CA3E01">
            <w:pPr>
              <w:jc w:val="center"/>
              <w:rPr>
                <w:rFonts w:eastAsia="Calibri" w:cs="Arial"/>
                <w:b/>
                <w:sz w:val="20"/>
                <w:szCs w:val="20"/>
              </w:rPr>
            </w:pPr>
            <w:r w:rsidRPr="00F63792">
              <w:rPr>
                <w:rFonts w:eastAsia="Verdana" w:cs="Arial"/>
                <w:b/>
                <w:sz w:val="20"/>
                <w:szCs w:val="20"/>
              </w:rPr>
              <w:t>Poboljšanje razine kvalitete i standarda odgoja i obrazovanja stanovništva</w:t>
            </w:r>
          </w:p>
        </w:tc>
        <w:tc>
          <w:tcPr>
            <w:tcW w:w="405" w:type="pct"/>
            <w:tcBorders>
              <w:top w:val="double" w:sz="4" w:space="0" w:color="7B7927"/>
              <w:left w:val="double" w:sz="4" w:space="0" w:color="7B7927"/>
              <w:bottom w:val="double" w:sz="4" w:space="0" w:color="7B7927"/>
              <w:right w:val="double" w:sz="4" w:space="0" w:color="7B7927"/>
            </w:tcBorders>
            <w:vAlign w:val="center"/>
          </w:tcPr>
          <w:p w:rsidR="00CA3E01" w:rsidRPr="0091210D" w:rsidRDefault="00CA3E01" w:rsidP="00CA3E01">
            <w:pPr>
              <w:contextualSpacing/>
              <w:rPr>
                <w:rFonts w:eastAsia="Calibri" w:cs="Arial"/>
                <w:sz w:val="20"/>
                <w:szCs w:val="20"/>
              </w:rPr>
            </w:pPr>
          </w:p>
        </w:tc>
        <w:tc>
          <w:tcPr>
            <w:tcW w:w="1123"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rPr>
                <w:rFonts w:eastAsia="Calibri" w:cs="Arial"/>
                <w:sz w:val="20"/>
                <w:szCs w:val="20"/>
              </w:rPr>
            </w:pPr>
            <w:r w:rsidRPr="00F63792">
              <w:rPr>
                <w:rFonts w:eastAsia="Century Schoolbook" w:cs="Arial"/>
                <w:sz w:val="20"/>
                <w:szCs w:val="20"/>
                <w:lang w:eastAsia="hr-HR"/>
              </w:rPr>
              <w:t>Povećanje standarda</w:t>
            </w:r>
            <w:r>
              <w:rPr>
                <w:rFonts w:eastAsia="Century Schoolbook" w:cs="Arial"/>
                <w:sz w:val="20"/>
                <w:szCs w:val="20"/>
                <w:lang w:eastAsia="hr-HR"/>
              </w:rPr>
              <w:t xml:space="preserve"> </w:t>
            </w:r>
            <w:r w:rsidRPr="00F63792">
              <w:rPr>
                <w:rFonts w:eastAsia="Verdana" w:cs="Arial"/>
                <w:sz w:val="20"/>
                <w:szCs w:val="20"/>
              </w:rPr>
              <w:t>odgoja i obrazovanja stanovništva</w:t>
            </w:r>
          </w:p>
        </w:tc>
        <w:tc>
          <w:tcPr>
            <w:tcW w:w="46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jc w:val="center"/>
              <w:rPr>
                <w:rFonts w:eastAsia="Calibri" w:cs="Arial"/>
                <w:sz w:val="20"/>
                <w:szCs w:val="20"/>
              </w:rPr>
            </w:pPr>
            <w:r w:rsidRPr="000F55B9">
              <w:rPr>
                <w:rFonts w:eastAsia="Calibri" w:cs="Arial"/>
                <w:sz w:val="20"/>
                <w:szCs w:val="20"/>
              </w:rPr>
              <w:t>% (kumulativ)</w:t>
            </w:r>
          </w:p>
        </w:tc>
        <w:tc>
          <w:tcPr>
            <w:tcW w:w="18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1"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2"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2" w:type="pct"/>
            <w:gridSpan w:val="2"/>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673" w:type="pct"/>
            <w:tcBorders>
              <w:top w:val="double" w:sz="4" w:space="0" w:color="7B7927"/>
              <w:left w:val="double" w:sz="4" w:space="0" w:color="7B7927"/>
              <w:bottom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CA3E01">
        <w:trPr>
          <w:trHeight w:val="915"/>
        </w:trPr>
        <w:tc>
          <w:tcPr>
            <w:tcW w:w="740" w:type="pct"/>
            <w:tcBorders>
              <w:top w:val="double" w:sz="4" w:space="0" w:color="7B7927"/>
              <w:bottom w:val="double" w:sz="4" w:space="0" w:color="7B7927"/>
              <w:right w:val="double" w:sz="4" w:space="0" w:color="7B7927"/>
            </w:tcBorders>
            <w:shd w:val="clear" w:color="auto" w:fill="auto"/>
            <w:noWrap/>
            <w:vAlign w:val="center"/>
          </w:tcPr>
          <w:p w:rsidR="00CA3E01" w:rsidRPr="00DD7831" w:rsidRDefault="00CA3E01" w:rsidP="00CA3E01">
            <w:pPr>
              <w:spacing w:line="240" w:lineRule="auto"/>
              <w:jc w:val="center"/>
              <w:rPr>
                <w:rFonts w:eastAsia="Calibri" w:cs="Arial"/>
                <w:b/>
                <w:sz w:val="20"/>
                <w:szCs w:val="20"/>
              </w:rPr>
            </w:pPr>
            <w:r w:rsidRPr="00DD7831">
              <w:rPr>
                <w:rFonts w:eastAsia="Calibri" w:cs="Arial"/>
                <w:b/>
                <w:sz w:val="20"/>
                <w:szCs w:val="20"/>
              </w:rPr>
              <w:t>2.3.</w:t>
            </w:r>
          </w:p>
          <w:p w:rsidR="00CA3E01" w:rsidRPr="0091210D" w:rsidRDefault="00CA3E01" w:rsidP="00CA3E01">
            <w:pPr>
              <w:jc w:val="center"/>
              <w:rPr>
                <w:rFonts w:eastAsia="Calibri" w:cs="Arial"/>
                <w:b/>
                <w:sz w:val="20"/>
                <w:szCs w:val="20"/>
              </w:rPr>
            </w:pPr>
            <w:r w:rsidRPr="00F63792">
              <w:rPr>
                <w:rFonts w:eastAsia="Calibri" w:cs="Arial"/>
                <w:b/>
                <w:sz w:val="20"/>
                <w:szCs w:val="20"/>
              </w:rPr>
              <w:t>Razvoj i promicanje kulturnog života Općine</w:t>
            </w:r>
          </w:p>
        </w:tc>
        <w:tc>
          <w:tcPr>
            <w:tcW w:w="405" w:type="pct"/>
            <w:tcBorders>
              <w:top w:val="double" w:sz="4" w:space="0" w:color="7B7927"/>
              <w:left w:val="double" w:sz="4" w:space="0" w:color="7B7927"/>
              <w:bottom w:val="double" w:sz="4" w:space="0" w:color="7B7927"/>
              <w:right w:val="double" w:sz="4" w:space="0" w:color="7B7927"/>
            </w:tcBorders>
            <w:vAlign w:val="center"/>
          </w:tcPr>
          <w:p w:rsidR="00CA3E01" w:rsidRPr="0091210D" w:rsidRDefault="00CA3E01" w:rsidP="00CA3E01">
            <w:pPr>
              <w:contextualSpacing/>
              <w:rPr>
                <w:rFonts w:eastAsia="Calibri" w:cs="Arial"/>
                <w:sz w:val="20"/>
                <w:szCs w:val="20"/>
              </w:rPr>
            </w:pPr>
          </w:p>
        </w:tc>
        <w:tc>
          <w:tcPr>
            <w:tcW w:w="1123"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rPr>
                <w:rFonts w:eastAsia="Calibri" w:cs="Arial"/>
                <w:sz w:val="20"/>
                <w:szCs w:val="20"/>
              </w:rPr>
            </w:pPr>
            <w:r w:rsidRPr="00F63792">
              <w:rPr>
                <w:rFonts w:eastAsia="Times New Roman" w:cs="Arial"/>
                <w:sz w:val="20"/>
                <w:szCs w:val="20"/>
                <w:lang w:eastAsia="hr-HR"/>
              </w:rPr>
              <w:t>Postotno povećanje posjećenosti brojnih kulturnih događanja na području Općine</w:t>
            </w:r>
          </w:p>
        </w:tc>
        <w:tc>
          <w:tcPr>
            <w:tcW w:w="46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jc w:val="center"/>
              <w:rPr>
                <w:rFonts w:eastAsia="Calibri" w:cs="Arial"/>
                <w:sz w:val="20"/>
                <w:szCs w:val="20"/>
              </w:rPr>
            </w:pPr>
            <w:r>
              <w:rPr>
                <w:rFonts w:eastAsia="Calibri" w:cs="Arial"/>
                <w:sz w:val="20"/>
                <w:szCs w:val="20"/>
              </w:rPr>
              <w:t>% posjećenosti</w:t>
            </w:r>
          </w:p>
        </w:tc>
        <w:tc>
          <w:tcPr>
            <w:tcW w:w="18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1"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2"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2" w:type="pct"/>
            <w:gridSpan w:val="2"/>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673" w:type="pct"/>
            <w:tcBorders>
              <w:top w:val="double" w:sz="4" w:space="0" w:color="7B7927"/>
              <w:left w:val="double" w:sz="4" w:space="0" w:color="7B7927"/>
              <w:bottom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CA3E01">
        <w:trPr>
          <w:trHeight w:val="1001"/>
        </w:trPr>
        <w:tc>
          <w:tcPr>
            <w:tcW w:w="740" w:type="pct"/>
            <w:tcBorders>
              <w:top w:val="double" w:sz="4" w:space="0" w:color="7B7927"/>
              <w:bottom w:val="double" w:sz="4" w:space="0" w:color="7B7927"/>
              <w:right w:val="double" w:sz="4" w:space="0" w:color="7B7927"/>
            </w:tcBorders>
            <w:shd w:val="clear" w:color="auto" w:fill="auto"/>
            <w:noWrap/>
            <w:vAlign w:val="center"/>
          </w:tcPr>
          <w:p w:rsidR="00CA3E01" w:rsidRPr="00DD7831" w:rsidRDefault="00CA3E01" w:rsidP="00CA3E01">
            <w:pPr>
              <w:spacing w:line="240" w:lineRule="auto"/>
              <w:jc w:val="center"/>
              <w:rPr>
                <w:rFonts w:eastAsia="Verdana" w:cs="Arial"/>
                <w:b/>
                <w:bCs/>
                <w:sz w:val="20"/>
                <w:szCs w:val="20"/>
                <w:lang w:eastAsia="hr-HR"/>
              </w:rPr>
            </w:pPr>
            <w:r w:rsidRPr="00DD7831">
              <w:rPr>
                <w:rFonts w:eastAsia="Verdana" w:cs="Arial"/>
                <w:b/>
                <w:bCs/>
                <w:sz w:val="20"/>
                <w:szCs w:val="20"/>
                <w:lang w:eastAsia="hr-HR"/>
              </w:rPr>
              <w:t>2.4.</w:t>
            </w:r>
          </w:p>
          <w:p w:rsidR="00CA3E01" w:rsidRPr="00DD7831" w:rsidRDefault="00CA3E01" w:rsidP="00CA3E01">
            <w:pPr>
              <w:spacing w:line="240" w:lineRule="auto"/>
              <w:jc w:val="center"/>
              <w:rPr>
                <w:rFonts w:eastAsia="Calibri" w:cs="Arial"/>
                <w:b/>
                <w:sz w:val="20"/>
                <w:szCs w:val="20"/>
              </w:rPr>
            </w:pPr>
            <w:r w:rsidRPr="00F63792">
              <w:rPr>
                <w:rFonts w:eastAsia="Verdana" w:cs="Arial"/>
                <w:b/>
                <w:sz w:val="20"/>
                <w:szCs w:val="20"/>
              </w:rPr>
              <w:t xml:space="preserve">Poticanje i promicanje razvoja </w:t>
            </w:r>
            <w:r w:rsidR="00AF663C">
              <w:rPr>
                <w:rFonts w:eastAsia="Verdana" w:cs="Arial"/>
                <w:b/>
                <w:sz w:val="20"/>
                <w:szCs w:val="20"/>
              </w:rPr>
              <w:t>sport</w:t>
            </w:r>
            <w:r w:rsidRPr="00F63792">
              <w:rPr>
                <w:rFonts w:eastAsia="Verdana" w:cs="Arial"/>
                <w:b/>
                <w:sz w:val="20"/>
                <w:szCs w:val="20"/>
              </w:rPr>
              <w:t>a na području Općine</w:t>
            </w:r>
          </w:p>
        </w:tc>
        <w:tc>
          <w:tcPr>
            <w:tcW w:w="405" w:type="pct"/>
            <w:tcBorders>
              <w:top w:val="double" w:sz="4" w:space="0" w:color="7B7927"/>
              <w:left w:val="double" w:sz="4" w:space="0" w:color="7B7927"/>
              <w:bottom w:val="double" w:sz="4" w:space="0" w:color="7B7927"/>
              <w:right w:val="double" w:sz="4" w:space="0" w:color="7B7927"/>
            </w:tcBorders>
            <w:vAlign w:val="center"/>
          </w:tcPr>
          <w:p w:rsidR="00CA3E01" w:rsidRPr="0091210D" w:rsidRDefault="00CA3E01" w:rsidP="00CA3E01">
            <w:pPr>
              <w:contextualSpacing/>
              <w:rPr>
                <w:rFonts w:eastAsia="Calibri" w:cs="Arial"/>
                <w:sz w:val="20"/>
                <w:szCs w:val="20"/>
              </w:rPr>
            </w:pPr>
          </w:p>
        </w:tc>
        <w:tc>
          <w:tcPr>
            <w:tcW w:w="1123"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42275D" w:rsidRDefault="00CA3E01" w:rsidP="00CA3E01">
            <w:pPr>
              <w:rPr>
                <w:rFonts w:eastAsia="Calibri" w:cs="Arial"/>
                <w:sz w:val="20"/>
                <w:szCs w:val="20"/>
              </w:rPr>
            </w:pPr>
            <w:r w:rsidRPr="00F63792">
              <w:rPr>
                <w:rFonts w:eastAsia="Times New Roman" w:cs="Arial"/>
                <w:sz w:val="20"/>
                <w:szCs w:val="20"/>
                <w:lang w:eastAsia="hr-HR"/>
              </w:rPr>
              <w:t xml:space="preserve">Postotno povećanje uključenosti stanovništva Općine u </w:t>
            </w:r>
            <w:r w:rsidR="00AF663C">
              <w:rPr>
                <w:rFonts w:eastAsia="Times New Roman" w:cs="Arial"/>
                <w:sz w:val="20"/>
                <w:szCs w:val="20"/>
                <w:lang w:eastAsia="hr-HR"/>
              </w:rPr>
              <w:t>sport</w:t>
            </w:r>
            <w:r w:rsidRPr="00F63792">
              <w:rPr>
                <w:rFonts w:eastAsia="Times New Roman" w:cs="Arial"/>
                <w:sz w:val="20"/>
                <w:szCs w:val="20"/>
                <w:lang w:eastAsia="hr-HR"/>
              </w:rPr>
              <w:t>ske aktivnosti</w:t>
            </w:r>
          </w:p>
        </w:tc>
        <w:tc>
          <w:tcPr>
            <w:tcW w:w="46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Default="00CA3E01" w:rsidP="00CA3E01">
            <w:pPr>
              <w:jc w:val="center"/>
              <w:rPr>
                <w:rFonts w:eastAsia="Calibri" w:cs="Arial"/>
                <w:sz w:val="20"/>
                <w:szCs w:val="20"/>
              </w:rPr>
            </w:pPr>
            <w:r>
              <w:rPr>
                <w:rFonts w:eastAsia="Calibri" w:cs="Arial"/>
                <w:sz w:val="20"/>
                <w:szCs w:val="20"/>
              </w:rPr>
              <w:t>% stanovništva</w:t>
            </w:r>
          </w:p>
        </w:tc>
        <w:tc>
          <w:tcPr>
            <w:tcW w:w="184"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1"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2"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2" w:type="pct"/>
            <w:gridSpan w:val="2"/>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tcBorders>
              <w:top w:val="double" w:sz="4" w:space="0" w:color="7B7927"/>
              <w:left w:val="double" w:sz="4" w:space="0" w:color="7B7927"/>
              <w:bottom w:val="double" w:sz="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673" w:type="pct"/>
            <w:tcBorders>
              <w:top w:val="double" w:sz="4" w:space="0" w:color="7B7927"/>
              <w:left w:val="double" w:sz="4" w:space="0" w:color="7B7927"/>
              <w:bottom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CA3E01">
        <w:trPr>
          <w:trHeight w:val="961"/>
        </w:trPr>
        <w:tc>
          <w:tcPr>
            <w:tcW w:w="740" w:type="pct"/>
            <w:tcBorders>
              <w:top w:val="double" w:sz="4" w:space="0" w:color="7B7927"/>
              <w:bottom w:val="thinThickSmallGap" w:sz="24" w:space="0" w:color="7B7927"/>
              <w:right w:val="double" w:sz="4" w:space="0" w:color="7B7927"/>
            </w:tcBorders>
            <w:shd w:val="clear" w:color="auto" w:fill="auto"/>
            <w:noWrap/>
            <w:vAlign w:val="center"/>
          </w:tcPr>
          <w:p w:rsidR="00CA3E01" w:rsidRPr="00DD7831" w:rsidRDefault="00CA3E01" w:rsidP="00CA3E01">
            <w:pPr>
              <w:spacing w:line="240" w:lineRule="auto"/>
              <w:jc w:val="center"/>
              <w:rPr>
                <w:rFonts w:eastAsia="Verdana" w:cs="Arial"/>
                <w:b/>
                <w:bCs/>
                <w:sz w:val="20"/>
                <w:szCs w:val="20"/>
                <w:lang w:eastAsia="hr-HR"/>
              </w:rPr>
            </w:pPr>
            <w:r w:rsidRPr="00DD7831">
              <w:rPr>
                <w:rFonts w:eastAsia="Verdana" w:cs="Arial"/>
                <w:b/>
                <w:bCs/>
                <w:sz w:val="20"/>
                <w:szCs w:val="20"/>
                <w:lang w:eastAsia="hr-HR"/>
              </w:rPr>
              <w:t>2.5.</w:t>
            </w:r>
          </w:p>
          <w:p w:rsidR="00CA3E01" w:rsidRPr="00DD7831" w:rsidRDefault="00CA3E01" w:rsidP="00CA3E01">
            <w:pPr>
              <w:spacing w:line="240" w:lineRule="auto"/>
              <w:jc w:val="center"/>
              <w:rPr>
                <w:rFonts w:eastAsia="Calibri" w:cs="Arial"/>
                <w:b/>
                <w:sz w:val="20"/>
                <w:szCs w:val="20"/>
              </w:rPr>
            </w:pPr>
            <w:r w:rsidRPr="00F63792">
              <w:rPr>
                <w:rFonts w:eastAsia="Verdana" w:cs="Arial"/>
                <w:b/>
                <w:sz w:val="20"/>
                <w:szCs w:val="20"/>
              </w:rPr>
              <w:t>Poboljšanje zdravstvene i socijalne zaštite</w:t>
            </w:r>
          </w:p>
        </w:tc>
        <w:tc>
          <w:tcPr>
            <w:tcW w:w="405" w:type="pct"/>
            <w:tcBorders>
              <w:top w:val="double" w:sz="4" w:space="0" w:color="7B7927"/>
              <w:left w:val="double" w:sz="4" w:space="0" w:color="7B7927"/>
              <w:bottom w:val="thinThickSmallGap" w:sz="24" w:space="0" w:color="7B7927"/>
              <w:right w:val="double" w:sz="4" w:space="0" w:color="7B7927"/>
            </w:tcBorders>
            <w:vAlign w:val="center"/>
          </w:tcPr>
          <w:p w:rsidR="00CA3E01" w:rsidRPr="0091210D" w:rsidRDefault="00CA3E01" w:rsidP="00CA3E01">
            <w:pPr>
              <w:contextualSpacing/>
              <w:rPr>
                <w:rFonts w:eastAsia="Calibri" w:cs="Arial"/>
                <w:sz w:val="20"/>
                <w:szCs w:val="20"/>
              </w:rPr>
            </w:pPr>
          </w:p>
        </w:tc>
        <w:tc>
          <w:tcPr>
            <w:tcW w:w="1123" w:type="pct"/>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Pr="0042275D" w:rsidRDefault="00CA3E01" w:rsidP="00CA3E01">
            <w:pPr>
              <w:rPr>
                <w:rFonts w:eastAsia="Calibri" w:cs="Arial"/>
                <w:sz w:val="20"/>
                <w:szCs w:val="20"/>
              </w:rPr>
            </w:pPr>
            <w:r w:rsidRPr="00F63792">
              <w:rPr>
                <w:rFonts w:eastAsia="Times New Roman" w:cs="Arial"/>
                <w:sz w:val="20"/>
                <w:szCs w:val="20"/>
                <w:lang w:eastAsia="hr-HR"/>
              </w:rPr>
              <w:t>Ukupan broj odobrenih donacija</w:t>
            </w:r>
          </w:p>
        </w:tc>
        <w:tc>
          <w:tcPr>
            <w:tcW w:w="464" w:type="pct"/>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Default="00CA3E01" w:rsidP="00CA3E01">
            <w:pPr>
              <w:jc w:val="center"/>
              <w:rPr>
                <w:rFonts w:eastAsia="Calibri" w:cs="Arial"/>
                <w:sz w:val="20"/>
                <w:szCs w:val="20"/>
              </w:rPr>
            </w:pPr>
            <w:r>
              <w:rPr>
                <w:rFonts w:eastAsia="Calibri" w:cs="Arial"/>
                <w:sz w:val="20"/>
                <w:szCs w:val="20"/>
              </w:rPr>
              <w:t>broj</w:t>
            </w:r>
          </w:p>
        </w:tc>
        <w:tc>
          <w:tcPr>
            <w:tcW w:w="184" w:type="pct"/>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1" w:type="pct"/>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2" w:type="pct"/>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2" w:type="pct"/>
            <w:gridSpan w:val="2"/>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tcBorders>
              <w:top w:val="double" w:sz="4" w:space="0" w:color="7B7927"/>
              <w:left w:val="double" w:sz="4" w:space="0" w:color="7B7927"/>
              <w:bottom w:val="thinThickSmallGap" w:sz="24" w:space="0" w:color="7B7927"/>
              <w:right w:val="double" w:sz="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673" w:type="pct"/>
            <w:tcBorders>
              <w:top w:val="double" w:sz="4" w:space="0" w:color="7B7927"/>
              <w:left w:val="double" w:sz="4" w:space="0" w:color="7B7927"/>
              <w:bottom w:val="thinThickSmallGap" w:sz="24" w:space="0" w:color="7B7927"/>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bl>
    <w:p w:rsidR="00664803" w:rsidRDefault="00664803" w:rsidP="00E94330">
      <w:pPr>
        <w:rPr>
          <w:color w:val="FF0000"/>
        </w:rPr>
      </w:pPr>
    </w:p>
    <w:p w:rsidR="00CA3E01" w:rsidRDefault="00CA3E01" w:rsidP="00E94330">
      <w:pPr>
        <w:rPr>
          <w:color w:val="FF0000"/>
        </w:rPr>
      </w:pPr>
    </w:p>
    <w:p w:rsidR="00CA3E01" w:rsidRDefault="00CA3E01" w:rsidP="00E94330">
      <w:pPr>
        <w:rPr>
          <w:color w:val="FF0000"/>
        </w:rPr>
      </w:pPr>
    </w:p>
    <w:tbl>
      <w:tblPr>
        <w:tblpPr w:leftFromText="180" w:rightFromText="180" w:vertAnchor="page" w:horzAnchor="margin" w:tblpXSpec="center" w:tblpY="2383"/>
        <w:tblW w:w="5335" w:type="pct"/>
        <w:tblBorders>
          <w:top w:val="thinThickSmallGap" w:sz="24" w:space="0" w:color="7E9097" w:themeColor="accent1" w:themeShade="BF"/>
          <w:left w:val="thinThickSmallGap" w:sz="24" w:space="0" w:color="7E9097" w:themeColor="accent1" w:themeShade="BF"/>
          <w:bottom w:val="thinThickSmallGap" w:sz="24" w:space="0" w:color="7E9097" w:themeColor="accent1" w:themeShade="BF"/>
          <w:right w:val="thinThickSmallGap" w:sz="24" w:space="0" w:color="7E9097" w:themeColor="accent1" w:themeShade="BF"/>
          <w:insideH w:val="double" w:sz="4" w:space="0" w:color="7E9097" w:themeColor="accent1" w:themeShade="BF"/>
          <w:insideV w:val="double" w:sz="4" w:space="0" w:color="7E9097" w:themeColor="accent1" w:themeShade="BF"/>
        </w:tblBorders>
        <w:tblLayout w:type="fixed"/>
        <w:tblLook w:val="04A0"/>
      </w:tblPr>
      <w:tblGrid>
        <w:gridCol w:w="1845"/>
        <w:gridCol w:w="1808"/>
        <w:gridCol w:w="1168"/>
        <w:gridCol w:w="2691"/>
        <w:gridCol w:w="1277"/>
        <w:gridCol w:w="850"/>
        <w:gridCol w:w="850"/>
        <w:gridCol w:w="868"/>
        <w:gridCol w:w="1101"/>
        <w:gridCol w:w="1378"/>
        <w:gridCol w:w="1335"/>
      </w:tblGrid>
      <w:tr w:rsidR="00CA3E01" w:rsidRPr="0091210D" w:rsidTr="00600189">
        <w:trPr>
          <w:trHeight w:val="404"/>
        </w:trPr>
        <w:tc>
          <w:tcPr>
            <w:tcW w:w="5000" w:type="pct"/>
            <w:gridSpan w:val="11"/>
            <w:shd w:val="clear" w:color="auto" w:fill="auto"/>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IZVJEŠTAJ O PRAĆENJU PROVEDBE STRATEŠKOG PLANA</w:t>
            </w:r>
          </w:p>
        </w:tc>
      </w:tr>
      <w:tr w:rsidR="00CA3E01" w:rsidRPr="0091210D" w:rsidTr="00600189">
        <w:trPr>
          <w:trHeight w:val="337"/>
        </w:trPr>
        <w:tc>
          <w:tcPr>
            <w:tcW w:w="2897" w:type="pct"/>
            <w:gridSpan w:val="5"/>
            <w:tcBorders>
              <w:top w:val="double" w:sz="4" w:space="0" w:color="7E9097" w:themeColor="accent1" w:themeShade="BF"/>
              <w:bottom w:val="double" w:sz="4" w:space="0" w:color="7E9097" w:themeColor="accent1" w:themeShade="BF"/>
            </w:tcBorders>
            <w:shd w:val="clear" w:color="auto" w:fill="BFBFBF" w:themeFill="background1" w:themeFillShade="BF"/>
            <w:vAlign w:val="center"/>
            <w:hideMark/>
          </w:tcPr>
          <w:p w:rsidR="00CA3E01" w:rsidRPr="004B40F0" w:rsidRDefault="00CA3E01" w:rsidP="00600189">
            <w:pPr>
              <w:spacing w:line="240" w:lineRule="auto"/>
              <w:jc w:val="center"/>
              <w:rPr>
                <w:rFonts w:eastAsia="Calibri" w:cs="Arial"/>
                <w:b/>
                <w:bCs/>
                <w:i/>
                <w:sz w:val="20"/>
                <w:szCs w:val="20"/>
              </w:rPr>
            </w:pPr>
            <w:r w:rsidRPr="004B40F0">
              <w:rPr>
                <w:rFonts w:eastAsia="Calibri" w:cs="Arial"/>
                <w:b/>
                <w:bCs/>
                <w:i/>
                <w:sz w:val="20"/>
                <w:szCs w:val="20"/>
                <w:lang w:eastAsia="hr-HR"/>
              </w:rPr>
              <w:t xml:space="preserve">Opći cilj 3. </w:t>
            </w:r>
            <w:r w:rsidRPr="004B40F0">
              <w:rPr>
                <w:rFonts w:eastAsia="Century Schoolbook" w:cs="Arial"/>
                <w:b/>
                <w:i/>
                <w:sz w:val="20"/>
                <w:szCs w:val="20"/>
              </w:rPr>
              <w:t>Razvoj konkurentnog i održivog gospodarstva</w:t>
            </w:r>
          </w:p>
        </w:tc>
        <w:tc>
          <w:tcPr>
            <w:tcW w:w="846" w:type="pct"/>
            <w:gridSpan w:val="3"/>
            <w:tcBorders>
              <w:bottom w:val="double" w:sz="4" w:space="0" w:color="7E9097" w:themeColor="accent1" w:themeShade="BF"/>
            </w:tcBorders>
            <w:shd w:val="clear" w:color="auto" w:fill="D9D9D9" w:themeFill="background1" w:themeFillShade="D9"/>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57" w:type="pct"/>
            <w:gridSpan w:val="3"/>
            <w:tcBorders>
              <w:bottom w:val="double" w:sz="4" w:space="0" w:color="7E9097" w:themeColor="accent1" w:themeShade="BF"/>
            </w:tcBorders>
            <w:shd w:val="clear" w:color="auto" w:fill="auto"/>
            <w:vAlign w:val="center"/>
          </w:tcPr>
          <w:p w:rsidR="00CA3E01" w:rsidRPr="0091210D" w:rsidRDefault="00CA3E01" w:rsidP="00600189">
            <w:pPr>
              <w:spacing w:line="240" w:lineRule="auto"/>
              <w:rPr>
                <w:rFonts w:eastAsia="Times New Roman" w:cs="Arial"/>
                <w:b/>
                <w:bCs/>
                <w:sz w:val="20"/>
                <w:szCs w:val="20"/>
                <w:lang w:eastAsia="hr-HR"/>
              </w:rPr>
            </w:pPr>
          </w:p>
          <w:p w:rsidR="00CA3E01" w:rsidRPr="0091210D" w:rsidRDefault="00CA3E01" w:rsidP="00600189">
            <w:pPr>
              <w:spacing w:line="240" w:lineRule="auto"/>
              <w:rPr>
                <w:rFonts w:eastAsia="Times New Roman" w:cs="Arial"/>
                <w:b/>
                <w:bCs/>
                <w:sz w:val="20"/>
                <w:szCs w:val="20"/>
                <w:lang w:eastAsia="hr-HR"/>
              </w:rPr>
            </w:pPr>
          </w:p>
        </w:tc>
      </w:tr>
      <w:tr w:rsidR="005B01A8" w:rsidRPr="0091210D" w:rsidTr="00600189">
        <w:trPr>
          <w:trHeight w:val="1256"/>
        </w:trPr>
        <w:tc>
          <w:tcPr>
            <w:tcW w:w="608" w:type="pct"/>
            <w:tcBorders>
              <w:top w:val="double" w:sz="4" w:space="0" w:color="7E9097" w:themeColor="accent1" w:themeShade="BF"/>
              <w:bottom w:val="double" w:sz="4" w:space="0" w:color="7E9097" w:themeColor="accent1" w:themeShade="BF"/>
            </w:tcBorders>
            <w:shd w:val="clear" w:color="auto" w:fill="A9BAC5"/>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596" w:type="pct"/>
            <w:tcBorders>
              <w:top w:val="double" w:sz="4" w:space="0" w:color="7E9097" w:themeColor="accent1" w:themeShade="BF"/>
              <w:bottom w:val="double" w:sz="4" w:space="0" w:color="7E9097" w:themeColor="accent1" w:themeShade="BF"/>
            </w:tcBorders>
            <w:shd w:val="clear" w:color="auto" w:fill="A9BAC5"/>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385" w:type="pct"/>
            <w:tcBorders>
              <w:top w:val="double" w:sz="4" w:space="0" w:color="7E9097" w:themeColor="accent1" w:themeShade="BF"/>
              <w:bottom w:val="double" w:sz="4" w:space="0" w:color="7E9097" w:themeColor="accent1" w:themeShade="BF"/>
            </w:tcBorders>
            <w:shd w:val="clear" w:color="auto" w:fill="A9BAC5"/>
            <w:textDirection w:val="btLr"/>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887" w:type="pct"/>
            <w:tcBorders>
              <w:top w:val="double" w:sz="4" w:space="0" w:color="7E9097" w:themeColor="accent1" w:themeShade="BF"/>
              <w:bottom w:val="double" w:sz="4" w:space="0" w:color="7E9097" w:themeColor="accent1" w:themeShade="BF"/>
            </w:tcBorders>
            <w:shd w:val="clear" w:color="auto" w:fill="A9BAC5"/>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21" w:type="pct"/>
            <w:tcBorders>
              <w:top w:val="double" w:sz="4" w:space="0" w:color="7E9097" w:themeColor="accent1" w:themeShade="BF"/>
              <w:bottom w:val="double" w:sz="4" w:space="0" w:color="7E9097" w:themeColor="accent1" w:themeShade="BF"/>
            </w:tcBorders>
            <w:shd w:val="clear" w:color="auto" w:fill="A9BAC5"/>
            <w:textDirection w:val="btLr"/>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80" w:type="pct"/>
            <w:tcBorders>
              <w:top w:val="double" w:sz="4" w:space="0" w:color="7E9097" w:themeColor="accent1" w:themeShade="BF"/>
              <w:bottom w:val="double" w:sz="4" w:space="0" w:color="7E9097" w:themeColor="accent1" w:themeShade="BF"/>
            </w:tcBorders>
            <w:shd w:val="clear" w:color="auto" w:fill="A9BAC5"/>
            <w:textDirection w:val="btLr"/>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80" w:type="pct"/>
            <w:tcBorders>
              <w:top w:val="double" w:sz="4" w:space="0" w:color="7E9097" w:themeColor="accent1" w:themeShade="BF"/>
              <w:bottom w:val="double" w:sz="4" w:space="0" w:color="7E9097" w:themeColor="accent1" w:themeShade="BF"/>
            </w:tcBorders>
            <w:shd w:val="clear" w:color="auto" w:fill="A9BAC5"/>
            <w:textDirection w:val="btLr"/>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86" w:type="pct"/>
            <w:tcBorders>
              <w:top w:val="double" w:sz="4" w:space="0" w:color="7E9097" w:themeColor="accent1" w:themeShade="BF"/>
              <w:bottom w:val="double" w:sz="4" w:space="0" w:color="7E9097" w:themeColor="accent1" w:themeShade="BF"/>
            </w:tcBorders>
            <w:shd w:val="clear" w:color="auto" w:fill="A9BAC5"/>
            <w:textDirection w:val="btLr"/>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363" w:type="pct"/>
            <w:tcBorders>
              <w:top w:val="double" w:sz="4" w:space="0" w:color="7E9097" w:themeColor="accent1" w:themeShade="BF"/>
              <w:bottom w:val="double" w:sz="4" w:space="0" w:color="7E9097" w:themeColor="accent1" w:themeShade="BF"/>
            </w:tcBorders>
            <w:shd w:val="clear" w:color="auto" w:fill="A9BAC5"/>
            <w:textDirection w:val="btLr"/>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54" w:type="pct"/>
            <w:tcBorders>
              <w:top w:val="double" w:sz="4" w:space="0" w:color="7E9097" w:themeColor="accent1" w:themeShade="BF"/>
              <w:bottom w:val="double" w:sz="4" w:space="0" w:color="7E9097" w:themeColor="accent1" w:themeShade="BF"/>
            </w:tcBorders>
            <w:shd w:val="clear" w:color="auto" w:fill="A9BAC5"/>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40" w:type="pct"/>
            <w:tcBorders>
              <w:top w:val="double" w:sz="4" w:space="0" w:color="7E9097" w:themeColor="accent1" w:themeShade="BF"/>
              <w:bottom w:val="double" w:sz="4" w:space="0" w:color="7E9097" w:themeColor="accent1" w:themeShade="BF"/>
            </w:tcBorders>
            <w:shd w:val="clear" w:color="auto" w:fill="A9BAC5"/>
            <w:vAlign w:val="center"/>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5B01A8" w:rsidRPr="0091210D" w:rsidTr="00600189">
        <w:trPr>
          <w:trHeight w:val="141"/>
        </w:trPr>
        <w:tc>
          <w:tcPr>
            <w:tcW w:w="608" w:type="pct"/>
            <w:tcBorders>
              <w:top w:val="double" w:sz="4" w:space="0" w:color="7E9097" w:themeColor="accent1" w:themeShade="BF"/>
            </w:tcBorders>
            <w:shd w:val="clear" w:color="auto" w:fill="D9D9D9" w:themeFill="background1" w:themeFillShade="D9"/>
            <w:noWrap/>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596" w:type="pct"/>
            <w:tcBorders>
              <w:top w:val="double" w:sz="4" w:space="0" w:color="7E9097" w:themeColor="accent1" w:themeShade="BF"/>
            </w:tcBorders>
            <w:shd w:val="clear" w:color="auto" w:fill="D9D9D9" w:themeFill="background1" w:themeFillShade="D9"/>
            <w:noWrap/>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385" w:type="pct"/>
            <w:tcBorders>
              <w:top w:val="double" w:sz="4" w:space="0" w:color="7E9097" w:themeColor="accent1" w:themeShade="BF"/>
            </w:tcBorders>
            <w:shd w:val="clear" w:color="auto" w:fill="D9D9D9" w:themeFill="background1" w:themeFillShade="D9"/>
            <w:noWrap/>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887" w:type="pct"/>
            <w:tcBorders>
              <w:top w:val="double" w:sz="4" w:space="0" w:color="7E9097" w:themeColor="accent1" w:themeShade="BF"/>
            </w:tcBorders>
            <w:shd w:val="clear" w:color="auto" w:fill="D9D9D9" w:themeFill="background1" w:themeFillShade="D9"/>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21" w:type="pct"/>
            <w:tcBorders>
              <w:top w:val="double" w:sz="4" w:space="0" w:color="7E9097" w:themeColor="accent1" w:themeShade="BF"/>
            </w:tcBorders>
            <w:shd w:val="clear" w:color="auto" w:fill="D9D9D9" w:themeFill="background1" w:themeFillShade="D9"/>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80" w:type="pct"/>
            <w:tcBorders>
              <w:top w:val="double" w:sz="4" w:space="0" w:color="7E9097" w:themeColor="accent1" w:themeShade="BF"/>
            </w:tcBorders>
            <w:shd w:val="clear" w:color="auto" w:fill="D9D9D9" w:themeFill="background1" w:themeFillShade="D9"/>
            <w:noWrap/>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80" w:type="pct"/>
            <w:tcBorders>
              <w:top w:val="double" w:sz="4" w:space="0" w:color="7E9097" w:themeColor="accent1" w:themeShade="BF"/>
            </w:tcBorders>
            <w:shd w:val="clear" w:color="auto" w:fill="D9D9D9" w:themeFill="background1" w:themeFillShade="D9"/>
            <w:noWrap/>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86" w:type="pct"/>
            <w:tcBorders>
              <w:top w:val="double" w:sz="4" w:space="0" w:color="7E9097" w:themeColor="accent1" w:themeShade="BF"/>
            </w:tcBorders>
            <w:shd w:val="clear" w:color="auto" w:fill="D9D9D9" w:themeFill="background1" w:themeFillShade="D9"/>
            <w:noWrap/>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363" w:type="pct"/>
            <w:tcBorders>
              <w:top w:val="double" w:sz="4" w:space="0" w:color="7E9097" w:themeColor="accent1" w:themeShade="BF"/>
            </w:tcBorders>
            <w:shd w:val="clear" w:color="auto" w:fill="D9D9D9" w:themeFill="background1" w:themeFillShade="D9"/>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454" w:type="pct"/>
            <w:tcBorders>
              <w:top w:val="double" w:sz="4" w:space="0" w:color="7E9097" w:themeColor="accent1" w:themeShade="BF"/>
            </w:tcBorders>
            <w:shd w:val="clear" w:color="auto" w:fill="D9D9D9" w:themeFill="background1" w:themeFillShade="D9"/>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40" w:type="pct"/>
            <w:tcBorders>
              <w:top w:val="double" w:sz="4" w:space="0" w:color="7E9097" w:themeColor="accent1" w:themeShade="BF"/>
            </w:tcBorders>
            <w:shd w:val="clear" w:color="auto" w:fill="D9D9D9" w:themeFill="background1" w:themeFillShade="D9"/>
            <w:vAlign w:val="center"/>
            <w:hideMark/>
          </w:tcPr>
          <w:p w:rsidR="00CA3E01" w:rsidRPr="0091210D" w:rsidRDefault="00CA3E01" w:rsidP="00600189">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5B01A8" w:rsidRPr="0091210D" w:rsidTr="00600189">
        <w:trPr>
          <w:trHeight w:val="1269"/>
        </w:trPr>
        <w:tc>
          <w:tcPr>
            <w:tcW w:w="608" w:type="pct"/>
            <w:vMerge w:val="restart"/>
            <w:shd w:val="clear" w:color="auto" w:fill="auto"/>
            <w:noWrap/>
            <w:vAlign w:val="center"/>
          </w:tcPr>
          <w:p w:rsidR="00CA3E01" w:rsidRPr="00325829" w:rsidRDefault="00CA3E01" w:rsidP="00600189">
            <w:pPr>
              <w:spacing w:line="240" w:lineRule="auto"/>
              <w:jc w:val="center"/>
              <w:rPr>
                <w:rFonts w:eastAsia="Century Schoolbook" w:cs="Arial"/>
                <w:b/>
                <w:sz w:val="20"/>
                <w:szCs w:val="20"/>
              </w:rPr>
            </w:pPr>
            <w:r w:rsidRPr="00325829">
              <w:rPr>
                <w:rFonts w:eastAsia="Century Schoolbook" w:cs="Arial"/>
                <w:b/>
                <w:bCs/>
                <w:sz w:val="20"/>
                <w:szCs w:val="20"/>
                <w:lang w:eastAsia="hr-HR"/>
              </w:rPr>
              <w:t>3.1.</w:t>
            </w:r>
          </w:p>
          <w:p w:rsidR="00CA3E01" w:rsidRPr="00325829" w:rsidRDefault="00CA3E01" w:rsidP="00600189">
            <w:pPr>
              <w:spacing w:line="240" w:lineRule="auto"/>
              <w:jc w:val="center"/>
              <w:rPr>
                <w:rFonts w:eastAsia="Century Schoolbook" w:cs="Arial"/>
                <w:sz w:val="20"/>
                <w:szCs w:val="20"/>
              </w:rPr>
            </w:pPr>
            <w:r w:rsidRPr="00F63792">
              <w:rPr>
                <w:rFonts w:eastAsia="Century Schoolbook" w:cs="Arial"/>
                <w:b/>
                <w:sz w:val="20"/>
                <w:szCs w:val="20"/>
              </w:rPr>
              <w:t>Poticanje razvoja turizma</w:t>
            </w:r>
          </w:p>
        </w:tc>
        <w:tc>
          <w:tcPr>
            <w:tcW w:w="596" w:type="pct"/>
            <w:vMerge w:val="restart"/>
            <w:shd w:val="clear" w:color="auto" w:fill="auto"/>
            <w:noWrap/>
            <w:vAlign w:val="center"/>
          </w:tcPr>
          <w:p w:rsidR="00CA3E01" w:rsidRPr="0091210D" w:rsidRDefault="00CA3E01" w:rsidP="00600189">
            <w:pPr>
              <w:spacing w:line="240" w:lineRule="auto"/>
              <w:jc w:val="center"/>
              <w:rPr>
                <w:rFonts w:eastAsia="SimSun" w:cs="Arial"/>
                <w:sz w:val="20"/>
                <w:szCs w:val="20"/>
                <w:lang w:eastAsia="hr-HR"/>
              </w:rPr>
            </w:pPr>
            <w:r w:rsidRPr="00F63792">
              <w:rPr>
                <w:rFonts w:eastAsia="Century Schoolbook" w:cs="Arial"/>
                <w:sz w:val="20"/>
                <w:szCs w:val="20"/>
              </w:rPr>
              <w:t>3.1.1. Financiranje djelatnosti  Turističke zajednice Općine Plitvička Jezera</w:t>
            </w:r>
          </w:p>
        </w:tc>
        <w:tc>
          <w:tcPr>
            <w:tcW w:w="385" w:type="pct"/>
            <w:vMerge w:val="restart"/>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shd w:val="clear" w:color="auto" w:fill="auto"/>
            <w:noWrap/>
            <w:vAlign w:val="center"/>
          </w:tcPr>
          <w:p w:rsidR="00CA3E01" w:rsidRPr="0091210D"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3.1.1.1. Broj aktivnosti uređenja turističke destinacije</w:t>
            </w:r>
          </w:p>
        </w:tc>
        <w:tc>
          <w:tcPr>
            <w:tcW w:w="421" w:type="pct"/>
            <w:shd w:val="clear" w:color="auto" w:fill="auto"/>
            <w:noWrap/>
            <w:vAlign w:val="center"/>
          </w:tcPr>
          <w:p w:rsidR="00CA3E01" w:rsidRPr="0091210D"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138"/>
        </w:trPr>
        <w:tc>
          <w:tcPr>
            <w:tcW w:w="608" w:type="pct"/>
            <w:vMerge/>
            <w:shd w:val="clear" w:color="auto" w:fill="auto"/>
            <w:noWrap/>
            <w:vAlign w:val="center"/>
          </w:tcPr>
          <w:p w:rsidR="00CA3E01" w:rsidRPr="00325829" w:rsidRDefault="00CA3E01" w:rsidP="00600189">
            <w:pPr>
              <w:spacing w:line="240" w:lineRule="auto"/>
              <w:jc w:val="center"/>
              <w:rPr>
                <w:rFonts w:eastAsia="Century Schoolbook" w:cs="Arial"/>
                <w:b/>
                <w:bCs/>
                <w:sz w:val="20"/>
                <w:szCs w:val="20"/>
                <w:lang w:eastAsia="hr-HR"/>
              </w:rPr>
            </w:pPr>
          </w:p>
        </w:tc>
        <w:tc>
          <w:tcPr>
            <w:tcW w:w="596" w:type="pct"/>
            <w:vMerge/>
            <w:shd w:val="clear" w:color="auto" w:fill="auto"/>
            <w:noWrap/>
            <w:vAlign w:val="center"/>
          </w:tcPr>
          <w:p w:rsidR="00CA3E01" w:rsidRPr="00F63792" w:rsidRDefault="00CA3E01" w:rsidP="00600189">
            <w:pPr>
              <w:spacing w:line="240" w:lineRule="auto"/>
              <w:jc w:val="center"/>
              <w:rPr>
                <w:rFonts w:eastAsia="Century Schoolbook" w:cs="Arial"/>
                <w:sz w:val="20"/>
                <w:szCs w:val="20"/>
              </w:rPr>
            </w:pPr>
          </w:p>
        </w:tc>
        <w:tc>
          <w:tcPr>
            <w:tcW w:w="385" w:type="pct"/>
            <w:vMerge/>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shd w:val="clear" w:color="auto" w:fill="auto"/>
            <w:noWrap/>
            <w:vAlign w:val="center"/>
          </w:tcPr>
          <w:p w:rsidR="00CA3E01"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3.1.1.2. Broj provedenih manifestacija</w:t>
            </w:r>
          </w:p>
        </w:tc>
        <w:tc>
          <w:tcPr>
            <w:tcW w:w="421" w:type="pct"/>
            <w:shd w:val="clear" w:color="auto" w:fill="auto"/>
            <w:noWrap/>
            <w:vAlign w:val="center"/>
          </w:tcPr>
          <w:p w:rsidR="00CA3E01"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86"/>
        </w:trPr>
        <w:tc>
          <w:tcPr>
            <w:tcW w:w="608" w:type="pct"/>
            <w:vMerge/>
            <w:shd w:val="clear" w:color="auto" w:fill="auto"/>
            <w:noWrap/>
            <w:vAlign w:val="center"/>
          </w:tcPr>
          <w:p w:rsidR="00CA3E01" w:rsidRPr="00325829" w:rsidRDefault="00CA3E01" w:rsidP="00600189">
            <w:pPr>
              <w:spacing w:line="240" w:lineRule="auto"/>
              <w:jc w:val="center"/>
              <w:rPr>
                <w:rFonts w:eastAsia="Century Schoolbook" w:cs="Arial"/>
                <w:b/>
                <w:bCs/>
                <w:sz w:val="20"/>
                <w:szCs w:val="20"/>
                <w:lang w:eastAsia="hr-HR"/>
              </w:rPr>
            </w:pPr>
          </w:p>
        </w:tc>
        <w:tc>
          <w:tcPr>
            <w:tcW w:w="596" w:type="pct"/>
            <w:vMerge/>
            <w:shd w:val="clear" w:color="auto" w:fill="auto"/>
            <w:noWrap/>
            <w:vAlign w:val="center"/>
          </w:tcPr>
          <w:p w:rsidR="00CA3E01" w:rsidRPr="00F63792" w:rsidRDefault="00CA3E01" w:rsidP="00600189">
            <w:pPr>
              <w:spacing w:line="240" w:lineRule="auto"/>
              <w:jc w:val="center"/>
              <w:rPr>
                <w:rFonts w:eastAsia="Century Schoolbook" w:cs="Arial"/>
                <w:sz w:val="20"/>
                <w:szCs w:val="20"/>
              </w:rPr>
            </w:pPr>
          </w:p>
        </w:tc>
        <w:tc>
          <w:tcPr>
            <w:tcW w:w="385" w:type="pct"/>
            <w:vMerge/>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tcBorders>
              <w:bottom w:val="double" w:sz="4" w:space="0" w:color="7E9097" w:themeColor="accent1" w:themeShade="BF"/>
            </w:tcBorders>
            <w:shd w:val="clear" w:color="auto" w:fill="auto"/>
            <w:noWrap/>
            <w:vAlign w:val="center"/>
          </w:tcPr>
          <w:p w:rsidR="00CA3E01"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3.1.1.3. Broj novih turističkih projekata</w:t>
            </w:r>
          </w:p>
        </w:tc>
        <w:tc>
          <w:tcPr>
            <w:tcW w:w="421" w:type="pct"/>
            <w:tcBorders>
              <w:bottom w:val="double" w:sz="4" w:space="0" w:color="7E9097" w:themeColor="accent1" w:themeShade="BF"/>
            </w:tcBorders>
            <w:shd w:val="clear" w:color="auto" w:fill="auto"/>
            <w:noWrap/>
            <w:vAlign w:val="center"/>
          </w:tcPr>
          <w:p w:rsidR="00CA3E01"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tcBorders>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tcBorders>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tcBorders>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tcBorders>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tcBorders>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tcBorders>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446"/>
        </w:trPr>
        <w:tc>
          <w:tcPr>
            <w:tcW w:w="608" w:type="pct"/>
            <w:vMerge/>
            <w:shd w:val="clear" w:color="auto" w:fill="auto"/>
            <w:noWrap/>
            <w:vAlign w:val="center"/>
          </w:tcPr>
          <w:p w:rsidR="00CA3E01" w:rsidRPr="00325829" w:rsidRDefault="00CA3E01" w:rsidP="00600189">
            <w:pPr>
              <w:spacing w:line="240" w:lineRule="auto"/>
              <w:jc w:val="center"/>
              <w:rPr>
                <w:rFonts w:eastAsia="Century Schoolbook" w:cs="Arial"/>
                <w:b/>
                <w:bCs/>
                <w:sz w:val="20"/>
                <w:szCs w:val="20"/>
                <w:lang w:eastAsia="hr-HR"/>
              </w:rPr>
            </w:pPr>
          </w:p>
        </w:tc>
        <w:tc>
          <w:tcPr>
            <w:tcW w:w="596" w:type="pct"/>
            <w:vMerge/>
            <w:shd w:val="clear" w:color="auto" w:fill="auto"/>
            <w:noWrap/>
            <w:vAlign w:val="center"/>
          </w:tcPr>
          <w:p w:rsidR="00CA3E01" w:rsidRPr="00F63792" w:rsidRDefault="00CA3E01" w:rsidP="00600189">
            <w:pPr>
              <w:spacing w:line="240" w:lineRule="auto"/>
              <w:jc w:val="center"/>
              <w:rPr>
                <w:rFonts w:eastAsia="Century Schoolbook" w:cs="Arial"/>
                <w:sz w:val="20"/>
                <w:szCs w:val="20"/>
              </w:rPr>
            </w:pPr>
          </w:p>
        </w:tc>
        <w:tc>
          <w:tcPr>
            <w:tcW w:w="385" w:type="pct"/>
            <w:vMerge/>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tcBorders>
              <w:top w:val="double" w:sz="4" w:space="0" w:color="7E9097" w:themeColor="accent1" w:themeShade="BF"/>
              <w:bottom w:val="double" w:sz="4" w:space="0" w:color="7E9097" w:themeColor="accent1" w:themeShade="BF"/>
            </w:tcBorders>
            <w:shd w:val="clear" w:color="auto" w:fill="auto"/>
            <w:noWrap/>
            <w:vAlign w:val="center"/>
          </w:tcPr>
          <w:p w:rsidR="00CA3E01"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3.1.1.4. Broj polaznika edukativnih radionica</w:t>
            </w:r>
          </w:p>
        </w:tc>
        <w:tc>
          <w:tcPr>
            <w:tcW w:w="421" w:type="pct"/>
            <w:tcBorders>
              <w:top w:val="double" w:sz="4" w:space="0" w:color="7E9097" w:themeColor="accent1" w:themeShade="BF"/>
              <w:bottom w:val="double" w:sz="4" w:space="0" w:color="7E9097" w:themeColor="accent1" w:themeShade="BF"/>
            </w:tcBorders>
            <w:shd w:val="clear" w:color="auto" w:fill="auto"/>
            <w:noWrap/>
            <w:vAlign w:val="center"/>
          </w:tcPr>
          <w:p w:rsidR="00CA3E01"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227"/>
        </w:trPr>
        <w:tc>
          <w:tcPr>
            <w:tcW w:w="608" w:type="pct"/>
            <w:vMerge/>
            <w:shd w:val="clear" w:color="auto" w:fill="auto"/>
            <w:noWrap/>
            <w:vAlign w:val="center"/>
          </w:tcPr>
          <w:p w:rsidR="00CA3E01" w:rsidRPr="00325829" w:rsidRDefault="00CA3E01" w:rsidP="00600189">
            <w:pPr>
              <w:spacing w:line="240" w:lineRule="auto"/>
              <w:jc w:val="center"/>
              <w:rPr>
                <w:rFonts w:eastAsia="Century Schoolbook" w:cs="Arial"/>
                <w:b/>
                <w:bCs/>
                <w:sz w:val="20"/>
                <w:szCs w:val="20"/>
                <w:lang w:eastAsia="hr-HR"/>
              </w:rPr>
            </w:pPr>
          </w:p>
        </w:tc>
        <w:tc>
          <w:tcPr>
            <w:tcW w:w="596" w:type="pct"/>
            <w:vMerge/>
            <w:shd w:val="clear" w:color="auto" w:fill="auto"/>
            <w:noWrap/>
            <w:vAlign w:val="center"/>
          </w:tcPr>
          <w:p w:rsidR="00CA3E01" w:rsidRPr="00F63792" w:rsidRDefault="00CA3E01" w:rsidP="00600189">
            <w:pPr>
              <w:spacing w:line="240" w:lineRule="auto"/>
              <w:jc w:val="center"/>
              <w:rPr>
                <w:rFonts w:eastAsia="Century Schoolbook" w:cs="Arial"/>
                <w:sz w:val="20"/>
                <w:szCs w:val="20"/>
              </w:rPr>
            </w:pPr>
          </w:p>
        </w:tc>
        <w:tc>
          <w:tcPr>
            <w:tcW w:w="385" w:type="pct"/>
            <w:vMerge/>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F63792" w:rsidRDefault="00CA3E01" w:rsidP="00600189">
            <w:pPr>
              <w:spacing w:line="240" w:lineRule="auto"/>
              <w:rPr>
                <w:rFonts w:eastAsia="Century Schoolbook" w:cs="Arial"/>
                <w:sz w:val="20"/>
                <w:szCs w:val="20"/>
                <w:lang w:eastAsia="hr-HR"/>
              </w:rPr>
            </w:pPr>
            <w:r w:rsidRPr="00375E7B">
              <w:rPr>
                <w:rFonts w:eastAsia="Century Schoolbook" w:cs="Arial"/>
                <w:sz w:val="20"/>
                <w:szCs w:val="20"/>
                <w:lang w:eastAsia="hr-HR"/>
              </w:rPr>
              <w:t>3.1.1.5. Broj tiskanih promotivnih materijala</w:t>
            </w:r>
          </w:p>
        </w:tc>
        <w:tc>
          <w:tcPr>
            <w:tcW w:w="421" w:type="pct"/>
            <w:tcBorders>
              <w:top w:val="double" w:sz="4" w:space="0" w:color="7E9097" w:themeColor="accent1" w:themeShade="BF"/>
              <w:bottom w:val="double" w:sz="4" w:space="0" w:color="7E9097" w:themeColor="accent1" w:themeShade="BF"/>
            </w:tcBorders>
            <w:shd w:val="clear" w:color="auto" w:fill="auto"/>
            <w:noWrap/>
            <w:vAlign w:val="center"/>
          </w:tcPr>
          <w:p w:rsidR="00CA3E01"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tcBorders>
              <w:top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1303"/>
        </w:trPr>
        <w:tc>
          <w:tcPr>
            <w:tcW w:w="608" w:type="pct"/>
            <w:vMerge w:val="restart"/>
            <w:shd w:val="clear" w:color="auto" w:fill="auto"/>
            <w:noWrap/>
            <w:vAlign w:val="center"/>
          </w:tcPr>
          <w:p w:rsidR="00CA3E01" w:rsidRPr="00325829" w:rsidRDefault="00CA3E01" w:rsidP="00600189">
            <w:pPr>
              <w:shd w:val="clear" w:color="auto" w:fill="FFFFFF"/>
              <w:spacing w:line="240" w:lineRule="auto"/>
              <w:ind w:left="113" w:right="113"/>
              <w:jc w:val="center"/>
              <w:rPr>
                <w:rFonts w:eastAsia="Century Schoolbook" w:cs="Arial"/>
                <w:b/>
                <w:sz w:val="20"/>
                <w:szCs w:val="20"/>
              </w:rPr>
            </w:pPr>
            <w:r w:rsidRPr="00325829">
              <w:rPr>
                <w:rFonts w:eastAsia="Century Schoolbook" w:cs="Arial"/>
                <w:b/>
                <w:bCs/>
                <w:sz w:val="20"/>
                <w:szCs w:val="20"/>
                <w:lang w:eastAsia="hr-HR"/>
              </w:rPr>
              <w:t>3.2.</w:t>
            </w:r>
          </w:p>
          <w:p w:rsidR="00CA3E01" w:rsidRPr="00325829" w:rsidRDefault="00CA3E01" w:rsidP="00600189">
            <w:pPr>
              <w:shd w:val="clear" w:color="auto" w:fill="FFFFFF"/>
              <w:spacing w:line="240" w:lineRule="auto"/>
              <w:ind w:left="113" w:right="113"/>
              <w:jc w:val="center"/>
              <w:rPr>
                <w:rFonts w:eastAsia="Calibri" w:cs="Arial"/>
                <w:b/>
                <w:bCs/>
                <w:sz w:val="20"/>
                <w:szCs w:val="20"/>
              </w:rPr>
            </w:pPr>
            <w:r w:rsidRPr="00F63792">
              <w:rPr>
                <w:rFonts w:eastAsia="Century Schoolbook" w:cs="Arial"/>
                <w:b/>
                <w:sz w:val="20"/>
                <w:szCs w:val="20"/>
              </w:rPr>
              <w:t>Poticanje razvoja malog i srednjeg poduzetništva</w:t>
            </w:r>
          </w:p>
        </w:tc>
        <w:tc>
          <w:tcPr>
            <w:tcW w:w="596" w:type="pct"/>
            <w:shd w:val="clear" w:color="auto" w:fill="auto"/>
            <w:noWrap/>
            <w:vAlign w:val="center"/>
          </w:tcPr>
          <w:p w:rsidR="00CA3E01" w:rsidRPr="00325829" w:rsidRDefault="00CA3E01" w:rsidP="00600189">
            <w:pPr>
              <w:spacing w:line="240" w:lineRule="auto"/>
              <w:jc w:val="center"/>
            </w:pPr>
            <w:r w:rsidRPr="00325829">
              <w:rPr>
                <w:rFonts w:eastAsia="Century Schoolbook" w:cs="Arial"/>
                <w:sz w:val="20"/>
                <w:szCs w:val="20"/>
              </w:rPr>
              <w:t>3.</w:t>
            </w:r>
            <w:r>
              <w:rPr>
                <w:rFonts w:eastAsia="Century Schoolbook" w:cs="Arial"/>
                <w:sz w:val="20"/>
                <w:szCs w:val="20"/>
              </w:rPr>
              <w:t xml:space="preserve">2.1. </w:t>
            </w:r>
            <w:r w:rsidRPr="00325829">
              <w:rPr>
                <w:rFonts w:eastAsia="Century Schoolbook" w:cs="Arial"/>
                <w:sz w:val="20"/>
                <w:szCs w:val="20"/>
              </w:rPr>
              <w:t>Olakšanje poslovanja obrtnika kroz subvencioniranje kamata</w:t>
            </w:r>
          </w:p>
        </w:tc>
        <w:tc>
          <w:tcPr>
            <w:tcW w:w="385" w:type="pct"/>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3.2.1.1. Broj poduzetnika korisnika subvencija</w:t>
            </w:r>
          </w:p>
        </w:tc>
        <w:tc>
          <w:tcPr>
            <w:tcW w:w="421"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tcBorders>
              <w:top w:val="double" w:sz="4" w:space="0" w:color="7E9097" w:themeColor="accent1" w:themeShade="BF"/>
            </w:tcBorders>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1673"/>
        </w:trPr>
        <w:tc>
          <w:tcPr>
            <w:tcW w:w="608" w:type="pct"/>
            <w:vMerge/>
            <w:shd w:val="clear" w:color="auto" w:fill="auto"/>
            <w:noWrap/>
            <w:vAlign w:val="center"/>
          </w:tcPr>
          <w:p w:rsidR="00CA3E01" w:rsidRPr="00325829" w:rsidRDefault="00CA3E01" w:rsidP="00600189">
            <w:pPr>
              <w:shd w:val="clear" w:color="auto" w:fill="FFFFFF"/>
              <w:spacing w:line="240" w:lineRule="auto"/>
              <w:ind w:left="113" w:right="113"/>
              <w:jc w:val="center"/>
              <w:rPr>
                <w:rFonts w:eastAsia="Century Schoolbook" w:cs="Arial"/>
                <w:b/>
                <w:bCs/>
                <w:sz w:val="20"/>
                <w:szCs w:val="20"/>
                <w:lang w:eastAsia="hr-HR"/>
              </w:rPr>
            </w:pPr>
          </w:p>
        </w:tc>
        <w:tc>
          <w:tcPr>
            <w:tcW w:w="596" w:type="pct"/>
            <w:vMerge w:val="restart"/>
            <w:shd w:val="clear" w:color="auto" w:fill="auto"/>
            <w:noWrap/>
            <w:vAlign w:val="center"/>
          </w:tcPr>
          <w:p w:rsidR="00CA3E01" w:rsidRPr="00CA3E01" w:rsidRDefault="00CA3E01" w:rsidP="00600189">
            <w:pPr>
              <w:spacing w:line="240" w:lineRule="auto"/>
              <w:jc w:val="center"/>
              <w:rPr>
                <w:rFonts w:eastAsia="Century Schoolbook" w:cs="Arial"/>
                <w:sz w:val="20"/>
                <w:szCs w:val="20"/>
              </w:rPr>
            </w:pPr>
            <w:r>
              <w:rPr>
                <w:rFonts w:eastAsia="Century Schoolbook" w:cs="Arial"/>
                <w:sz w:val="20"/>
                <w:szCs w:val="20"/>
              </w:rPr>
              <w:t xml:space="preserve">3.2.2. </w:t>
            </w:r>
            <w:r w:rsidRPr="00F63792">
              <w:rPr>
                <w:rFonts w:eastAsia="Century Schoolbook" w:cs="Arial"/>
                <w:sz w:val="20"/>
                <w:szCs w:val="20"/>
              </w:rPr>
              <w:t>Sufinanciranje djelatnosti „gospodarskih“ udruga i projekata s ciljem gospodarskog razvoja</w:t>
            </w:r>
          </w:p>
        </w:tc>
        <w:tc>
          <w:tcPr>
            <w:tcW w:w="385" w:type="pct"/>
            <w:vMerge w:val="restart"/>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shd w:val="clear" w:color="auto" w:fill="auto"/>
            <w:noWrap/>
            <w:vAlign w:val="center"/>
          </w:tcPr>
          <w:p w:rsidR="00CA3E01"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3.2.2.1. Broj udruga kojima su odobrena donacijska sredstva</w:t>
            </w:r>
          </w:p>
        </w:tc>
        <w:tc>
          <w:tcPr>
            <w:tcW w:w="421" w:type="pct"/>
            <w:shd w:val="clear" w:color="auto" w:fill="auto"/>
            <w:noWrap/>
            <w:vAlign w:val="center"/>
          </w:tcPr>
          <w:p w:rsidR="00CA3E01"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r w:rsidR="005B01A8" w:rsidRPr="0091210D" w:rsidTr="00600189">
        <w:trPr>
          <w:trHeight w:val="1832"/>
        </w:trPr>
        <w:tc>
          <w:tcPr>
            <w:tcW w:w="608" w:type="pct"/>
            <w:vMerge/>
            <w:shd w:val="clear" w:color="auto" w:fill="auto"/>
            <w:noWrap/>
            <w:vAlign w:val="center"/>
          </w:tcPr>
          <w:p w:rsidR="00CA3E01" w:rsidRPr="00325829" w:rsidRDefault="00CA3E01" w:rsidP="00600189">
            <w:pPr>
              <w:shd w:val="clear" w:color="auto" w:fill="FFFFFF"/>
              <w:spacing w:line="240" w:lineRule="auto"/>
              <w:ind w:left="113" w:right="113"/>
              <w:jc w:val="center"/>
              <w:rPr>
                <w:rFonts w:eastAsia="Century Schoolbook" w:cs="Arial"/>
                <w:b/>
                <w:bCs/>
                <w:sz w:val="20"/>
                <w:szCs w:val="20"/>
                <w:lang w:eastAsia="hr-HR"/>
              </w:rPr>
            </w:pPr>
          </w:p>
        </w:tc>
        <w:tc>
          <w:tcPr>
            <w:tcW w:w="596" w:type="pct"/>
            <w:vMerge/>
            <w:shd w:val="clear" w:color="auto" w:fill="auto"/>
            <w:noWrap/>
            <w:vAlign w:val="center"/>
          </w:tcPr>
          <w:p w:rsidR="00CA3E01" w:rsidRDefault="00CA3E01" w:rsidP="00600189">
            <w:pPr>
              <w:rPr>
                <w:rFonts w:eastAsia="Century Schoolbook" w:cs="Arial"/>
                <w:sz w:val="20"/>
                <w:szCs w:val="20"/>
              </w:rPr>
            </w:pPr>
          </w:p>
        </w:tc>
        <w:tc>
          <w:tcPr>
            <w:tcW w:w="385" w:type="pct"/>
            <w:vMerge/>
            <w:shd w:val="clear" w:color="auto" w:fill="auto"/>
            <w:noWrap/>
            <w:vAlign w:val="center"/>
          </w:tcPr>
          <w:p w:rsidR="00CA3E01" w:rsidRPr="0091210D" w:rsidRDefault="00CA3E01" w:rsidP="00600189">
            <w:pPr>
              <w:spacing w:line="240" w:lineRule="auto"/>
              <w:rPr>
                <w:rFonts w:eastAsia="SimSun" w:cs="Arial"/>
                <w:sz w:val="20"/>
                <w:szCs w:val="20"/>
                <w:lang w:eastAsia="hr-HR"/>
              </w:rPr>
            </w:pPr>
          </w:p>
        </w:tc>
        <w:tc>
          <w:tcPr>
            <w:tcW w:w="887" w:type="pct"/>
            <w:shd w:val="clear" w:color="auto" w:fill="auto"/>
            <w:noWrap/>
            <w:vAlign w:val="center"/>
          </w:tcPr>
          <w:p w:rsidR="00CA3E01" w:rsidRDefault="00CA3E01" w:rsidP="00600189">
            <w:pPr>
              <w:spacing w:line="240" w:lineRule="auto"/>
              <w:rPr>
                <w:rFonts w:eastAsia="SimSun" w:cs="Arial"/>
                <w:sz w:val="20"/>
                <w:szCs w:val="20"/>
                <w:lang w:eastAsia="hr-HR"/>
              </w:rPr>
            </w:pPr>
            <w:r w:rsidRPr="00F63792">
              <w:rPr>
                <w:rFonts w:eastAsia="Century Schoolbook" w:cs="Arial"/>
                <w:sz w:val="20"/>
                <w:szCs w:val="20"/>
                <w:lang w:eastAsia="hr-HR"/>
              </w:rPr>
              <w:t>3.2.2.2. Broj sufinanciranih razvojnih projekata</w:t>
            </w:r>
          </w:p>
        </w:tc>
        <w:tc>
          <w:tcPr>
            <w:tcW w:w="421" w:type="pct"/>
            <w:shd w:val="clear" w:color="auto" w:fill="auto"/>
            <w:noWrap/>
            <w:vAlign w:val="center"/>
          </w:tcPr>
          <w:p w:rsidR="00CA3E01" w:rsidRDefault="00CA3E01" w:rsidP="00600189">
            <w:pPr>
              <w:spacing w:line="240" w:lineRule="auto"/>
              <w:jc w:val="center"/>
              <w:rPr>
                <w:rFonts w:eastAsia="SimSun" w:cs="Arial"/>
                <w:sz w:val="20"/>
                <w:szCs w:val="20"/>
                <w:lang w:eastAsia="hr-HR"/>
              </w:rPr>
            </w:pPr>
            <w:r>
              <w:rPr>
                <w:rFonts w:eastAsia="SimSun" w:cs="Arial"/>
                <w:sz w:val="20"/>
                <w:szCs w:val="20"/>
                <w:lang w:eastAsia="hr-HR"/>
              </w:rPr>
              <w:t>broj</w:t>
            </w: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286"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363"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54"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c>
          <w:tcPr>
            <w:tcW w:w="440" w:type="pct"/>
            <w:shd w:val="clear" w:color="auto" w:fill="auto"/>
            <w:noWrap/>
            <w:vAlign w:val="center"/>
          </w:tcPr>
          <w:p w:rsidR="00CA3E01" w:rsidRPr="0091210D" w:rsidRDefault="00CA3E01" w:rsidP="00600189">
            <w:pPr>
              <w:spacing w:line="240" w:lineRule="auto"/>
              <w:jc w:val="center"/>
              <w:rPr>
                <w:rFonts w:eastAsia="Times New Roman" w:cs="Arial"/>
                <w:sz w:val="20"/>
                <w:szCs w:val="20"/>
                <w:lang w:eastAsia="hr-HR"/>
              </w:rPr>
            </w:pPr>
          </w:p>
        </w:tc>
      </w:tr>
    </w:tbl>
    <w:tbl>
      <w:tblPr>
        <w:tblpPr w:leftFromText="180" w:rightFromText="180" w:vertAnchor="page" w:horzAnchor="margin" w:tblpXSpec="center" w:tblpY="5546"/>
        <w:tblW w:w="5299" w:type="pct"/>
        <w:tblBorders>
          <w:top w:val="thinThickSmallGap" w:sz="24" w:space="0" w:color="7E9097" w:themeColor="accent1" w:themeShade="BF"/>
          <w:left w:val="thinThickSmallGap" w:sz="24" w:space="0" w:color="7E9097" w:themeColor="accent1" w:themeShade="BF"/>
          <w:bottom w:val="thickThinSmallGap" w:sz="24" w:space="0" w:color="7E9097" w:themeColor="accent1" w:themeShade="BF"/>
          <w:right w:val="thickThinSmallGap" w:sz="24" w:space="0" w:color="7E9097" w:themeColor="accent1" w:themeShade="BF"/>
          <w:insideH w:val="double" w:sz="4" w:space="0" w:color="7E9097" w:themeColor="accent1" w:themeShade="BF"/>
        </w:tblBorders>
        <w:tblLayout w:type="fixed"/>
        <w:tblLook w:val="04A0"/>
      </w:tblPr>
      <w:tblGrid>
        <w:gridCol w:w="2639"/>
        <w:gridCol w:w="1010"/>
        <w:gridCol w:w="3436"/>
        <w:gridCol w:w="1278"/>
        <w:gridCol w:w="708"/>
        <w:gridCol w:w="705"/>
        <w:gridCol w:w="771"/>
        <w:gridCol w:w="374"/>
        <w:gridCol w:w="1040"/>
        <w:gridCol w:w="1419"/>
        <w:gridCol w:w="1688"/>
      </w:tblGrid>
      <w:tr w:rsidR="00CA3E01" w:rsidRPr="0091210D" w:rsidTr="00CA3E01">
        <w:trPr>
          <w:trHeight w:val="177"/>
        </w:trPr>
        <w:tc>
          <w:tcPr>
            <w:tcW w:w="5000" w:type="pct"/>
            <w:gridSpan w:val="11"/>
            <w:tcBorders>
              <w:bottom w:val="double" w:sz="4" w:space="0" w:color="7E9097" w:themeColor="accent1" w:themeShade="BF"/>
            </w:tcBorders>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IZVJEŠTAJ O PRAĆENJU PROVEDBE STRATEŠKOG PLANA </w:t>
            </w:r>
          </w:p>
        </w:tc>
      </w:tr>
      <w:tr w:rsidR="00CA3E01" w:rsidRPr="0091210D" w:rsidTr="00CA3E01">
        <w:trPr>
          <w:trHeight w:val="337"/>
        </w:trPr>
        <w:tc>
          <w:tcPr>
            <w:tcW w:w="3624" w:type="pct"/>
            <w:gridSpan w:val="8"/>
            <w:tcBorders>
              <w:top w:val="double" w:sz="4" w:space="0" w:color="7E9097" w:themeColor="accent1" w:themeShade="BF"/>
              <w:bottom w:val="double" w:sz="4" w:space="0" w:color="7E9097" w:themeColor="accent1" w:themeShade="BF"/>
              <w:right w:val="double" w:sz="4" w:space="0" w:color="7E9097" w:themeColor="accent1" w:themeShade="BF"/>
            </w:tcBorders>
            <w:shd w:val="clear" w:color="auto" w:fill="BFBFBF" w:themeFill="background1" w:themeFillShade="BF"/>
            <w:vAlign w:val="center"/>
          </w:tcPr>
          <w:p w:rsidR="00CA3E01" w:rsidRPr="004B40F0" w:rsidRDefault="00CA3E01" w:rsidP="00CA3E01">
            <w:pPr>
              <w:spacing w:line="240" w:lineRule="auto"/>
              <w:jc w:val="center"/>
              <w:rPr>
                <w:rFonts w:eastAsia="Calibri" w:cs="Arial"/>
                <w:b/>
                <w:bCs/>
                <w:sz w:val="20"/>
                <w:szCs w:val="20"/>
              </w:rPr>
            </w:pPr>
            <w:r w:rsidRPr="004B40F0">
              <w:rPr>
                <w:rFonts w:eastAsia="Calibri" w:cs="Arial"/>
                <w:b/>
                <w:bCs/>
                <w:i/>
                <w:sz w:val="20"/>
                <w:szCs w:val="20"/>
                <w:lang w:eastAsia="hr-HR"/>
              </w:rPr>
              <w:t xml:space="preserve">Opći cilj 3. </w:t>
            </w:r>
            <w:r w:rsidRPr="004B40F0">
              <w:rPr>
                <w:rFonts w:eastAsia="Century Schoolbook" w:cs="Arial"/>
                <w:b/>
                <w:i/>
                <w:sz w:val="20"/>
                <w:szCs w:val="20"/>
              </w:rPr>
              <w:t>Razvoj konkurentnog i održivog gospodarstva</w:t>
            </w:r>
          </w:p>
        </w:tc>
        <w:tc>
          <w:tcPr>
            <w:tcW w:w="816" w:type="pct"/>
            <w:gridSpan w:val="2"/>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560" w:type="pct"/>
            <w:tcBorders>
              <w:top w:val="double" w:sz="4" w:space="0" w:color="7E9097" w:themeColor="accent1" w:themeShade="BF"/>
              <w:left w:val="double" w:sz="4" w:space="0" w:color="7E9097" w:themeColor="accent1" w:themeShade="BF"/>
              <w:bottom w:val="double" w:sz="4" w:space="0" w:color="7E9097" w:themeColor="accent1" w:themeShade="BF"/>
            </w:tcBorders>
            <w:shd w:val="clear" w:color="auto" w:fill="auto"/>
            <w:vAlign w:val="center"/>
          </w:tcPr>
          <w:p w:rsidR="00CA3E01" w:rsidRPr="0091210D" w:rsidRDefault="00CA3E01" w:rsidP="00CA3E01">
            <w:pPr>
              <w:spacing w:line="240" w:lineRule="auto"/>
              <w:rPr>
                <w:rFonts w:eastAsia="Times New Roman" w:cs="Arial"/>
                <w:b/>
                <w:bCs/>
                <w:sz w:val="20"/>
                <w:szCs w:val="20"/>
                <w:lang w:eastAsia="hr-HR"/>
              </w:rPr>
            </w:pPr>
          </w:p>
          <w:p w:rsidR="00CA3E01" w:rsidRPr="0091210D" w:rsidRDefault="00CA3E01" w:rsidP="00CA3E01">
            <w:pPr>
              <w:spacing w:line="240" w:lineRule="auto"/>
              <w:rPr>
                <w:rFonts w:eastAsia="Times New Roman" w:cs="Arial"/>
                <w:b/>
                <w:bCs/>
                <w:sz w:val="20"/>
                <w:szCs w:val="20"/>
                <w:lang w:eastAsia="hr-HR"/>
              </w:rPr>
            </w:pPr>
          </w:p>
        </w:tc>
      </w:tr>
      <w:tr w:rsidR="005B01A8" w:rsidRPr="0091210D" w:rsidTr="00CA3E01">
        <w:trPr>
          <w:cantSplit/>
          <w:trHeight w:val="1251"/>
        </w:trPr>
        <w:tc>
          <w:tcPr>
            <w:tcW w:w="876" w:type="pct"/>
            <w:tcBorders>
              <w:top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3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textDirection w:val="btLr"/>
            <w:vAlign w:val="center"/>
          </w:tcPr>
          <w:p w:rsidR="00CA3E01" w:rsidRPr="0091210D" w:rsidRDefault="00CA3E01" w:rsidP="00CA3E01">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CA3E01" w:rsidRPr="0091210D" w:rsidRDefault="00CA3E01" w:rsidP="00CA3E01">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140"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w:t>
            </w:r>
            <w:proofErr w:type="spellStart"/>
            <w:r w:rsidRPr="0091210D">
              <w:rPr>
                <w:rFonts w:eastAsia="Times New Roman" w:cs="Arial"/>
                <w:b/>
                <w:bCs/>
                <w:sz w:val="20"/>
                <w:szCs w:val="20"/>
                <w:lang w:eastAsia="hr-HR"/>
              </w:rPr>
              <w:t>outcome</w:t>
            </w:r>
            <w:proofErr w:type="spellEnd"/>
            <w:r w:rsidRPr="0091210D">
              <w:rPr>
                <w:rFonts w:eastAsia="Times New Roman" w:cs="Arial"/>
                <w:b/>
                <w:bCs/>
                <w:sz w:val="20"/>
                <w:szCs w:val="20"/>
                <w:lang w:eastAsia="hr-HR"/>
              </w:rPr>
              <w:t>)</w:t>
            </w:r>
          </w:p>
        </w:tc>
        <w:tc>
          <w:tcPr>
            <w:tcW w:w="42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3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56"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69" w:type="pct"/>
            <w:gridSpan w:val="2"/>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71"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9BAC5" w:themeFill="accent3" w:themeFillTint="66"/>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560" w:type="pct"/>
            <w:tcBorders>
              <w:top w:val="double" w:sz="4" w:space="0" w:color="7E9097" w:themeColor="accent1" w:themeShade="BF"/>
              <w:left w:val="double" w:sz="4" w:space="0" w:color="7E9097" w:themeColor="accent1" w:themeShade="BF"/>
              <w:bottom w:val="double" w:sz="4" w:space="0" w:color="7E9097" w:themeColor="accent1" w:themeShade="BF"/>
            </w:tcBorders>
            <w:shd w:val="clear" w:color="auto" w:fill="A9BAC5" w:themeFill="accent3" w:themeFillTint="66"/>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5B01A8" w:rsidRPr="0091210D" w:rsidTr="00CA3E01">
        <w:trPr>
          <w:trHeight w:val="141"/>
        </w:trPr>
        <w:tc>
          <w:tcPr>
            <w:tcW w:w="876" w:type="pct"/>
            <w:tcBorders>
              <w:top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3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140"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2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56"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69" w:type="pct"/>
            <w:gridSpan w:val="2"/>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71"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560" w:type="pct"/>
            <w:tcBorders>
              <w:top w:val="double" w:sz="4" w:space="0" w:color="7E9097" w:themeColor="accent1" w:themeShade="BF"/>
              <w:left w:val="double" w:sz="4" w:space="0" w:color="7E9097" w:themeColor="accent1" w:themeShade="BF"/>
              <w:bottom w:val="double" w:sz="4" w:space="0" w:color="7E9097" w:themeColor="accent1" w:themeShade="BF"/>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p>
        </w:tc>
      </w:tr>
      <w:tr w:rsidR="005B01A8" w:rsidRPr="0091210D" w:rsidTr="00CA3E01">
        <w:trPr>
          <w:trHeight w:val="868"/>
        </w:trPr>
        <w:tc>
          <w:tcPr>
            <w:tcW w:w="876" w:type="pct"/>
            <w:tcBorders>
              <w:top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325829" w:rsidRDefault="00CA3E01" w:rsidP="00CA3E01">
            <w:pPr>
              <w:spacing w:line="240" w:lineRule="auto"/>
              <w:jc w:val="center"/>
              <w:rPr>
                <w:rFonts w:eastAsia="Century Schoolbook" w:cs="Arial"/>
                <w:b/>
                <w:sz w:val="20"/>
                <w:szCs w:val="20"/>
              </w:rPr>
            </w:pPr>
            <w:r w:rsidRPr="00325829">
              <w:rPr>
                <w:rFonts w:eastAsia="Century Schoolbook" w:cs="Arial"/>
                <w:b/>
                <w:bCs/>
                <w:sz w:val="20"/>
                <w:szCs w:val="20"/>
                <w:lang w:eastAsia="hr-HR"/>
              </w:rPr>
              <w:t>3.1.</w:t>
            </w:r>
          </w:p>
          <w:p w:rsidR="00CA3E01" w:rsidRPr="0091210D" w:rsidRDefault="00CA3E01" w:rsidP="00CA3E01">
            <w:pPr>
              <w:jc w:val="center"/>
              <w:rPr>
                <w:rFonts w:eastAsia="Calibri" w:cs="Arial"/>
                <w:b/>
                <w:sz w:val="20"/>
                <w:szCs w:val="20"/>
              </w:rPr>
            </w:pPr>
            <w:r w:rsidRPr="00F63792">
              <w:rPr>
                <w:rFonts w:eastAsia="Century Schoolbook" w:cs="Arial"/>
                <w:b/>
                <w:sz w:val="20"/>
                <w:szCs w:val="20"/>
              </w:rPr>
              <w:t>Poticanje razvoja turizma</w:t>
            </w:r>
          </w:p>
        </w:tc>
        <w:tc>
          <w:tcPr>
            <w:tcW w:w="3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vAlign w:val="center"/>
          </w:tcPr>
          <w:p w:rsidR="00CA3E01" w:rsidRPr="0091210D" w:rsidRDefault="00CA3E01" w:rsidP="00CA3E01">
            <w:pPr>
              <w:contextualSpacing/>
              <w:rPr>
                <w:rFonts w:eastAsia="Calibri" w:cs="Arial"/>
                <w:sz w:val="20"/>
                <w:szCs w:val="20"/>
              </w:rPr>
            </w:pPr>
          </w:p>
        </w:tc>
        <w:tc>
          <w:tcPr>
            <w:tcW w:w="1140"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rPr>
                <w:rFonts w:eastAsia="Calibri" w:cs="Arial"/>
                <w:sz w:val="20"/>
                <w:szCs w:val="20"/>
              </w:rPr>
            </w:pPr>
            <w:r w:rsidRPr="00F63792">
              <w:rPr>
                <w:rFonts w:eastAsia="Times New Roman" w:cs="Arial"/>
                <w:sz w:val="20"/>
                <w:szCs w:val="20"/>
              </w:rPr>
              <w:t>Povećanje udjela noćenja</w:t>
            </w:r>
          </w:p>
        </w:tc>
        <w:tc>
          <w:tcPr>
            <w:tcW w:w="42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jc w:val="center"/>
              <w:rPr>
                <w:rFonts w:eastAsia="Calibri" w:cs="Arial"/>
                <w:sz w:val="20"/>
                <w:szCs w:val="20"/>
              </w:rPr>
            </w:pPr>
            <w:r>
              <w:rPr>
                <w:rFonts w:eastAsia="Calibri" w:cs="Arial"/>
                <w:sz w:val="20"/>
                <w:szCs w:val="20"/>
              </w:rPr>
              <w:t>%</w:t>
            </w:r>
          </w:p>
        </w:tc>
        <w:tc>
          <w:tcPr>
            <w:tcW w:w="2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6"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9" w:type="pct"/>
            <w:gridSpan w:val="2"/>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71"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60" w:type="pct"/>
            <w:tcBorders>
              <w:top w:val="double" w:sz="4" w:space="0" w:color="7E9097" w:themeColor="accent1" w:themeShade="BF"/>
              <w:left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CA3E01">
        <w:trPr>
          <w:trHeight w:val="965"/>
        </w:trPr>
        <w:tc>
          <w:tcPr>
            <w:tcW w:w="876" w:type="pct"/>
            <w:tcBorders>
              <w:top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325829" w:rsidRDefault="00CA3E01" w:rsidP="00CA3E01">
            <w:pPr>
              <w:shd w:val="clear" w:color="auto" w:fill="FFFFFF"/>
              <w:spacing w:line="240" w:lineRule="auto"/>
              <w:ind w:left="113" w:right="113"/>
              <w:jc w:val="center"/>
              <w:rPr>
                <w:rFonts w:eastAsia="Century Schoolbook" w:cs="Arial"/>
                <w:b/>
                <w:sz w:val="20"/>
                <w:szCs w:val="20"/>
              </w:rPr>
            </w:pPr>
            <w:r w:rsidRPr="00325829">
              <w:rPr>
                <w:rFonts w:eastAsia="Century Schoolbook" w:cs="Arial"/>
                <w:b/>
                <w:bCs/>
                <w:sz w:val="20"/>
                <w:szCs w:val="20"/>
                <w:lang w:eastAsia="hr-HR"/>
              </w:rPr>
              <w:t>3.2.</w:t>
            </w:r>
          </w:p>
          <w:p w:rsidR="00CA3E01" w:rsidRPr="0091210D" w:rsidRDefault="00CA3E01" w:rsidP="00CA3E01">
            <w:pPr>
              <w:jc w:val="center"/>
              <w:rPr>
                <w:rFonts w:eastAsia="Calibri" w:cs="Arial"/>
                <w:b/>
                <w:sz w:val="20"/>
                <w:szCs w:val="20"/>
              </w:rPr>
            </w:pPr>
            <w:r w:rsidRPr="00F63792">
              <w:rPr>
                <w:rFonts w:eastAsia="Century Schoolbook" w:cs="Arial"/>
                <w:b/>
                <w:sz w:val="20"/>
                <w:szCs w:val="20"/>
              </w:rPr>
              <w:t>Poticanje razvoja malog i srednjeg poduzetništva</w:t>
            </w:r>
          </w:p>
        </w:tc>
        <w:tc>
          <w:tcPr>
            <w:tcW w:w="3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vAlign w:val="center"/>
          </w:tcPr>
          <w:p w:rsidR="00CA3E01" w:rsidRPr="0091210D" w:rsidRDefault="00CA3E01" w:rsidP="00CA3E01">
            <w:pPr>
              <w:contextualSpacing/>
              <w:rPr>
                <w:rFonts w:eastAsia="Calibri" w:cs="Arial"/>
                <w:sz w:val="20"/>
                <w:szCs w:val="20"/>
              </w:rPr>
            </w:pPr>
          </w:p>
        </w:tc>
        <w:tc>
          <w:tcPr>
            <w:tcW w:w="1140"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rPr>
                <w:rFonts w:eastAsia="Calibri" w:cs="Arial"/>
                <w:sz w:val="20"/>
                <w:szCs w:val="20"/>
              </w:rPr>
            </w:pPr>
            <w:r w:rsidRPr="00F63792">
              <w:rPr>
                <w:rFonts w:eastAsia="Times New Roman" w:cs="Arial"/>
                <w:sz w:val="20"/>
                <w:szCs w:val="20"/>
                <w:lang w:eastAsia="hr-HR"/>
              </w:rPr>
              <w:t>Povećanje broja obrtnika/poduzetnika na području Općine</w:t>
            </w:r>
          </w:p>
        </w:tc>
        <w:tc>
          <w:tcPr>
            <w:tcW w:w="42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jc w:val="center"/>
              <w:rPr>
                <w:rFonts w:eastAsia="Calibri" w:cs="Arial"/>
                <w:sz w:val="20"/>
                <w:szCs w:val="20"/>
              </w:rPr>
            </w:pPr>
            <w:r>
              <w:rPr>
                <w:rFonts w:eastAsia="Calibri" w:cs="Arial"/>
                <w:sz w:val="20"/>
                <w:szCs w:val="20"/>
              </w:rPr>
              <w:t>broj</w:t>
            </w:r>
          </w:p>
        </w:tc>
        <w:tc>
          <w:tcPr>
            <w:tcW w:w="235"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4"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6"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9" w:type="pct"/>
            <w:gridSpan w:val="2"/>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71" w:type="pct"/>
            <w:tcBorders>
              <w:top w:val="double" w:sz="4" w:space="0" w:color="7E9097" w:themeColor="accent1" w:themeShade="BF"/>
              <w:left w:val="double" w:sz="4" w:space="0" w:color="7E9097" w:themeColor="accent1" w:themeShade="BF"/>
              <w:bottom w:val="double" w:sz="4" w:space="0" w:color="7E9097" w:themeColor="accent1" w:themeShade="BF"/>
              <w:right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60" w:type="pct"/>
            <w:tcBorders>
              <w:top w:val="double" w:sz="4" w:space="0" w:color="7E9097" w:themeColor="accent1" w:themeShade="BF"/>
              <w:left w:val="double" w:sz="4" w:space="0" w:color="7E9097" w:themeColor="accent1" w:themeShade="BF"/>
              <w:bottom w:val="double" w:sz="4" w:space="0" w:color="7E9097" w:themeColor="accent1" w:themeShade="BF"/>
            </w:tcBorders>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bl>
    <w:p w:rsidR="00CA3E01" w:rsidRDefault="00CA3E01" w:rsidP="00E94330">
      <w:pPr>
        <w:rPr>
          <w:color w:val="FF0000"/>
        </w:rPr>
      </w:pPr>
    </w:p>
    <w:p w:rsidR="00CA3E01" w:rsidRPr="00CC045D" w:rsidRDefault="00CA3E01" w:rsidP="00E94330">
      <w:pPr>
        <w:rPr>
          <w:color w:val="FF0000"/>
        </w:rPr>
      </w:pPr>
    </w:p>
    <w:p w:rsidR="009244CE" w:rsidRPr="00CC045D" w:rsidRDefault="009244CE" w:rsidP="00E94330">
      <w:pPr>
        <w:rPr>
          <w:color w:val="FF0000"/>
        </w:rPr>
      </w:pPr>
    </w:p>
    <w:tbl>
      <w:tblPr>
        <w:tblpPr w:leftFromText="180" w:rightFromText="180" w:vertAnchor="text" w:horzAnchor="margin" w:tblpXSpec="center" w:tblpY="208"/>
        <w:tblW w:w="5385" w:type="pct"/>
        <w:tblBorders>
          <w:top w:val="thinThickSmallGap" w:sz="24" w:space="0" w:color="B97417"/>
          <w:left w:val="thinThickSmallGap" w:sz="24" w:space="0" w:color="B97417"/>
          <w:bottom w:val="thickThinSmallGap" w:sz="24" w:space="0" w:color="B97417"/>
          <w:right w:val="thickThinSmallGap" w:sz="24" w:space="0" w:color="B97417"/>
          <w:insideH w:val="double" w:sz="4" w:space="0" w:color="B97417"/>
        </w:tblBorders>
        <w:tblLayout w:type="fixed"/>
        <w:tblLook w:val="04A0"/>
      </w:tblPr>
      <w:tblGrid>
        <w:gridCol w:w="1841"/>
        <w:gridCol w:w="1703"/>
        <w:gridCol w:w="1415"/>
        <w:gridCol w:w="2692"/>
        <w:gridCol w:w="1280"/>
        <w:gridCol w:w="851"/>
        <w:gridCol w:w="851"/>
        <w:gridCol w:w="867"/>
        <w:gridCol w:w="1259"/>
        <w:gridCol w:w="1219"/>
        <w:gridCol w:w="1335"/>
      </w:tblGrid>
      <w:tr w:rsidR="00CA3E01" w:rsidRPr="0091210D" w:rsidTr="004E007E">
        <w:trPr>
          <w:trHeight w:val="404"/>
        </w:trPr>
        <w:tc>
          <w:tcPr>
            <w:tcW w:w="5000" w:type="pct"/>
            <w:gridSpan w:val="11"/>
            <w:tcBorders>
              <w:top w:val="thinThickSmallGap" w:sz="24" w:space="0" w:color="B97417"/>
              <w:bottom w:val="double" w:sz="4" w:space="0" w:color="B97417"/>
            </w:tcBorders>
            <w:shd w:val="clear" w:color="auto" w:fill="auto"/>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lastRenderedPageBreak/>
              <w:t>IZVJEŠTAJ O PRAĆENJU PROVEDBE STRATEŠKOG PLANA</w:t>
            </w:r>
          </w:p>
        </w:tc>
      </w:tr>
      <w:tr w:rsidR="00CA3E01" w:rsidRPr="0091210D" w:rsidTr="004E007E">
        <w:trPr>
          <w:trHeight w:val="337"/>
        </w:trPr>
        <w:tc>
          <w:tcPr>
            <w:tcW w:w="2916" w:type="pct"/>
            <w:gridSpan w:val="5"/>
            <w:tcBorders>
              <w:top w:val="double" w:sz="4" w:space="0" w:color="B97417"/>
              <w:bottom w:val="double" w:sz="4" w:space="0" w:color="B97417"/>
              <w:right w:val="double" w:sz="4" w:space="0" w:color="B97417"/>
            </w:tcBorders>
            <w:shd w:val="clear" w:color="auto" w:fill="FFD44B"/>
            <w:vAlign w:val="center"/>
            <w:hideMark/>
          </w:tcPr>
          <w:p w:rsidR="00CA3E01" w:rsidRPr="00EB4330" w:rsidRDefault="00CA3E01" w:rsidP="004E007E">
            <w:pPr>
              <w:spacing w:line="240" w:lineRule="auto"/>
              <w:jc w:val="center"/>
              <w:rPr>
                <w:rFonts w:eastAsia="Calibri" w:cs="Arial"/>
                <w:b/>
                <w:bCs/>
                <w:i/>
                <w:sz w:val="20"/>
                <w:szCs w:val="20"/>
              </w:rPr>
            </w:pPr>
            <w:r w:rsidRPr="004B40F0">
              <w:rPr>
                <w:rFonts w:eastAsia="Calibri" w:cs="Arial"/>
                <w:b/>
                <w:bCs/>
                <w:i/>
                <w:sz w:val="20"/>
                <w:szCs w:val="20"/>
                <w:lang w:eastAsia="hr-HR"/>
              </w:rPr>
              <w:t xml:space="preserve">Opći cilj 4. </w:t>
            </w:r>
            <w:r w:rsidRPr="004B40F0">
              <w:rPr>
                <w:rFonts w:eastAsia="Century Schoolbook" w:cs="Arial"/>
                <w:b/>
                <w:i/>
                <w:sz w:val="20"/>
                <w:szCs w:val="20"/>
              </w:rPr>
              <w:t>Unaprjeđenje infrastrukturnih sustava na području  Općine</w:t>
            </w:r>
          </w:p>
        </w:tc>
        <w:tc>
          <w:tcPr>
            <w:tcW w:w="839" w:type="pct"/>
            <w:gridSpan w:val="3"/>
            <w:tcBorders>
              <w:top w:val="double" w:sz="4" w:space="0" w:color="B97417"/>
              <w:left w:val="double" w:sz="4" w:space="0" w:color="B97417"/>
              <w:bottom w:val="double" w:sz="4" w:space="0" w:color="B97417"/>
              <w:right w:val="double" w:sz="4" w:space="0" w:color="B97417"/>
            </w:tcBorders>
            <w:shd w:val="clear" w:color="auto" w:fill="D9D9D9"/>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45" w:type="pct"/>
            <w:gridSpan w:val="3"/>
            <w:tcBorders>
              <w:top w:val="double" w:sz="4" w:space="0" w:color="B97417"/>
              <w:left w:val="double" w:sz="4" w:space="0" w:color="B97417"/>
              <w:bottom w:val="double" w:sz="4" w:space="0" w:color="B97417"/>
            </w:tcBorders>
            <w:shd w:val="clear" w:color="auto" w:fill="auto"/>
            <w:vAlign w:val="center"/>
          </w:tcPr>
          <w:p w:rsidR="00CA3E01" w:rsidRPr="0091210D" w:rsidRDefault="00CA3E01" w:rsidP="004E007E">
            <w:pPr>
              <w:spacing w:line="240" w:lineRule="auto"/>
              <w:rPr>
                <w:rFonts w:eastAsia="Times New Roman" w:cs="Arial"/>
                <w:b/>
                <w:bCs/>
                <w:sz w:val="20"/>
                <w:szCs w:val="20"/>
                <w:lang w:eastAsia="hr-HR"/>
              </w:rPr>
            </w:pPr>
          </w:p>
          <w:p w:rsidR="00CA3E01" w:rsidRPr="0091210D" w:rsidRDefault="00CA3E01" w:rsidP="004E007E">
            <w:pPr>
              <w:spacing w:line="240" w:lineRule="auto"/>
              <w:rPr>
                <w:rFonts w:eastAsia="Times New Roman" w:cs="Arial"/>
                <w:b/>
                <w:bCs/>
                <w:sz w:val="20"/>
                <w:szCs w:val="20"/>
                <w:lang w:eastAsia="hr-HR"/>
              </w:rPr>
            </w:pPr>
          </w:p>
        </w:tc>
      </w:tr>
      <w:tr w:rsidR="005B01A8" w:rsidRPr="0091210D" w:rsidTr="004E007E">
        <w:trPr>
          <w:trHeight w:val="1256"/>
        </w:trPr>
        <w:tc>
          <w:tcPr>
            <w:tcW w:w="601" w:type="pct"/>
            <w:tcBorders>
              <w:top w:val="double" w:sz="4" w:space="0" w:color="B97417"/>
              <w:bottom w:val="double" w:sz="4" w:space="0" w:color="B97417"/>
              <w:right w:val="double" w:sz="4" w:space="0" w:color="B97417"/>
            </w:tcBorders>
            <w:shd w:val="clear" w:color="auto" w:fill="FFE89F"/>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556" w:type="pct"/>
            <w:tcBorders>
              <w:top w:val="double" w:sz="4" w:space="0" w:color="B97417"/>
              <w:left w:val="double" w:sz="4" w:space="0" w:color="B97417"/>
              <w:bottom w:val="double" w:sz="4" w:space="0" w:color="B97417"/>
              <w:right w:val="double" w:sz="4" w:space="0" w:color="B97417"/>
            </w:tcBorders>
            <w:shd w:val="clear" w:color="auto" w:fill="FFE89F"/>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462" w:type="pct"/>
            <w:tcBorders>
              <w:top w:val="double" w:sz="4" w:space="0" w:color="B97417"/>
              <w:left w:val="double" w:sz="4" w:space="0" w:color="B97417"/>
              <w:bottom w:val="double" w:sz="4" w:space="0" w:color="B97417"/>
              <w:right w:val="double" w:sz="4" w:space="0" w:color="B97417"/>
            </w:tcBorders>
            <w:shd w:val="clear" w:color="auto" w:fill="FFE89F"/>
            <w:textDirection w:val="btLr"/>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879" w:type="pct"/>
            <w:tcBorders>
              <w:top w:val="double" w:sz="4" w:space="0" w:color="B97417"/>
              <w:left w:val="double" w:sz="4" w:space="0" w:color="B97417"/>
              <w:bottom w:val="double" w:sz="4" w:space="0" w:color="B97417"/>
              <w:right w:val="double" w:sz="4" w:space="0" w:color="B97417"/>
            </w:tcBorders>
            <w:shd w:val="clear" w:color="auto" w:fill="FFE89F"/>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18" w:type="pct"/>
            <w:tcBorders>
              <w:top w:val="double" w:sz="4" w:space="0" w:color="B97417"/>
              <w:left w:val="double" w:sz="4" w:space="0" w:color="B97417"/>
              <w:bottom w:val="double" w:sz="4" w:space="0" w:color="B97417"/>
              <w:right w:val="double" w:sz="4" w:space="0" w:color="B97417"/>
            </w:tcBorders>
            <w:shd w:val="clear" w:color="auto" w:fill="FFE89F"/>
            <w:textDirection w:val="btLr"/>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78" w:type="pct"/>
            <w:tcBorders>
              <w:top w:val="double" w:sz="4" w:space="0" w:color="B97417"/>
              <w:left w:val="double" w:sz="4" w:space="0" w:color="B97417"/>
              <w:bottom w:val="double" w:sz="4" w:space="0" w:color="B97417"/>
              <w:right w:val="double" w:sz="4" w:space="0" w:color="B97417"/>
            </w:tcBorders>
            <w:shd w:val="clear" w:color="auto" w:fill="FFE89F"/>
            <w:textDirection w:val="btLr"/>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78" w:type="pct"/>
            <w:tcBorders>
              <w:top w:val="double" w:sz="4" w:space="0" w:color="B97417"/>
              <w:left w:val="double" w:sz="4" w:space="0" w:color="B97417"/>
              <w:bottom w:val="double" w:sz="4" w:space="0" w:color="B97417"/>
              <w:right w:val="double" w:sz="4" w:space="0" w:color="B97417"/>
            </w:tcBorders>
            <w:shd w:val="clear" w:color="auto" w:fill="FFE89F"/>
            <w:textDirection w:val="btLr"/>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83" w:type="pct"/>
            <w:tcBorders>
              <w:top w:val="double" w:sz="4" w:space="0" w:color="B97417"/>
              <w:left w:val="double" w:sz="4" w:space="0" w:color="B97417"/>
              <w:bottom w:val="double" w:sz="4" w:space="0" w:color="B97417"/>
              <w:right w:val="double" w:sz="4" w:space="0" w:color="B97417"/>
            </w:tcBorders>
            <w:shd w:val="clear" w:color="auto" w:fill="FFE89F"/>
            <w:textDirection w:val="btLr"/>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11" w:type="pct"/>
            <w:tcBorders>
              <w:top w:val="double" w:sz="4" w:space="0" w:color="B97417"/>
              <w:left w:val="double" w:sz="4" w:space="0" w:color="B97417"/>
              <w:bottom w:val="double" w:sz="4" w:space="0" w:color="B97417"/>
              <w:right w:val="double" w:sz="4" w:space="0" w:color="B97417"/>
            </w:tcBorders>
            <w:shd w:val="clear" w:color="auto" w:fill="FFE89F"/>
            <w:textDirection w:val="btLr"/>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398" w:type="pct"/>
            <w:tcBorders>
              <w:top w:val="double" w:sz="4" w:space="0" w:color="B97417"/>
              <w:left w:val="double" w:sz="4" w:space="0" w:color="B97417"/>
              <w:bottom w:val="double" w:sz="4" w:space="0" w:color="B97417"/>
              <w:right w:val="double" w:sz="4" w:space="0" w:color="B97417"/>
            </w:tcBorders>
            <w:shd w:val="clear" w:color="auto" w:fill="FFE89F"/>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36" w:type="pct"/>
            <w:tcBorders>
              <w:top w:val="double" w:sz="4" w:space="0" w:color="B97417"/>
              <w:left w:val="double" w:sz="4" w:space="0" w:color="B97417"/>
              <w:bottom w:val="double" w:sz="4" w:space="0" w:color="B97417"/>
            </w:tcBorders>
            <w:shd w:val="clear" w:color="auto" w:fill="FFE89F"/>
            <w:vAlign w:val="center"/>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5B01A8" w:rsidRPr="0091210D" w:rsidTr="004E007E">
        <w:trPr>
          <w:trHeight w:val="141"/>
        </w:trPr>
        <w:tc>
          <w:tcPr>
            <w:tcW w:w="601" w:type="pct"/>
            <w:tcBorders>
              <w:top w:val="double" w:sz="4" w:space="0" w:color="B97417"/>
              <w:bottom w:val="double" w:sz="4" w:space="0" w:color="B97417"/>
              <w:right w:val="double" w:sz="4" w:space="0" w:color="B97417"/>
            </w:tcBorders>
            <w:shd w:val="clear" w:color="auto" w:fill="D9D9D9"/>
            <w:noWrap/>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556" w:type="pct"/>
            <w:tcBorders>
              <w:top w:val="double" w:sz="4" w:space="0" w:color="B97417"/>
              <w:left w:val="double" w:sz="4" w:space="0" w:color="B97417"/>
              <w:bottom w:val="double" w:sz="4" w:space="0" w:color="B97417"/>
              <w:right w:val="double" w:sz="4" w:space="0" w:color="B97417"/>
            </w:tcBorders>
            <w:shd w:val="clear" w:color="auto" w:fill="D9D9D9"/>
            <w:noWrap/>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462" w:type="pct"/>
            <w:tcBorders>
              <w:top w:val="double" w:sz="4" w:space="0" w:color="B97417"/>
              <w:left w:val="double" w:sz="4" w:space="0" w:color="B97417"/>
              <w:bottom w:val="double" w:sz="4" w:space="0" w:color="B97417"/>
              <w:right w:val="double" w:sz="4" w:space="0" w:color="B97417"/>
            </w:tcBorders>
            <w:shd w:val="clear" w:color="auto" w:fill="D9D9D9"/>
            <w:noWrap/>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879" w:type="pct"/>
            <w:tcBorders>
              <w:top w:val="double" w:sz="4" w:space="0" w:color="B97417"/>
              <w:left w:val="double" w:sz="4" w:space="0" w:color="B97417"/>
              <w:bottom w:val="double" w:sz="4" w:space="0" w:color="B97417"/>
              <w:right w:val="double" w:sz="4" w:space="0" w:color="B97417"/>
            </w:tcBorders>
            <w:shd w:val="clear" w:color="auto" w:fill="D9D9D9"/>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18" w:type="pct"/>
            <w:tcBorders>
              <w:top w:val="double" w:sz="4" w:space="0" w:color="B97417"/>
              <w:left w:val="double" w:sz="4" w:space="0" w:color="B97417"/>
              <w:bottom w:val="double" w:sz="4" w:space="0" w:color="B97417"/>
              <w:right w:val="double" w:sz="4" w:space="0" w:color="B97417"/>
            </w:tcBorders>
            <w:shd w:val="clear" w:color="auto" w:fill="D9D9D9"/>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78" w:type="pct"/>
            <w:tcBorders>
              <w:top w:val="double" w:sz="4" w:space="0" w:color="B97417"/>
              <w:left w:val="double" w:sz="4" w:space="0" w:color="B97417"/>
              <w:bottom w:val="double" w:sz="4" w:space="0" w:color="B97417"/>
              <w:right w:val="double" w:sz="4" w:space="0" w:color="B97417"/>
            </w:tcBorders>
            <w:shd w:val="clear" w:color="auto" w:fill="D9D9D9"/>
            <w:noWrap/>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78" w:type="pct"/>
            <w:tcBorders>
              <w:top w:val="double" w:sz="4" w:space="0" w:color="B97417"/>
              <w:left w:val="double" w:sz="4" w:space="0" w:color="B97417"/>
              <w:bottom w:val="double" w:sz="4" w:space="0" w:color="B97417"/>
              <w:right w:val="double" w:sz="4" w:space="0" w:color="B97417"/>
            </w:tcBorders>
            <w:shd w:val="clear" w:color="auto" w:fill="D9D9D9"/>
            <w:noWrap/>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83" w:type="pct"/>
            <w:tcBorders>
              <w:top w:val="double" w:sz="4" w:space="0" w:color="B97417"/>
              <w:left w:val="double" w:sz="4" w:space="0" w:color="B97417"/>
              <w:bottom w:val="double" w:sz="4" w:space="0" w:color="B97417"/>
              <w:right w:val="double" w:sz="4" w:space="0" w:color="B97417"/>
            </w:tcBorders>
            <w:shd w:val="clear" w:color="auto" w:fill="D9D9D9"/>
            <w:noWrap/>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11" w:type="pct"/>
            <w:tcBorders>
              <w:top w:val="double" w:sz="4" w:space="0" w:color="B97417"/>
              <w:left w:val="double" w:sz="4" w:space="0" w:color="B97417"/>
              <w:bottom w:val="double" w:sz="4" w:space="0" w:color="B97417"/>
              <w:right w:val="double" w:sz="4" w:space="0" w:color="B97417"/>
            </w:tcBorders>
            <w:shd w:val="clear" w:color="auto" w:fill="D9D9D9"/>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398" w:type="pct"/>
            <w:tcBorders>
              <w:top w:val="double" w:sz="4" w:space="0" w:color="B97417"/>
              <w:left w:val="double" w:sz="4" w:space="0" w:color="B97417"/>
              <w:bottom w:val="double" w:sz="4" w:space="0" w:color="B97417"/>
              <w:right w:val="double" w:sz="4" w:space="0" w:color="B97417"/>
            </w:tcBorders>
            <w:shd w:val="clear" w:color="auto" w:fill="D9D9D9"/>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36" w:type="pct"/>
            <w:tcBorders>
              <w:top w:val="double" w:sz="4" w:space="0" w:color="B97417"/>
              <w:left w:val="double" w:sz="4" w:space="0" w:color="B97417"/>
              <w:bottom w:val="double" w:sz="4" w:space="0" w:color="B97417"/>
            </w:tcBorders>
            <w:shd w:val="clear" w:color="auto" w:fill="D9D9D9"/>
            <w:vAlign w:val="center"/>
            <w:hideMark/>
          </w:tcPr>
          <w:p w:rsidR="00CA3E01" w:rsidRPr="0091210D" w:rsidRDefault="00CA3E01" w:rsidP="004E007E">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5B01A8" w:rsidRPr="0091210D" w:rsidTr="004E007E">
        <w:trPr>
          <w:trHeight w:val="720"/>
        </w:trPr>
        <w:tc>
          <w:tcPr>
            <w:tcW w:w="601" w:type="pct"/>
            <w:vMerge w:val="restart"/>
            <w:tcBorders>
              <w:top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b/>
                <w:bCs/>
                <w:sz w:val="20"/>
                <w:szCs w:val="20"/>
                <w:lang w:eastAsia="hr-HR"/>
              </w:rPr>
            </w:pPr>
            <w:r w:rsidRPr="00EB4330">
              <w:rPr>
                <w:rFonts w:eastAsia="Century Schoolbook" w:cs="Arial"/>
                <w:b/>
                <w:bCs/>
                <w:sz w:val="20"/>
                <w:szCs w:val="20"/>
                <w:lang w:eastAsia="hr-HR"/>
              </w:rPr>
              <w:t>4.1.</w:t>
            </w:r>
          </w:p>
          <w:p w:rsidR="00CA3E01" w:rsidRPr="0091210D" w:rsidRDefault="00CA3E01" w:rsidP="004E007E">
            <w:pPr>
              <w:spacing w:line="240" w:lineRule="auto"/>
              <w:jc w:val="center"/>
              <w:rPr>
                <w:rFonts w:eastAsia="Calibri" w:cs="Arial"/>
                <w:b/>
                <w:sz w:val="20"/>
                <w:szCs w:val="20"/>
              </w:rPr>
            </w:pPr>
            <w:r w:rsidRPr="00EB4330">
              <w:rPr>
                <w:rFonts w:eastAsia="Century Schoolbook" w:cs="Arial"/>
                <w:b/>
                <w:bCs/>
                <w:sz w:val="20"/>
                <w:szCs w:val="20"/>
                <w:lang w:eastAsia="hr-HR"/>
              </w:rPr>
              <w:t>Razvoj prometne infrastrukture</w:t>
            </w: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SimSun" w:cs="Arial"/>
                <w:sz w:val="20"/>
                <w:szCs w:val="20"/>
                <w:lang w:eastAsia="hr-HR"/>
              </w:rPr>
            </w:pPr>
            <w:r w:rsidRPr="00EB4330">
              <w:rPr>
                <w:rFonts w:eastAsia="Century Schoolbook" w:cs="Arial"/>
                <w:sz w:val="20"/>
                <w:szCs w:val="20"/>
              </w:rPr>
              <w:t xml:space="preserve">4.1.1. Izgradnja i </w:t>
            </w:r>
            <w:proofErr w:type="spellStart"/>
            <w:r w:rsidRPr="00EB4330">
              <w:rPr>
                <w:rFonts w:eastAsia="Century Schoolbook" w:cs="Arial"/>
                <w:sz w:val="20"/>
                <w:szCs w:val="20"/>
              </w:rPr>
              <w:t>asfaltizacija</w:t>
            </w:r>
            <w:proofErr w:type="spellEnd"/>
            <w:r w:rsidRPr="00EB4330">
              <w:rPr>
                <w:rFonts w:eastAsia="Century Schoolbook" w:cs="Arial"/>
                <w:sz w:val="20"/>
                <w:szCs w:val="20"/>
              </w:rPr>
              <w:t xml:space="preserve"> cesta, nogostupa  i parkirališta</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r w:rsidRPr="00EB4330">
              <w:rPr>
                <w:rFonts w:eastAsia="Century Schoolbook" w:cs="Arial"/>
                <w:sz w:val="20"/>
                <w:szCs w:val="20"/>
                <w:lang w:eastAsia="hr-HR"/>
              </w:rPr>
              <w:t>4.1.1.1. Broj izrađene projektne dokumentacije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55"/>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4860DA" w:rsidRDefault="00CA3E01" w:rsidP="004E007E">
            <w:pPr>
              <w:spacing w:line="240" w:lineRule="auto"/>
              <w:rPr>
                <w:rFonts w:eastAsia="SimSun" w:cs="Arial"/>
                <w:sz w:val="20"/>
                <w:szCs w:val="20"/>
                <w:lang w:eastAsia="hr-HR"/>
              </w:rPr>
            </w:pPr>
            <w:r w:rsidRPr="00EB4330">
              <w:rPr>
                <w:rFonts w:eastAsia="Century Schoolbook" w:cs="Arial"/>
                <w:sz w:val="20"/>
                <w:szCs w:val="20"/>
                <w:lang w:eastAsia="hr-HR"/>
              </w:rPr>
              <w:t>4.1.1.2. Metri izgrađenih nogostupa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97"/>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4860DA" w:rsidRDefault="00CA3E01" w:rsidP="004E007E">
            <w:pPr>
              <w:spacing w:line="240" w:lineRule="auto"/>
              <w:rPr>
                <w:rFonts w:eastAsia="SimSun" w:cs="Arial"/>
                <w:sz w:val="20"/>
                <w:szCs w:val="20"/>
                <w:lang w:eastAsia="hr-HR"/>
              </w:rPr>
            </w:pPr>
            <w:r w:rsidRPr="00EB4330">
              <w:rPr>
                <w:rFonts w:eastAsia="Century Schoolbook" w:cs="Arial"/>
                <w:sz w:val="20"/>
                <w:szCs w:val="20"/>
                <w:lang w:eastAsia="hr-HR"/>
              </w:rPr>
              <w:t>4.1.1.3. Kilometri izgrađenih/asfaltiranih nerazvrstanih cesta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km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86"/>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4860DA" w:rsidRDefault="00CA3E01" w:rsidP="004E007E">
            <w:pPr>
              <w:spacing w:line="240" w:lineRule="auto"/>
              <w:rPr>
                <w:rFonts w:eastAsia="SimSun" w:cs="Arial"/>
                <w:sz w:val="20"/>
                <w:szCs w:val="20"/>
                <w:lang w:eastAsia="hr-HR"/>
              </w:rPr>
            </w:pPr>
            <w:r w:rsidRPr="00EB4330">
              <w:rPr>
                <w:rFonts w:eastAsia="Century Schoolbook" w:cs="Arial"/>
                <w:sz w:val="20"/>
                <w:szCs w:val="20"/>
                <w:lang w:eastAsia="hr-HR"/>
              </w:rPr>
              <w:t>4.1.1.4. Povećanje površine službenih parkirališta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r w:rsidRPr="000137CB">
              <w:rPr>
                <w:rFonts w:eastAsia="SimSun" w:cs="Arial"/>
                <w:sz w:val="20"/>
                <w:szCs w:val="20"/>
                <w:vertAlign w:val="superscript"/>
                <w:lang w:eastAsia="hr-HR"/>
              </w:rPr>
              <w:t>2</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61"/>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B4330" w:rsidRDefault="00CA3E01" w:rsidP="004E007E">
            <w:pPr>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4860DA" w:rsidRDefault="00CA3E01" w:rsidP="004E007E">
            <w:pPr>
              <w:spacing w:line="240" w:lineRule="auto"/>
              <w:rPr>
                <w:rFonts w:eastAsia="SimSun" w:cs="Arial"/>
                <w:sz w:val="20"/>
                <w:szCs w:val="20"/>
                <w:lang w:eastAsia="hr-HR"/>
              </w:rPr>
            </w:pPr>
            <w:r w:rsidRPr="00EB4330">
              <w:rPr>
                <w:rFonts w:eastAsia="Century Schoolbook" w:cs="Arial"/>
                <w:sz w:val="20"/>
                <w:szCs w:val="20"/>
                <w:lang w:eastAsia="hr-HR"/>
              </w:rPr>
              <w:t>4.1.1.5. Broj projekata u čijoj realizaciji sudjeluje Općina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211"/>
        </w:trPr>
        <w:tc>
          <w:tcPr>
            <w:tcW w:w="601" w:type="pct"/>
            <w:vMerge w:val="restart"/>
            <w:tcBorders>
              <w:top w:val="double" w:sz="4" w:space="0" w:color="B97417"/>
              <w:bottom w:val="double" w:sz="4" w:space="0" w:color="B97417"/>
              <w:right w:val="double" w:sz="4" w:space="0" w:color="B97417"/>
            </w:tcBorders>
            <w:shd w:val="clear" w:color="auto" w:fill="auto"/>
            <w:noWrap/>
            <w:vAlign w:val="center"/>
          </w:tcPr>
          <w:p w:rsidR="00CA3E01" w:rsidRPr="00AA43EB" w:rsidRDefault="00CA3E01" w:rsidP="004E007E">
            <w:pPr>
              <w:spacing w:line="240" w:lineRule="auto"/>
              <w:jc w:val="center"/>
              <w:rPr>
                <w:rFonts w:eastAsia="Century Schoolbook" w:cs="Arial"/>
                <w:b/>
                <w:bCs/>
                <w:sz w:val="20"/>
                <w:szCs w:val="20"/>
                <w:lang w:eastAsia="hr-HR"/>
              </w:rPr>
            </w:pPr>
            <w:r w:rsidRPr="00AA43EB">
              <w:rPr>
                <w:rFonts w:eastAsia="Century Schoolbook" w:cs="Arial"/>
                <w:b/>
                <w:bCs/>
                <w:sz w:val="20"/>
                <w:szCs w:val="20"/>
                <w:lang w:eastAsia="hr-HR"/>
              </w:rPr>
              <w:t>4.2.</w:t>
            </w:r>
          </w:p>
          <w:p w:rsidR="00CA3E01" w:rsidRPr="00AA43EB" w:rsidRDefault="00CA3E01" w:rsidP="004E007E">
            <w:pPr>
              <w:spacing w:line="240" w:lineRule="auto"/>
              <w:jc w:val="center"/>
              <w:rPr>
                <w:rFonts w:eastAsia="Century Schoolbook" w:cs="Arial"/>
                <w:b/>
                <w:bCs/>
                <w:sz w:val="20"/>
                <w:szCs w:val="20"/>
                <w:lang w:eastAsia="hr-HR"/>
              </w:rPr>
            </w:pPr>
            <w:r w:rsidRPr="00AA43EB">
              <w:rPr>
                <w:rFonts w:eastAsia="Calibri" w:cs="Arial"/>
                <w:b/>
                <w:sz w:val="20"/>
                <w:szCs w:val="20"/>
              </w:rPr>
              <w:t>Zaštita i briga o prirodnim resursima kroz unaprjeđenje sustava gospodarenja otpadom</w:t>
            </w: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hd w:val="clear" w:color="auto" w:fill="FFFFFF"/>
              <w:spacing w:line="240" w:lineRule="auto"/>
              <w:jc w:val="center"/>
              <w:rPr>
                <w:rFonts w:eastAsia="SimSun" w:cs="Arial"/>
                <w:bCs/>
                <w:sz w:val="20"/>
                <w:szCs w:val="20"/>
                <w:lang w:eastAsia="hr-HR"/>
              </w:rPr>
            </w:pPr>
            <w:r w:rsidRPr="005669CF">
              <w:rPr>
                <w:rFonts w:eastAsia="Century Schoolbook" w:cs="Arial"/>
                <w:sz w:val="20"/>
                <w:szCs w:val="20"/>
              </w:rPr>
              <w:t>4.2.1. Sanacija odlagališta otpada „Vrpile“</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r w:rsidRPr="005669CF">
              <w:rPr>
                <w:rFonts w:eastAsia="Century Schoolbook" w:cs="Arial"/>
                <w:sz w:val="20"/>
                <w:szCs w:val="20"/>
                <w:lang w:eastAsia="hr-HR"/>
              </w:rPr>
              <w:t>4.2.1.1. Povećanje očišćene i sanirane površine odlagališta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jc w:val="center"/>
              <w:rPr>
                <w:rFonts w:eastAsia="SimSun" w:cs="Arial"/>
                <w:sz w:val="20"/>
                <w:szCs w:val="20"/>
                <w:lang w:eastAsia="hr-HR"/>
              </w:rPr>
            </w:pPr>
            <w:r>
              <w:rPr>
                <w:rFonts w:eastAsia="SimSun" w:cs="Arial"/>
                <w:sz w:val="20"/>
                <w:szCs w:val="20"/>
                <w:lang w:eastAsia="hr-HR"/>
              </w:rPr>
              <w:t>m</w:t>
            </w:r>
            <w:r w:rsidRPr="000137CB">
              <w:rPr>
                <w:rFonts w:eastAsia="SimSun" w:cs="Arial"/>
                <w:sz w:val="20"/>
                <w:szCs w:val="20"/>
                <w:vertAlign w:val="superscript"/>
                <w:lang w:eastAsia="hr-HR"/>
              </w:rPr>
              <w:t>2</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545"/>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AA43EB"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4860DA" w:rsidRDefault="00CA3E01" w:rsidP="004E007E">
            <w:pPr>
              <w:spacing w:line="240" w:lineRule="auto"/>
              <w:rPr>
                <w:rFonts w:eastAsia="SimSun" w:cs="Arial"/>
                <w:sz w:val="20"/>
                <w:szCs w:val="20"/>
                <w:lang w:eastAsia="hr-HR"/>
              </w:rPr>
            </w:pPr>
            <w:r w:rsidRPr="005669CF">
              <w:rPr>
                <w:rFonts w:eastAsia="Century Schoolbook" w:cs="Arial"/>
                <w:sz w:val="20"/>
                <w:szCs w:val="20"/>
                <w:lang w:eastAsia="hr-HR"/>
              </w:rPr>
              <w:t>4.2.1.2. Postotna realizacija izgradnje reciklažnog dvorišta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4860DA" w:rsidRDefault="00CA3E01" w:rsidP="004E007E">
            <w:pPr>
              <w:jc w:val="center"/>
              <w:rPr>
                <w:rFonts w:eastAsia="SimSun" w:cs="Arial"/>
                <w:sz w:val="20"/>
                <w:szCs w:val="20"/>
                <w:lang w:eastAsia="hr-HR"/>
              </w:rPr>
            </w:pPr>
            <w:r>
              <w:rPr>
                <w:rFonts w:eastAsia="SimSun" w:cs="Arial"/>
                <w:sz w:val="20"/>
                <w:szCs w:val="20"/>
                <w:lang w:eastAsia="hr-HR"/>
              </w:rPr>
              <w:t>% realizacije</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754"/>
        </w:trPr>
        <w:tc>
          <w:tcPr>
            <w:tcW w:w="601" w:type="pct"/>
            <w:vMerge w:val="restart"/>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4.3.</w:t>
            </w:r>
          </w:p>
          <w:p w:rsidR="00CA3E01" w:rsidRPr="005669CF" w:rsidRDefault="00CA3E01" w:rsidP="004E007E">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 xml:space="preserve">Unaprjeđenje i poboljšanje kvalitete </w:t>
            </w:r>
            <w:r w:rsidRPr="005669CF">
              <w:rPr>
                <w:rFonts w:eastAsia="Century Schoolbook" w:cs="Arial"/>
                <w:b/>
                <w:bCs/>
                <w:sz w:val="20"/>
                <w:szCs w:val="20"/>
                <w:lang w:eastAsia="hr-HR"/>
              </w:rPr>
              <w:lastRenderedPageBreak/>
              <w:t>vodoopskrbnog sustava Općine</w:t>
            </w: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r w:rsidRPr="005669CF">
              <w:rPr>
                <w:rFonts w:eastAsia="Century Schoolbook" w:cs="Arial"/>
                <w:sz w:val="20"/>
                <w:szCs w:val="20"/>
              </w:rPr>
              <w:lastRenderedPageBreak/>
              <w:t>4.3.1. Sanacija i izgradnja mreže vodoopskrbnog sustava</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4.3.1.1.  Metri sanirane vodovodne mreže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58"/>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 xml:space="preserve">4.3.1.2. Metri izgrađene </w:t>
            </w:r>
            <w:r w:rsidRPr="005669CF">
              <w:rPr>
                <w:rFonts w:eastAsia="Century Schoolbook" w:cs="Arial"/>
                <w:sz w:val="20"/>
                <w:szCs w:val="20"/>
                <w:lang w:eastAsia="hr-HR"/>
              </w:rPr>
              <w:lastRenderedPageBreak/>
              <w:t>hidrantske mreže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lastRenderedPageBreak/>
              <w:t>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94"/>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4.3.1.3. Broj obnovljenih priključaka na cjevovod</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23"/>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4.3.1.4.  Postotna realizacije  projekta izgradnje vodospreme i crpne stanice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 realizacije</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29"/>
        </w:trPr>
        <w:tc>
          <w:tcPr>
            <w:tcW w:w="601" w:type="pct"/>
            <w:vMerge w:val="restart"/>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4.4.</w:t>
            </w:r>
          </w:p>
          <w:p w:rsidR="00CA3E01" w:rsidRPr="005669CF" w:rsidRDefault="00CA3E01" w:rsidP="004E007E">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Zaštita okoliša i zdravlja ljudi izgradnjom sustava odvodnje otpadnih voda</w:t>
            </w: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r w:rsidRPr="005669CF">
              <w:rPr>
                <w:rFonts w:eastAsia="Century Schoolbook" w:cs="Arial"/>
                <w:sz w:val="20"/>
                <w:szCs w:val="20"/>
              </w:rPr>
              <w:t>4.4.1. Izgradnja sustava odvodnje i kanalizacije</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4.4.1.1. Broj projekata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20"/>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4.4.1.2. Postotna realizacije izgradnje pročistača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 realizacije</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2C63CB">
        <w:trPr>
          <w:trHeight w:val="507"/>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5669CF">
              <w:rPr>
                <w:rFonts w:eastAsia="Century Schoolbook" w:cs="Arial"/>
                <w:sz w:val="20"/>
                <w:szCs w:val="20"/>
                <w:lang w:eastAsia="hr-HR"/>
              </w:rPr>
              <w:t>4.4.1.3. Kilometri izgrađenog sustava javne odvodnje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km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4E007E" w:rsidRPr="0091210D" w:rsidTr="004E007E">
        <w:trPr>
          <w:trHeight w:val="409"/>
        </w:trPr>
        <w:tc>
          <w:tcPr>
            <w:tcW w:w="601" w:type="pct"/>
            <w:vMerge w:val="restart"/>
            <w:tcBorders>
              <w:top w:val="double" w:sz="4" w:space="0" w:color="B97417"/>
              <w:right w:val="double" w:sz="4" w:space="0" w:color="B97417"/>
            </w:tcBorders>
            <w:shd w:val="clear" w:color="auto" w:fill="auto"/>
            <w:noWrap/>
            <w:vAlign w:val="center"/>
          </w:tcPr>
          <w:p w:rsidR="004E007E" w:rsidRPr="00E2356E" w:rsidRDefault="004E007E" w:rsidP="004E007E">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4.5.</w:t>
            </w:r>
          </w:p>
          <w:p w:rsidR="004E007E" w:rsidRPr="005669CF" w:rsidRDefault="004E007E" w:rsidP="004E007E">
            <w:pPr>
              <w:spacing w:line="240" w:lineRule="auto"/>
              <w:jc w:val="center"/>
              <w:rPr>
                <w:rFonts w:eastAsia="Century Schoolbook" w:cs="Arial"/>
                <w:bCs/>
                <w:sz w:val="20"/>
                <w:szCs w:val="20"/>
                <w:lang w:eastAsia="hr-HR"/>
              </w:rPr>
            </w:pPr>
            <w:r w:rsidRPr="00E2356E">
              <w:rPr>
                <w:rFonts w:eastAsia="Century Schoolbook" w:cs="Arial"/>
                <w:b/>
                <w:bCs/>
                <w:sz w:val="20"/>
                <w:szCs w:val="20"/>
                <w:lang w:eastAsia="hr-HR"/>
              </w:rPr>
              <w:t>Prostorno planiranje i izgradnja ostalih javnih površina i komunalne infrastrukture</w:t>
            </w:r>
          </w:p>
        </w:tc>
        <w:tc>
          <w:tcPr>
            <w:tcW w:w="556"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5669CF" w:rsidRDefault="004E007E" w:rsidP="004E007E">
            <w:pPr>
              <w:shd w:val="clear" w:color="auto" w:fill="FFFFFF"/>
              <w:spacing w:line="240" w:lineRule="auto"/>
              <w:jc w:val="center"/>
              <w:rPr>
                <w:rFonts w:eastAsia="Century Schoolbook" w:cs="Arial"/>
                <w:sz w:val="20"/>
                <w:szCs w:val="20"/>
              </w:rPr>
            </w:pPr>
            <w:r w:rsidRPr="00E2356E">
              <w:rPr>
                <w:rFonts w:eastAsia="Century Schoolbook" w:cs="Arial"/>
                <w:sz w:val="20"/>
                <w:szCs w:val="20"/>
              </w:rPr>
              <w:t>4.5.1. Unaprjeđenje i izgradnja sustava javne rasvjete</w:t>
            </w:r>
          </w:p>
        </w:tc>
        <w:tc>
          <w:tcPr>
            <w:tcW w:w="462"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5669CF" w:rsidRDefault="004E007E" w:rsidP="004E007E">
            <w:pPr>
              <w:spacing w:line="240" w:lineRule="auto"/>
              <w:rPr>
                <w:rFonts w:eastAsia="Century Schoolbook" w:cs="Arial"/>
                <w:sz w:val="20"/>
                <w:szCs w:val="20"/>
                <w:lang w:eastAsia="hr-HR"/>
              </w:rPr>
            </w:pPr>
            <w:r w:rsidRPr="00E2356E">
              <w:rPr>
                <w:rFonts w:eastAsia="Century Schoolbook" w:cs="Arial"/>
                <w:sz w:val="20"/>
                <w:szCs w:val="20"/>
                <w:lang w:eastAsia="hr-HR"/>
              </w:rPr>
              <w:t>4.5.1.1. Broj postavljenih novih rasvjetnih tijela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Default="004E007E"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r>
      <w:tr w:rsidR="004E007E" w:rsidRPr="0091210D" w:rsidTr="004E007E">
        <w:trPr>
          <w:trHeight w:val="103"/>
        </w:trPr>
        <w:tc>
          <w:tcPr>
            <w:tcW w:w="601" w:type="pct"/>
            <w:vMerge/>
            <w:tcBorders>
              <w:right w:val="double" w:sz="4" w:space="0" w:color="B97417"/>
            </w:tcBorders>
            <w:shd w:val="clear" w:color="auto" w:fill="auto"/>
            <w:noWrap/>
            <w:vAlign w:val="center"/>
          </w:tcPr>
          <w:p w:rsidR="004E007E" w:rsidRPr="005669CF" w:rsidRDefault="004E007E" w:rsidP="004E007E">
            <w:pPr>
              <w:spacing w:line="240" w:lineRule="auto"/>
              <w:jc w:val="center"/>
              <w:rPr>
                <w:rFonts w:eastAsia="Century Schoolbook" w:cs="Arial"/>
                <w:b/>
                <w:bCs/>
                <w:sz w:val="20"/>
                <w:szCs w:val="20"/>
                <w:lang w:eastAsia="hr-HR"/>
              </w:rPr>
            </w:pPr>
          </w:p>
        </w:tc>
        <w:tc>
          <w:tcPr>
            <w:tcW w:w="556"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E2356E" w:rsidRDefault="004E007E" w:rsidP="004E007E">
            <w:pPr>
              <w:shd w:val="clear" w:color="auto" w:fill="FFFFFF"/>
              <w:spacing w:line="240" w:lineRule="auto"/>
              <w:jc w:val="center"/>
              <w:rPr>
                <w:rFonts w:eastAsia="Century Schoolbook" w:cs="Arial"/>
                <w:sz w:val="20"/>
                <w:szCs w:val="20"/>
              </w:rPr>
            </w:pPr>
            <w:r w:rsidRPr="00E2356E">
              <w:rPr>
                <w:rFonts w:eastAsia="Century Schoolbook" w:cs="Arial"/>
                <w:sz w:val="20"/>
                <w:szCs w:val="20"/>
              </w:rPr>
              <w:t>4.5.2. Izgradnja igrališta na području Općine</w:t>
            </w:r>
          </w:p>
        </w:tc>
        <w:tc>
          <w:tcPr>
            <w:tcW w:w="462"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Default="004E007E" w:rsidP="004E007E">
            <w:pPr>
              <w:spacing w:line="240" w:lineRule="auto"/>
              <w:rPr>
                <w:rFonts w:eastAsia="Century Schoolbook" w:cs="Arial"/>
                <w:sz w:val="20"/>
                <w:szCs w:val="20"/>
                <w:lang w:eastAsia="hr-HR"/>
              </w:rPr>
            </w:pPr>
          </w:p>
          <w:p w:rsidR="004E007E" w:rsidRPr="00E2356E" w:rsidRDefault="004E007E" w:rsidP="004E007E">
            <w:pPr>
              <w:rPr>
                <w:rFonts w:eastAsia="Century Schoolbook" w:cs="Arial"/>
                <w:sz w:val="20"/>
                <w:szCs w:val="20"/>
                <w:lang w:eastAsia="hr-HR"/>
              </w:rPr>
            </w:pPr>
            <w:r w:rsidRPr="00E2356E">
              <w:rPr>
                <w:rFonts w:eastAsia="Century Schoolbook" w:cs="Arial"/>
                <w:sz w:val="20"/>
                <w:szCs w:val="20"/>
                <w:lang w:eastAsia="hr-HR"/>
              </w:rPr>
              <w:t>4.5.2.1. Broj izgrađenih igrališta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Default="004E007E"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r>
      <w:tr w:rsidR="004E007E" w:rsidRPr="0091210D" w:rsidTr="002C63CB">
        <w:trPr>
          <w:trHeight w:val="446"/>
        </w:trPr>
        <w:tc>
          <w:tcPr>
            <w:tcW w:w="601" w:type="pct"/>
            <w:vMerge/>
            <w:tcBorders>
              <w:right w:val="double" w:sz="4" w:space="0" w:color="B97417"/>
            </w:tcBorders>
            <w:shd w:val="clear" w:color="auto" w:fill="auto"/>
            <w:noWrap/>
            <w:vAlign w:val="center"/>
          </w:tcPr>
          <w:p w:rsidR="004E007E" w:rsidRPr="005669CF" w:rsidRDefault="004E007E" w:rsidP="004E007E">
            <w:pPr>
              <w:spacing w:line="240" w:lineRule="auto"/>
              <w:jc w:val="center"/>
              <w:rPr>
                <w:rFonts w:eastAsia="Century Schoolbook" w:cs="Arial"/>
                <w:b/>
                <w:bCs/>
                <w:sz w:val="20"/>
                <w:szCs w:val="20"/>
                <w:lang w:eastAsia="hr-HR"/>
              </w:rPr>
            </w:pPr>
          </w:p>
        </w:tc>
        <w:tc>
          <w:tcPr>
            <w:tcW w:w="556"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E2356E" w:rsidRDefault="004E007E" w:rsidP="004E007E">
            <w:pPr>
              <w:shd w:val="clear" w:color="auto" w:fill="FFFFFF"/>
              <w:spacing w:line="240" w:lineRule="auto"/>
              <w:jc w:val="center"/>
              <w:rPr>
                <w:rFonts w:eastAsia="Century Schoolbook" w:cs="Arial"/>
                <w:sz w:val="20"/>
                <w:szCs w:val="20"/>
              </w:rPr>
            </w:pPr>
            <w:r w:rsidRPr="00E2356E">
              <w:rPr>
                <w:rFonts w:eastAsia="Century Schoolbook" w:cs="Arial"/>
                <w:sz w:val="20"/>
                <w:szCs w:val="20"/>
              </w:rPr>
              <w:t>4.5.3. Proširenje</w:t>
            </w:r>
            <w:r>
              <w:rPr>
                <w:rFonts w:eastAsia="Century Schoolbook" w:cs="Arial"/>
                <w:sz w:val="20"/>
                <w:szCs w:val="20"/>
              </w:rPr>
              <w:t xml:space="preserve"> groblja</w:t>
            </w:r>
          </w:p>
        </w:tc>
        <w:tc>
          <w:tcPr>
            <w:tcW w:w="462"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5669CF" w:rsidRDefault="004E007E" w:rsidP="004E007E">
            <w:pPr>
              <w:spacing w:line="240" w:lineRule="auto"/>
              <w:rPr>
                <w:rFonts w:eastAsia="Century Schoolbook" w:cs="Arial"/>
                <w:sz w:val="20"/>
                <w:szCs w:val="20"/>
                <w:lang w:eastAsia="hr-HR"/>
              </w:rPr>
            </w:pPr>
            <w:r w:rsidRPr="00E2356E">
              <w:rPr>
                <w:rFonts w:eastAsia="Century Schoolbook" w:cs="Arial"/>
                <w:sz w:val="20"/>
                <w:szCs w:val="20"/>
                <w:lang w:eastAsia="hr-HR"/>
              </w:rPr>
              <w:t>4.5.3.1. Povećanje površine</w:t>
            </w:r>
            <w:r>
              <w:rPr>
                <w:rFonts w:eastAsia="Century Schoolbook" w:cs="Arial"/>
                <w:sz w:val="20"/>
                <w:szCs w:val="20"/>
                <w:lang w:eastAsia="hr-HR"/>
              </w:rPr>
              <w:t xml:space="preserve"> groblja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Default="004E007E" w:rsidP="004E007E">
            <w:pPr>
              <w:jc w:val="center"/>
              <w:rPr>
                <w:rFonts w:eastAsia="SimSun" w:cs="Arial"/>
                <w:sz w:val="20"/>
                <w:szCs w:val="20"/>
                <w:lang w:eastAsia="hr-HR"/>
              </w:rPr>
            </w:pPr>
            <w:r>
              <w:rPr>
                <w:rFonts w:eastAsia="SimSun" w:cs="Arial"/>
                <w:sz w:val="20"/>
                <w:szCs w:val="20"/>
                <w:lang w:eastAsia="hr-HR"/>
              </w:rPr>
              <w:t>m</w:t>
            </w:r>
            <w:r w:rsidRPr="000137CB">
              <w:rPr>
                <w:rFonts w:eastAsia="SimSun" w:cs="Arial"/>
                <w:sz w:val="20"/>
                <w:szCs w:val="20"/>
                <w:vertAlign w:val="superscript"/>
                <w:lang w:eastAsia="hr-HR"/>
              </w:rPr>
              <w:t>2</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r>
      <w:tr w:rsidR="004E007E" w:rsidRPr="0091210D" w:rsidTr="004E007E">
        <w:trPr>
          <w:trHeight w:val="211"/>
        </w:trPr>
        <w:tc>
          <w:tcPr>
            <w:tcW w:w="601" w:type="pct"/>
            <w:vMerge/>
            <w:tcBorders>
              <w:bottom w:val="double" w:sz="4" w:space="0" w:color="B97417"/>
              <w:right w:val="double" w:sz="4" w:space="0" w:color="B97417"/>
            </w:tcBorders>
            <w:shd w:val="clear" w:color="auto" w:fill="auto"/>
            <w:noWrap/>
            <w:vAlign w:val="center"/>
          </w:tcPr>
          <w:p w:rsidR="004E007E" w:rsidRPr="005669CF" w:rsidRDefault="004E007E" w:rsidP="004E007E">
            <w:pPr>
              <w:spacing w:line="240" w:lineRule="auto"/>
              <w:jc w:val="center"/>
              <w:rPr>
                <w:rFonts w:eastAsia="Century Schoolbook" w:cs="Arial"/>
                <w:b/>
                <w:bCs/>
                <w:sz w:val="20"/>
                <w:szCs w:val="20"/>
                <w:lang w:eastAsia="hr-HR"/>
              </w:rPr>
            </w:pPr>
          </w:p>
        </w:tc>
        <w:tc>
          <w:tcPr>
            <w:tcW w:w="556"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E2356E" w:rsidRDefault="004E007E" w:rsidP="004E007E">
            <w:pPr>
              <w:shd w:val="clear" w:color="auto" w:fill="FFFFFF"/>
              <w:spacing w:line="240" w:lineRule="auto"/>
              <w:jc w:val="center"/>
              <w:rPr>
                <w:rFonts w:eastAsia="Century Schoolbook" w:cs="Arial"/>
                <w:sz w:val="20"/>
                <w:szCs w:val="20"/>
              </w:rPr>
            </w:pPr>
            <w:r w:rsidRPr="00E2356E">
              <w:rPr>
                <w:rFonts w:eastAsia="Century Schoolbook" w:cs="Arial"/>
                <w:sz w:val="20"/>
                <w:szCs w:val="20"/>
              </w:rPr>
              <w:t xml:space="preserve"> </w:t>
            </w:r>
            <w:r>
              <w:rPr>
                <w:rFonts w:eastAsia="Century Schoolbook" w:cs="Arial"/>
                <w:sz w:val="20"/>
                <w:szCs w:val="20"/>
              </w:rPr>
              <w:t>4.5.4. Izgradnja sportske dvorane u Korenici</w:t>
            </w:r>
          </w:p>
        </w:tc>
        <w:tc>
          <w:tcPr>
            <w:tcW w:w="462"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E2356E" w:rsidRDefault="004E007E" w:rsidP="004E007E">
            <w:pPr>
              <w:spacing w:line="240" w:lineRule="auto"/>
              <w:rPr>
                <w:rFonts w:eastAsia="Century Schoolbook" w:cs="Arial"/>
                <w:sz w:val="20"/>
                <w:szCs w:val="20"/>
                <w:lang w:eastAsia="hr-HR"/>
              </w:rPr>
            </w:pPr>
            <w:r w:rsidRPr="00E2356E">
              <w:rPr>
                <w:rFonts w:eastAsia="Century Schoolbook" w:cs="Arial"/>
                <w:sz w:val="20"/>
                <w:szCs w:val="20"/>
                <w:lang w:eastAsia="hr-HR"/>
              </w:rPr>
              <w:t xml:space="preserve"> </w:t>
            </w:r>
            <w:r>
              <w:rPr>
                <w:rFonts w:eastAsia="Century Schoolbook" w:cs="Arial"/>
                <w:sz w:val="20"/>
                <w:szCs w:val="20"/>
                <w:lang w:eastAsia="hr-HR"/>
              </w:rPr>
              <w:t>4.5.4.1. Postotna realizacija izgradnje sportske dvorane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Default="004E007E" w:rsidP="004E007E">
            <w:pPr>
              <w:jc w:val="center"/>
              <w:rPr>
                <w:rFonts w:eastAsia="SimSu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4E007E" w:rsidRPr="0091210D" w:rsidRDefault="004E007E" w:rsidP="004E007E">
            <w:pPr>
              <w:spacing w:line="240" w:lineRule="auto"/>
              <w:jc w:val="center"/>
              <w:rPr>
                <w:rFonts w:eastAsia="Times New Roman" w:cs="Arial"/>
                <w:sz w:val="20"/>
                <w:szCs w:val="20"/>
                <w:lang w:eastAsia="hr-HR"/>
              </w:rPr>
            </w:pPr>
          </w:p>
        </w:tc>
      </w:tr>
      <w:tr w:rsidR="005B01A8" w:rsidRPr="0091210D" w:rsidTr="004E007E">
        <w:trPr>
          <w:trHeight w:val="339"/>
        </w:trPr>
        <w:tc>
          <w:tcPr>
            <w:tcW w:w="601" w:type="pct"/>
            <w:vMerge w:val="restart"/>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r w:rsidRPr="00E2356E">
              <w:rPr>
                <w:rFonts w:eastAsia="Century Schoolbook" w:cs="Arial"/>
                <w:b/>
                <w:bCs/>
                <w:sz w:val="20"/>
                <w:szCs w:val="20"/>
                <w:lang w:eastAsia="hr-HR"/>
              </w:rPr>
              <w:t>4.6.</w:t>
            </w:r>
          </w:p>
          <w:p w:rsidR="00CA3E01" w:rsidRPr="00E2356E" w:rsidRDefault="00CA3E01" w:rsidP="004E007E">
            <w:pPr>
              <w:spacing w:line="240" w:lineRule="auto"/>
              <w:jc w:val="center"/>
              <w:rPr>
                <w:rFonts w:eastAsia="Century Schoolbook" w:cs="Arial"/>
                <w:b/>
                <w:bCs/>
                <w:sz w:val="20"/>
                <w:szCs w:val="20"/>
                <w:lang w:eastAsia="hr-HR"/>
              </w:rPr>
            </w:pPr>
            <w:r w:rsidRPr="00E2356E">
              <w:rPr>
                <w:rFonts w:eastAsia="Century Schoolbook" w:cs="Arial"/>
                <w:b/>
                <w:bCs/>
                <w:sz w:val="20"/>
                <w:szCs w:val="20"/>
                <w:lang w:eastAsia="hr-HR"/>
              </w:rPr>
              <w:t>Održavanje komunalne infrastrukture i javnih površina</w:t>
            </w: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hd w:val="clear" w:color="auto" w:fill="FFFFFF"/>
              <w:spacing w:line="240" w:lineRule="auto"/>
              <w:jc w:val="center"/>
            </w:pPr>
            <w:r w:rsidRPr="00E2356E">
              <w:rPr>
                <w:rFonts w:eastAsia="Century Schoolbook" w:cs="Arial"/>
                <w:sz w:val="20"/>
                <w:szCs w:val="20"/>
              </w:rPr>
              <w:t>4.</w:t>
            </w:r>
            <w:r>
              <w:rPr>
                <w:rFonts w:eastAsia="Century Schoolbook" w:cs="Arial"/>
                <w:sz w:val="20"/>
                <w:szCs w:val="20"/>
              </w:rPr>
              <w:t xml:space="preserve">6.1. </w:t>
            </w:r>
            <w:r w:rsidRPr="00E2356E">
              <w:rPr>
                <w:rFonts w:eastAsia="Century Schoolbook" w:cs="Arial"/>
                <w:sz w:val="20"/>
                <w:szCs w:val="20"/>
              </w:rPr>
              <w:t>Održavanje i podmirenje troškova  javne rasvjete</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4.6.1.1. Smanjenje troškova električne energije za javnu rasvjetu</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24"/>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hd w:val="clear" w:color="auto" w:fill="FFFFFF"/>
              <w:spacing w:line="240" w:lineRule="auto"/>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spacing w:line="240" w:lineRule="auto"/>
              <w:rPr>
                <w:rFonts w:eastAsia="Century Schoolbook" w:cs="Arial"/>
                <w:sz w:val="20"/>
                <w:szCs w:val="20"/>
                <w:lang w:eastAsia="hr-HR"/>
              </w:rPr>
            </w:pPr>
            <w:r w:rsidRPr="00EC4AD7">
              <w:rPr>
                <w:rFonts w:eastAsia="Century Schoolbook" w:cs="Arial"/>
                <w:sz w:val="20"/>
                <w:szCs w:val="20"/>
                <w:lang w:eastAsia="hr-HR"/>
              </w:rPr>
              <w:t>4.6.1.2. Metri održavane mreže javne rasvjete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326"/>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r w:rsidRPr="00E2356E">
              <w:rPr>
                <w:rFonts w:eastAsia="Century Schoolbook" w:cs="Arial"/>
                <w:sz w:val="20"/>
                <w:szCs w:val="20"/>
              </w:rPr>
              <w:t xml:space="preserve">4.6.2. Provedba aktivnosti uređenja i </w:t>
            </w:r>
            <w:r w:rsidRPr="00E2356E">
              <w:rPr>
                <w:rFonts w:eastAsia="Century Schoolbook" w:cs="Arial"/>
                <w:sz w:val="20"/>
                <w:szCs w:val="20"/>
              </w:rPr>
              <w:lastRenderedPageBreak/>
              <w:t>održavanja javnih površina</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4.6.2.1. Broj održavanih i uređivanih parkova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81"/>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4.6.2.2. Površina održavanog groblja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r w:rsidRPr="000137CB">
              <w:rPr>
                <w:rFonts w:eastAsia="SimSun" w:cs="Arial"/>
                <w:sz w:val="20"/>
                <w:szCs w:val="20"/>
                <w:vertAlign w:val="superscript"/>
                <w:lang w:eastAsia="hr-HR"/>
              </w:rPr>
              <w:t>2</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75"/>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4.6.2.3. Povećanje površine održavanih javnih površina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r w:rsidRPr="000137CB">
              <w:rPr>
                <w:rFonts w:eastAsia="SimSun" w:cs="Arial"/>
                <w:sz w:val="20"/>
                <w:szCs w:val="20"/>
                <w:vertAlign w:val="superscript"/>
                <w:lang w:eastAsia="hr-HR"/>
              </w:rPr>
              <w:t>2</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23"/>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4.6.2.4. Postotna realizacija svih planiranih aktivnosti u godini vezanih za čišćenje snijega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 realizacije</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37"/>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4.6.2.5. Postotna realizacija svih planiranih aktivnosti blagdanskog uređenja Općine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 realizacije</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20"/>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4.6.2.6. Postotna realizacija svih planiranih aktivnosti deratizacije</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 realizacije</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23"/>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4.6.2.7. Broj odobrenih donacija higijeničarskoj službi</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92"/>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r w:rsidRPr="00F73B4E">
              <w:rPr>
                <w:rFonts w:eastAsia="Century Schoolbook" w:cs="Arial"/>
                <w:sz w:val="20"/>
                <w:szCs w:val="20"/>
              </w:rPr>
              <w:t>4.6.3. Održavanje cesta, ulica i nogostupa</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4.6.3.1. Kilometri održavanih nerazvrstanih cesta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km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321"/>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4.6.3.2. Broj postavljenih novih prometnih znakova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411"/>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4.6.3.3. Kilometri održavanih nogostupa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km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789"/>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jc w:val="center"/>
              <w:rPr>
                <w:rFonts w:eastAsia="Century Schoolbook" w:cs="Arial"/>
                <w:sz w:val="20"/>
                <w:szCs w:val="20"/>
              </w:rPr>
            </w:pPr>
            <w:r w:rsidRPr="00F73B4E">
              <w:rPr>
                <w:rFonts w:eastAsia="Century Schoolbook" w:cs="Arial"/>
                <w:sz w:val="20"/>
                <w:szCs w:val="20"/>
              </w:rPr>
              <w:t>4.6.4. Održavanje objekata i uređaja komunalne infrastrukture</w:t>
            </w:r>
          </w:p>
        </w:tc>
        <w:tc>
          <w:tcPr>
            <w:tcW w:w="462" w:type="pct"/>
            <w:vMerge w:val="restar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5669CF"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4.6.4.1. Broj odlagališta nad kojima se provodi nadzor</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274"/>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4.6.4.2. Povećanje metara proširenog i saniranog postojećeg sustava odvodnje u Korenici</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164"/>
        </w:trPr>
        <w:tc>
          <w:tcPr>
            <w:tcW w:w="601" w:type="pct"/>
            <w:vMerge/>
            <w:tcBorders>
              <w:top w:val="double" w:sz="4" w:space="0" w:color="B97417"/>
              <w:bottom w:val="double" w:sz="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F73B4E"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4.6.4.3. Površina uređenog prostora zgrade suda</w:t>
            </w:r>
          </w:p>
        </w:tc>
        <w:tc>
          <w:tcPr>
            <w:tcW w:w="41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m</w:t>
            </w:r>
            <w:r w:rsidRPr="000137CB">
              <w:rPr>
                <w:rFonts w:eastAsia="SimSun" w:cs="Arial"/>
                <w:sz w:val="20"/>
                <w:szCs w:val="20"/>
                <w:vertAlign w:val="superscript"/>
                <w:lang w:eastAsia="hr-HR"/>
              </w:rPr>
              <w:t>2</w:t>
            </w: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double" w:sz="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r w:rsidR="005B01A8" w:rsidRPr="0091210D" w:rsidTr="004E007E">
        <w:trPr>
          <w:trHeight w:val="343"/>
        </w:trPr>
        <w:tc>
          <w:tcPr>
            <w:tcW w:w="601" w:type="pct"/>
            <w:vMerge/>
            <w:tcBorders>
              <w:top w:val="double" w:sz="4" w:space="0" w:color="B97417"/>
              <w:bottom w:val="thickThinSmallGap" w:sz="24" w:space="0" w:color="B97417"/>
              <w:right w:val="double" w:sz="4" w:space="0" w:color="B97417"/>
            </w:tcBorders>
            <w:shd w:val="clear" w:color="auto" w:fill="auto"/>
            <w:noWrap/>
            <w:vAlign w:val="center"/>
          </w:tcPr>
          <w:p w:rsidR="00CA3E01" w:rsidRPr="00E2356E" w:rsidRDefault="00CA3E01" w:rsidP="004E007E">
            <w:pPr>
              <w:spacing w:line="240" w:lineRule="auto"/>
              <w:jc w:val="center"/>
              <w:rPr>
                <w:rFonts w:eastAsia="Century Schoolbook" w:cs="Arial"/>
                <w:b/>
                <w:bCs/>
                <w:sz w:val="20"/>
                <w:szCs w:val="20"/>
                <w:lang w:eastAsia="hr-HR"/>
              </w:rPr>
            </w:pPr>
          </w:p>
        </w:tc>
        <w:tc>
          <w:tcPr>
            <w:tcW w:w="556" w:type="pct"/>
            <w:vMerge/>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F73B4E" w:rsidRDefault="00CA3E01" w:rsidP="004E007E">
            <w:pPr>
              <w:jc w:val="center"/>
              <w:rPr>
                <w:rFonts w:eastAsia="Century Schoolbook" w:cs="Arial"/>
                <w:sz w:val="20"/>
                <w:szCs w:val="20"/>
              </w:rPr>
            </w:pPr>
          </w:p>
        </w:tc>
        <w:tc>
          <w:tcPr>
            <w:tcW w:w="462" w:type="pct"/>
            <w:vMerge/>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91210D" w:rsidRDefault="00CA3E01" w:rsidP="004E007E">
            <w:pPr>
              <w:spacing w:line="240" w:lineRule="auto"/>
              <w:rPr>
                <w:rFonts w:eastAsia="SimSun" w:cs="Arial"/>
                <w:sz w:val="20"/>
                <w:szCs w:val="20"/>
                <w:lang w:eastAsia="hr-HR"/>
              </w:rPr>
            </w:pPr>
          </w:p>
        </w:tc>
        <w:tc>
          <w:tcPr>
            <w:tcW w:w="879"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F73B4E" w:rsidRDefault="00CA3E01" w:rsidP="004E007E">
            <w:pPr>
              <w:spacing w:line="240" w:lineRule="auto"/>
              <w:rPr>
                <w:rFonts w:eastAsia="Century Schoolbook" w:cs="Arial"/>
                <w:sz w:val="20"/>
                <w:szCs w:val="20"/>
                <w:lang w:eastAsia="hr-HR"/>
              </w:rPr>
            </w:pPr>
            <w:r w:rsidRPr="00F73B4E">
              <w:rPr>
                <w:rFonts w:eastAsia="Century Schoolbook" w:cs="Arial"/>
                <w:sz w:val="20"/>
                <w:szCs w:val="20"/>
                <w:lang w:eastAsia="hr-HR"/>
              </w:rPr>
              <w:t>4.6.4.4. Povećanje broja obnovljenih stambenih objekata i objekata komunalne infrastrukture</w:t>
            </w:r>
          </w:p>
        </w:tc>
        <w:tc>
          <w:tcPr>
            <w:tcW w:w="418"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Default="00CA3E01" w:rsidP="004E007E">
            <w:pPr>
              <w:jc w:val="center"/>
              <w:rPr>
                <w:rFonts w:eastAsia="SimSun" w:cs="Arial"/>
                <w:sz w:val="20"/>
                <w:szCs w:val="20"/>
                <w:lang w:eastAsia="hr-HR"/>
              </w:rPr>
            </w:pPr>
            <w:r>
              <w:rPr>
                <w:rFonts w:eastAsia="SimSun" w:cs="Arial"/>
                <w:sz w:val="20"/>
                <w:szCs w:val="20"/>
                <w:lang w:eastAsia="hr-HR"/>
              </w:rPr>
              <w:t>broj</w:t>
            </w:r>
          </w:p>
        </w:tc>
        <w:tc>
          <w:tcPr>
            <w:tcW w:w="278"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78"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283"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11"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398" w:type="pct"/>
            <w:tcBorders>
              <w:top w:val="double" w:sz="4" w:space="0" w:color="B97417"/>
              <w:left w:val="double" w:sz="4" w:space="0" w:color="B97417"/>
              <w:bottom w:val="thickThinSmallGap" w:sz="24" w:space="0" w:color="B97417"/>
              <w:right w:val="double" w:sz="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c>
          <w:tcPr>
            <w:tcW w:w="436" w:type="pct"/>
            <w:tcBorders>
              <w:top w:val="double" w:sz="4" w:space="0" w:color="B97417"/>
              <w:left w:val="double" w:sz="4" w:space="0" w:color="B97417"/>
              <w:bottom w:val="thickThinSmallGap" w:sz="24" w:space="0" w:color="B97417"/>
            </w:tcBorders>
            <w:shd w:val="clear" w:color="auto" w:fill="auto"/>
            <w:noWrap/>
            <w:vAlign w:val="center"/>
          </w:tcPr>
          <w:p w:rsidR="00CA3E01" w:rsidRPr="0091210D" w:rsidRDefault="00CA3E01" w:rsidP="004E007E">
            <w:pPr>
              <w:spacing w:line="240" w:lineRule="auto"/>
              <w:jc w:val="center"/>
              <w:rPr>
                <w:rFonts w:eastAsia="Times New Roman" w:cs="Arial"/>
                <w:sz w:val="20"/>
                <w:szCs w:val="20"/>
                <w:lang w:eastAsia="hr-HR"/>
              </w:rPr>
            </w:pPr>
          </w:p>
        </w:tc>
      </w:tr>
    </w:tbl>
    <w:p w:rsidR="006F0535" w:rsidRPr="00CC045D" w:rsidRDefault="006F0535" w:rsidP="00E94330">
      <w:pPr>
        <w:rPr>
          <w:color w:val="FF0000"/>
        </w:rPr>
      </w:pPr>
    </w:p>
    <w:tbl>
      <w:tblPr>
        <w:tblpPr w:leftFromText="180" w:rightFromText="180" w:vertAnchor="text" w:horzAnchor="margin" w:tblpXSpec="center" w:tblpY="162"/>
        <w:tblW w:w="5359" w:type="pct"/>
        <w:tblBorders>
          <w:top w:val="thinThickSmallGap" w:sz="24" w:space="0" w:color="B97417"/>
          <w:left w:val="thinThickSmallGap" w:sz="24" w:space="0" w:color="B97417"/>
          <w:bottom w:val="thinThickSmallGap" w:sz="24" w:space="0" w:color="B97417"/>
          <w:right w:val="thinThickSmallGap" w:sz="24" w:space="0" w:color="B97417"/>
          <w:insideH w:val="double" w:sz="4" w:space="0" w:color="B97417"/>
          <w:insideV w:val="double" w:sz="4" w:space="0" w:color="632423"/>
        </w:tblBorders>
        <w:tblLayout w:type="fixed"/>
        <w:tblLook w:val="04A0"/>
      </w:tblPr>
      <w:tblGrid>
        <w:gridCol w:w="2838"/>
        <w:gridCol w:w="991"/>
        <w:gridCol w:w="3295"/>
        <w:gridCol w:w="1277"/>
        <w:gridCol w:w="710"/>
        <w:gridCol w:w="707"/>
        <w:gridCol w:w="771"/>
        <w:gridCol w:w="366"/>
        <w:gridCol w:w="1051"/>
        <w:gridCol w:w="1420"/>
        <w:gridCol w:w="1813"/>
      </w:tblGrid>
      <w:tr w:rsidR="00CA3E01" w:rsidRPr="0091210D" w:rsidTr="002C63CB">
        <w:trPr>
          <w:trHeight w:val="177"/>
        </w:trPr>
        <w:tc>
          <w:tcPr>
            <w:tcW w:w="5000" w:type="pct"/>
            <w:gridSpan w:val="11"/>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IZVJEŠTAJ O PRAĆENJU PROVEDBE STRATEŠKOG PLANA </w:t>
            </w:r>
          </w:p>
        </w:tc>
      </w:tr>
      <w:tr w:rsidR="00CA3E01" w:rsidRPr="0091210D" w:rsidTr="002C63CB">
        <w:trPr>
          <w:trHeight w:val="337"/>
        </w:trPr>
        <w:tc>
          <w:tcPr>
            <w:tcW w:w="3594" w:type="pct"/>
            <w:gridSpan w:val="8"/>
            <w:tcBorders>
              <w:top w:val="double" w:sz="4" w:space="0" w:color="B97417"/>
              <w:bottom w:val="double" w:sz="4" w:space="0" w:color="B97417"/>
            </w:tcBorders>
            <w:shd w:val="clear" w:color="auto" w:fill="FFD44B"/>
            <w:vAlign w:val="center"/>
          </w:tcPr>
          <w:p w:rsidR="00CA3E01" w:rsidRPr="004B40F0" w:rsidRDefault="00CA3E01" w:rsidP="00CA3E01">
            <w:pPr>
              <w:spacing w:line="240" w:lineRule="auto"/>
              <w:jc w:val="center"/>
              <w:rPr>
                <w:rFonts w:eastAsia="Calibri" w:cs="Arial"/>
                <w:b/>
                <w:bCs/>
                <w:sz w:val="20"/>
                <w:szCs w:val="20"/>
              </w:rPr>
            </w:pPr>
            <w:r w:rsidRPr="004B40F0">
              <w:rPr>
                <w:rFonts w:eastAsia="Calibri" w:cs="Arial"/>
                <w:b/>
                <w:bCs/>
                <w:i/>
                <w:sz w:val="20"/>
                <w:szCs w:val="20"/>
                <w:lang w:eastAsia="hr-HR"/>
              </w:rPr>
              <w:t xml:space="preserve">Opći cilj 4. </w:t>
            </w:r>
            <w:r w:rsidRPr="004B40F0">
              <w:rPr>
                <w:rFonts w:eastAsia="Century Schoolbook" w:cs="Arial"/>
                <w:b/>
                <w:i/>
                <w:sz w:val="20"/>
                <w:szCs w:val="20"/>
              </w:rPr>
              <w:t>Unaprjeđenje infrastrukturnih sustava na području  Općine</w:t>
            </w:r>
          </w:p>
        </w:tc>
        <w:tc>
          <w:tcPr>
            <w:tcW w:w="810" w:type="pct"/>
            <w:gridSpan w:val="2"/>
            <w:tcBorders>
              <w:bottom w:val="double" w:sz="4" w:space="0" w:color="B97417"/>
            </w:tcBorders>
            <w:shd w:val="clear" w:color="auto" w:fill="D9D9D9" w:themeFill="background1" w:themeFillShade="D9"/>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595" w:type="pct"/>
            <w:tcBorders>
              <w:bottom w:val="double" w:sz="4" w:space="0" w:color="B97417"/>
            </w:tcBorders>
            <w:shd w:val="clear" w:color="auto" w:fill="auto"/>
            <w:vAlign w:val="center"/>
          </w:tcPr>
          <w:p w:rsidR="00CA3E01" w:rsidRPr="0091210D" w:rsidRDefault="00CA3E01" w:rsidP="00CA3E01">
            <w:pPr>
              <w:spacing w:line="240" w:lineRule="auto"/>
              <w:rPr>
                <w:rFonts w:eastAsia="Times New Roman" w:cs="Arial"/>
                <w:b/>
                <w:bCs/>
                <w:sz w:val="20"/>
                <w:szCs w:val="20"/>
                <w:lang w:eastAsia="hr-HR"/>
              </w:rPr>
            </w:pPr>
          </w:p>
          <w:p w:rsidR="00CA3E01" w:rsidRPr="0091210D" w:rsidRDefault="00CA3E01" w:rsidP="00CA3E01">
            <w:pPr>
              <w:spacing w:line="240" w:lineRule="auto"/>
              <w:rPr>
                <w:rFonts w:eastAsia="Times New Roman" w:cs="Arial"/>
                <w:b/>
                <w:bCs/>
                <w:sz w:val="20"/>
                <w:szCs w:val="20"/>
                <w:lang w:eastAsia="hr-HR"/>
              </w:rPr>
            </w:pPr>
          </w:p>
        </w:tc>
      </w:tr>
      <w:tr w:rsidR="005B01A8" w:rsidRPr="0091210D" w:rsidTr="002C63CB">
        <w:trPr>
          <w:cantSplit/>
          <w:trHeight w:val="1251"/>
        </w:trPr>
        <w:tc>
          <w:tcPr>
            <w:tcW w:w="931" w:type="pct"/>
            <w:tcBorders>
              <w:top w:val="double" w:sz="4" w:space="0" w:color="B97417"/>
              <w:bottom w:val="double" w:sz="4" w:space="0" w:color="B97417"/>
            </w:tcBorders>
            <w:shd w:val="clear" w:color="auto" w:fill="FFE89F"/>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325" w:type="pct"/>
            <w:tcBorders>
              <w:top w:val="double" w:sz="4" w:space="0" w:color="B97417"/>
              <w:bottom w:val="double" w:sz="4" w:space="0" w:color="B97417"/>
            </w:tcBorders>
            <w:shd w:val="clear" w:color="auto" w:fill="FFE89F"/>
            <w:textDirection w:val="btLr"/>
            <w:vAlign w:val="center"/>
          </w:tcPr>
          <w:p w:rsidR="00CA3E01" w:rsidRPr="0091210D" w:rsidRDefault="00CA3E01" w:rsidP="00CA3E01">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CA3E01" w:rsidRPr="0091210D" w:rsidRDefault="00CA3E01" w:rsidP="00CA3E01">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081" w:type="pct"/>
            <w:tcBorders>
              <w:top w:val="double" w:sz="4" w:space="0" w:color="B97417"/>
              <w:bottom w:val="double" w:sz="4" w:space="0" w:color="B97417"/>
            </w:tcBorders>
            <w:shd w:val="clear" w:color="auto" w:fill="FFE89F"/>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w:t>
            </w:r>
            <w:proofErr w:type="spellStart"/>
            <w:r w:rsidRPr="0091210D">
              <w:rPr>
                <w:rFonts w:eastAsia="Times New Roman" w:cs="Arial"/>
                <w:b/>
                <w:bCs/>
                <w:sz w:val="20"/>
                <w:szCs w:val="20"/>
                <w:lang w:eastAsia="hr-HR"/>
              </w:rPr>
              <w:t>outcome</w:t>
            </w:r>
            <w:proofErr w:type="spellEnd"/>
            <w:r w:rsidRPr="0091210D">
              <w:rPr>
                <w:rFonts w:eastAsia="Times New Roman" w:cs="Arial"/>
                <w:b/>
                <w:bCs/>
                <w:sz w:val="20"/>
                <w:szCs w:val="20"/>
                <w:lang w:eastAsia="hr-HR"/>
              </w:rPr>
              <w:t>)</w:t>
            </w:r>
          </w:p>
        </w:tc>
        <w:tc>
          <w:tcPr>
            <w:tcW w:w="419" w:type="pct"/>
            <w:tcBorders>
              <w:top w:val="double" w:sz="4" w:space="0" w:color="B97417"/>
              <w:bottom w:val="double" w:sz="4" w:space="0" w:color="B97417"/>
            </w:tcBorders>
            <w:shd w:val="clear" w:color="auto" w:fill="FFE89F"/>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33" w:type="pct"/>
            <w:tcBorders>
              <w:top w:val="double" w:sz="4" w:space="0" w:color="B97417"/>
              <w:bottom w:val="double" w:sz="4" w:space="0" w:color="B97417"/>
            </w:tcBorders>
            <w:shd w:val="clear" w:color="auto" w:fill="FFE89F"/>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32" w:type="pct"/>
            <w:tcBorders>
              <w:top w:val="double" w:sz="4" w:space="0" w:color="B97417"/>
              <w:bottom w:val="double" w:sz="4" w:space="0" w:color="B97417"/>
            </w:tcBorders>
            <w:shd w:val="clear" w:color="auto" w:fill="FFE89F"/>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53" w:type="pct"/>
            <w:tcBorders>
              <w:top w:val="double" w:sz="4" w:space="0" w:color="B97417"/>
              <w:bottom w:val="double" w:sz="4" w:space="0" w:color="B97417"/>
            </w:tcBorders>
            <w:shd w:val="clear" w:color="auto" w:fill="FFE89F"/>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65" w:type="pct"/>
            <w:gridSpan w:val="2"/>
            <w:tcBorders>
              <w:top w:val="double" w:sz="4" w:space="0" w:color="B97417"/>
              <w:bottom w:val="double" w:sz="4" w:space="0" w:color="B97417"/>
            </w:tcBorders>
            <w:shd w:val="clear" w:color="auto" w:fill="FFE89F"/>
            <w:textDirection w:val="btLr"/>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66" w:type="pct"/>
            <w:tcBorders>
              <w:top w:val="double" w:sz="4" w:space="0" w:color="B97417"/>
              <w:bottom w:val="double" w:sz="4" w:space="0" w:color="B97417"/>
            </w:tcBorders>
            <w:shd w:val="clear" w:color="auto" w:fill="FFE89F"/>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595" w:type="pct"/>
            <w:tcBorders>
              <w:top w:val="double" w:sz="4" w:space="0" w:color="B97417"/>
              <w:bottom w:val="double" w:sz="4" w:space="0" w:color="B97417"/>
            </w:tcBorders>
            <w:shd w:val="clear" w:color="auto" w:fill="FFE89F"/>
            <w:vAlign w:val="center"/>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5B01A8" w:rsidRPr="0091210D" w:rsidTr="002C63CB">
        <w:trPr>
          <w:trHeight w:val="141"/>
        </w:trPr>
        <w:tc>
          <w:tcPr>
            <w:tcW w:w="931" w:type="pct"/>
            <w:tcBorders>
              <w:top w:val="double" w:sz="4" w:space="0" w:color="B9741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325" w:type="pct"/>
            <w:tcBorders>
              <w:top w:val="double" w:sz="4" w:space="0" w:color="B97417"/>
            </w:tcBorders>
            <w:shd w:val="clear" w:color="auto" w:fill="D9D9D9" w:themeFill="background1" w:themeFillShade="D9"/>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081" w:type="pct"/>
            <w:tcBorders>
              <w:top w:val="double" w:sz="4" w:space="0" w:color="B9741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19" w:type="pct"/>
            <w:tcBorders>
              <w:top w:val="double" w:sz="4" w:space="0" w:color="B9741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33" w:type="pct"/>
            <w:tcBorders>
              <w:top w:val="double" w:sz="4" w:space="0" w:color="B9741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2" w:type="pct"/>
            <w:tcBorders>
              <w:top w:val="double" w:sz="4" w:space="0" w:color="B9741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53" w:type="pct"/>
            <w:tcBorders>
              <w:top w:val="double" w:sz="4" w:space="0" w:color="B97417"/>
            </w:tcBorders>
            <w:shd w:val="clear" w:color="auto" w:fill="D9D9D9" w:themeFill="background1" w:themeFillShade="D9"/>
            <w:noWrap/>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65" w:type="pct"/>
            <w:gridSpan w:val="2"/>
            <w:tcBorders>
              <w:top w:val="double" w:sz="4" w:space="0" w:color="B9741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66" w:type="pct"/>
            <w:tcBorders>
              <w:top w:val="double" w:sz="4" w:space="0" w:color="B9741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595" w:type="pct"/>
            <w:tcBorders>
              <w:top w:val="double" w:sz="4" w:space="0" w:color="B97417"/>
            </w:tcBorders>
            <w:shd w:val="clear" w:color="auto" w:fill="D9D9D9" w:themeFill="background1" w:themeFillShade="D9"/>
            <w:vAlign w:val="center"/>
            <w:hideMark/>
          </w:tcPr>
          <w:p w:rsidR="00CA3E01" w:rsidRPr="0091210D" w:rsidRDefault="00CA3E01" w:rsidP="00CA3E01">
            <w:pPr>
              <w:spacing w:line="240" w:lineRule="auto"/>
              <w:jc w:val="center"/>
              <w:rPr>
                <w:rFonts w:eastAsia="Times New Roman" w:cs="Arial"/>
                <w:b/>
                <w:bCs/>
                <w:sz w:val="20"/>
                <w:szCs w:val="20"/>
                <w:lang w:eastAsia="hr-HR"/>
              </w:rPr>
            </w:pPr>
          </w:p>
        </w:tc>
      </w:tr>
      <w:tr w:rsidR="005B01A8" w:rsidRPr="0091210D" w:rsidTr="002C63CB">
        <w:trPr>
          <w:trHeight w:val="586"/>
        </w:trPr>
        <w:tc>
          <w:tcPr>
            <w:tcW w:w="931" w:type="pct"/>
            <w:shd w:val="clear" w:color="auto" w:fill="auto"/>
            <w:noWrap/>
            <w:vAlign w:val="center"/>
          </w:tcPr>
          <w:p w:rsidR="00CA3E01" w:rsidRPr="00EB4330" w:rsidRDefault="00CA3E01" w:rsidP="005B01A8">
            <w:pPr>
              <w:spacing w:line="240" w:lineRule="auto"/>
              <w:jc w:val="center"/>
              <w:rPr>
                <w:rFonts w:eastAsia="Century Schoolbook" w:cs="Arial"/>
                <w:b/>
                <w:bCs/>
                <w:sz w:val="20"/>
                <w:szCs w:val="20"/>
                <w:lang w:eastAsia="hr-HR"/>
              </w:rPr>
            </w:pPr>
            <w:r w:rsidRPr="00EB4330">
              <w:rPr>
                <w:rFonts w:eastAsia="Century Schoolbook" w:cs="Arial"/>
                <w:b/>
                <w:bCs/>
                <w:sz w:val="20"/>
                <w:szCs w:val="20"/>
                <w:lang w:eastAsia="hr-HR"/>
              </w:rPr>
              <w:t>4.1.</w:t>
            </w:r>
          </w:p>
          <w:p w:rsidR="00CA3E01" w:rsidRPr="0091210D" w:rsidRDefault="00CA3E01" w:rsidP="005B01A8">
            <w:pPr>
              <w:spacing w:line="240" w:lineRule="auto"/>
              <w:jc w:val="center"/>
              <w:rPr>
                <w:rFonts w:eastAsia="Calibri" w:cs="Arial"/>
                <w:b/>
                <w:sz w:val="20"/>
                <w:szCs w:val="20"/>
              </w:rPr>
            </w:pPr>
            <w:r w:rsidRPr="00EB4330">
              <w:rPr>
                <w:rFonts w:eastAsia="Century Schoolbook" w:cs="Arial"/>
                <w:b/>
                <w:bCs/>
                <w:sz w:val="20"/>
                <w:szCs w:val="20"/>
                <w:lang w:eastAsia="hr-HR"/>
              </w:rPr>
              <w:t>Razvoj prometne infrastrukture</w:t>
            </w:r>
          </w:p>
        </w:tc>
        <w:tc>
          <w:tcPr>
            <w:tcW w:w="325" w:type="pct"/>
            <w:vAlign w:val="center"/>
          </w:tcPr>
          <w:p w:rsidR="00CA3E01" w:rsidRPr="0091210D" w:rsidRDefault="00CA3E01" w:rsidP="00CA3E01">
            <w:pPr>
              <w:contextualSpacing/>
              <w:rPr>
                <w:rFonts w:eastAsia="Calibri" w:cs="Arial"/>
                <w:sz w:val="20"/>
                <w:szCs w:val="20"/>
              </w:rPr>
            </w:pPr>
          </w:p>
        </w:tc>
        <w:tc>
          <w:tcPr>
            <w:tcW w:w="1081" w:type="pct"/>
            <w:shd w:val="clear" w:color="auto" w:fill="auto"/>
            <w:noWrap/>
            <w:vAlign w:val="center"/>
          </w:tcPr>
          <w:p w:rsidR="00CA3E01" w:rsidRPr="0091210D" w:rsidRDefault="00CA3E01" w:rsidP="00CA3E01">
            <w:pPr>
              <w:rPr>
                <w:rFonts w:eastAsia="Calibri" w:cs="Arial"/>
                <w:sz w:val="20"/>
                <w:szCs w:val="20"/>
              </w:rPr>
            </w:pPr>
            <w:r w:rsidRPr="00B9134A">
              <w:rPr>
                <w:rFonts w:eastAsia="Times New Roman" w:cs="Arial"/>
                <w:sz w:val="20"/>
                <w:szCs w:val="20"/>
                <w:lang w:eastAsia="hr-HR"/>
              </w:rPr>
              <w:t>Poboljšanje prometne infrastrukture Općine kroz realizaciju planiranih aktivnosti</w:t>
            </w:r>
          </w:p>
        </w:tc>
        <w:tc>
          <w:tcPr>
            <w:tcW w:w="419" w:type="pct"/>
            <w:shd w:val="clear" w:color="auto" w:fill="auto"/>
            <w:noWrap/>
            <w:vAlign w:val="center"/>
          </w:tcPr>
          <w:p w:rsidR="00CA3E01" w:rsidRPr="0091210D" w:rsidRDefault="00CA3E01" w:rsidP="00CA3E01">
            <w:pPr>
              <w:jc w:val="center"/>
              <w:rPr>
                <w:rFonts w:eastAsia="Calibri" w:cs="Arial"/>
                <w:sz w:val="20"/>
                <w:szCs w:val="20"/>
              </w:rPr>
            </w:pPr>
            <w:r>
              <w:rPr>
                <w:rFonts w:eastAsia="Calibri" w:cs="Arial"/>
                <w:sz w:val="20"/>
                <w:szCs w:val="20"/>
              </w:rPr>
              <w:t>% realizacije (kumulativ)</w:t>
            </w:r>
          </w:p>
        </w:tc>
        <w:tc>
          <w:tcPr>
            <w:tcW w:w="23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2"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5" w:type="pct"/>
            <w:gridSpan w:val="2"/>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95"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2C63CB">
        <w:trPr>
          <w:trHeight w:val="1193"/>
        </w:trPr>
        <w:tc>
          <w:tcPr>
            <w:tcW w:w="931" w:type="pct"/>
            <w:shd w:val="clear" w:color="auto" w:fill="auto"/>
            <w:noWrap/>
            <w:vAlign w:val="center"/>
          </w:tcPr>
          <w:p w:rsidR="00CA3E01" w:rsidRPr="00AA43EB" w:rsidRDefault="00CA3E01" w:rsidP="005B01A8">
            <w:pPr>
              <w:spacing w:line="240" w:lineRule="auto"/>
              <w:jc w:val="center"/>
              <w:rPr>
                <w:rFonts w:eastAsia="Century Schoolbook" w:cs="Arial"/>
                <w:b/>
                <w:bCs/>
                <w:sz w:val="20"/>
                <w:szCs w:val="20"/>
                <w:lang w:eastAsia="hr-HR"/>
              </w:rPr>
            </w:pPr>
            <w:r w:rsidRPr="00AA43EB">
              <w:rPr>
                <w:rFonts w:eastAsia="Century Schoolbook" w:cs="Arial"/>
                <w:b/>
                <w:bCs/>
                <w:sz w:val="20"/>
                <w:szCs w:val="20"/>
                <w:lang w:eastAsia="hr-HR"/>
              </w:rPr>
              <w:t>4.2.</w:t>
            </w:r>
          </w:p>
          <w:p w:rsidR="00CA3E01" w:rsidRPr="0091210D" w:rsidRDefault="00CA3E01" w:rsidP="005B01A8">
            <w:pPr>
              <w:spacing w:line="240" w:lineRule="auto"/>
              <w:jc w:val="center"/>
              <w:rPr>
                <w:rFonts w:eastAsia="Calibri" w:cs="Arial"/>
                <w:b/>
                <w:sz w:val="20"/>
                <w:szCs w:val="20"/>
              </w:rPr>
            </w:pPr>
            <w:r w:rsidRPr="00AA43EB">
              <w:rPr>
                <w:rFonts w:eastAsia="Calibri" w:cs="Arial"/>
                <w:b/>
                <w:sz w:val="20"/>
                <w:szCs w:val="20"/>
              </w:rPr>
              <w:t>Zaštita i briga o prirodnim resursima kroz unaprjeđenje sustava gospodarenja otpadom</w:t>
            </w:r>
          </w:p>
        </w:tc>
        <w:tc>
          <w:tcPr>
            <w:tcW w:w="325" w:type="pct"/>
            <w:vAlign w:val="center"/>
          </w:tcPr>
          <w:p w:rsidR="00CA3E01" w:rsidRPr="0091210D" w:rsidRDefault="00CA3E01" w:rsidP="00CA3E01">
            <w:pPr>
              <w:contextualSpacing/>
              <w:rPr>
                <w:rFonts w:eastAsia="Calibri" w:cs="Arial"/>
                <w:sz w:val="20"/>
                <w:szCs w:val="20"/>
              </w:rPr>
            </w:pPr>
          </w:p>
        </w:tc>
        <w:tc>
          <w:tcPr>
            <w:tcW w:w="1081" w:type="pct"/>
            <w:shd w:val="clear" w:color="auto" w:fill="auto"/>
            <w:noWrap/>
            <w:vAlign w:val="center"/>
          </w:tcPr>
          <w:p w:rsidR="00CA3E01" w:rsidRPr="0091210D" w:rsidRDefault="00CA3E01" w:rsidP="00CA3E01">
            <w:pPr>
              <w:rPr>
                <w:rFonts w:eastAsia="Calibri" w:cs="Arial"/>
                <w:sz w:val="20"/>
                <w:szCs w:val="20"/>
              </w:rPr>
            </w:pPr>
            <w:r w:rsidRPr="00B9134A">
              <w:rPr>
                <w:rFonts w:eastAsia="Times New Roman" w:cs="Arial"/>
                <w:sz w:val="20"/>
                <w:szCs w:val="20"/>
              </w:rPr>
              <w:t>Povećanje količine odvojeno prikupljenog otpada</w:t>
            </w:r>
          </w:p>
        </w:tc>
        <w:tc>
          <w:tcPr>
            <w:tcW w:w="419" w:type="pct"/>
            <w:shd w:val="clear" w:color="auto" w:fill="auto"/>
            <w:noWrap/>
            <w:vAlign w:val="center"/>
          </w:tcPr>
          <w:p w:rsidR="00CA3E01" w:rsidRPr="0091210D" w:rsidRDefault="00CA3E01" w:rsidP="00CA3E01">
            <w:pPr>
              <w:jc w:val="center"/>
              <w:rPr>
                <w:rFonts w:eastAsia="Calibri" w:cs="Arial"/>
                <w:sz w:val="20"/>
                <w:szCs w:val="20"/>
              </w:rPr>
            </w:pPr>
            <w:r>
              <w:rPr>
                <w:rFonts w:eastAsia="Calibri" w:cs="Arial"/>
                <w:sz w:val="20"/>
                <w:szCs w:val="20"/>
              </w:rPr>
              <w:t>t</w:t>
            </w:r>
          </w:p>
        </w:tc>
        <w:tc>
          <w:tcPr>
            <w:tcW w:w="23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2"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5" w:type="pct"/>
            <w:gridSpan w:val="2"/>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95"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2C63CB">
        <w:trPr>
          <w:trHeight w:val="947"/>
        </w:trPr>
        <w:tc>
          <w:tcPr>
            <w:tcW w:w="931" w:type="pct"/>
            <w:shd w:val="clear" w:color="auto" w:fill="auto"/>
            <w:noWrap/>
            <w:vAlign w:val="center"/>
          </w:tcPr>
          <w:p w:rsidR="00CA3E01" w:rsidRPr="005669CF" w:rsidRDefault="00CA3E01" w:rsidP="00CA3E01">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4.3.</w:t>
            </w:r>
          </w:p>
          <w:p w:rsidR="00CA3E01" w:rsidRPr="00AA43EB" w:rsidRDefault="00CA3E01" w:rsidP="00CA3E01">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Unaprjeđenje i poboljšanje kvalitete vodoopskrbnog sustava Općine</w:t>
            </w:r>
          </w:p>
        </w:tc>
        <w:tc>
          <w:tcPr>
            <w:tcW w:w="325" w:type="pct"/>
            <w:vAlign w:val="center"/>
          </w:tcPr>
          <w:p w:rsidR="00CA3E01" w:rsidRPr="0091210D" w:rsidRDefault="00CA3E01" w:rsidP="00CA3E01">
            <w:pPr>
              <w:contextualSpacing/>
              <w:rPr>
                <w:rFonts w:eastAsia="Calibri" w:cs="Arial"/>
                <w:sz w:val="20"/>
                <w:szCs w:val="20"/>
              </w:rPr>
            </w:pPr>
          </w:p>
        </w:tc>
        <w:tc>
          <w:tcPr>
            <w:tcW w:w="1081" w:type="pct"/>
            <w:shd w:val="clear" w:color="auto" w:fill="auto"/>
            <w:noWrap/>
            <w:vAlign w:val="center"/>
          </w:tcPr>
          <w:p w:rsidR="00CA3E01" w:rsidRPr="004860DA" w:rsidRDefault="00CA3E01" w:rsidP="00CA3E01">
            <w:pPr>
              <w:rPr>
                <w:rFonts w:eastAsia="Calibri" w:cs="Arial"/>
                <w:sz w:val="20"/>
                <w:szCs w:val="20"/>
              </w:rPr>
            </w:pPr>
            <w:r w:rsidRPr="00B9134A">
              <w:rPr>
                <w:rFonts w:eastAsia="Times New Roman" w:cs="Arial"/>
                <w:sz w:val="20"/>
                <w:szCs w:val="20"/>
              </w:rPr>
              <w:t>Smanjenje gubitka vode u vodoopskrbnom sustavu</w:t>
            </w:r>
          </w:p>
        </w:tc>
        <w:tc>
          <w:tcPr>
            <w:tcW w:w="419" w:type="pct"/>
            <w:shd w:val="clear" w:color="auto" w:fill="auto"/>
            <w:noWrap/>
            <w:vAlign w:val="center"/>
          </w:tcPr>
          <w:p w:rsidR="00CA3E01" w:rsidRDefault="00CA3E01" w:rsidP="00CA3E01">
            <w:pPr>
              <w:jc w:val="center"/>
              <w:rPr>
                <w:rFonts w:eastAsia="Calibri" w:cs="Arial"/>
                <w:sz w:val="20"/>
                <w:szCs w:val="20"/>
              </w:rPr>
            </w:pPr>
            <w:r>
              <w:rPr>
                <w:rFonts w:eastAsia="Calibri" w:cs="Arial"/>
                <w:sz w:val="20"/>
                <w:szCs w:val="20"/>
              </w:rPr>
              <w:t>%</w:t>
            </w:r>
          </w:p>
        </w:tc>
        <w:tc>
          <w:tcPr>
            <w:tcW w:w="23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2"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5" w:type="pct"/>
            <w:gridSpan w:val="2"/>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95"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2C63CB">
        <w:trPr>
          <w:trHeight w:val="916"/>
        </w:trPr>
        <w:tc>
          <w:tcPr>
            <w:tcW w:w="931" w:type="pct"/>
            <w:shd w:val="clear" w:color="auto" w:fill="auto"/>
            <w:noWrap/>
            <w:vAlign w:val="center"/>
          </w:tcPr>
          <w:p w:rsidR="00CA3E01" w:rsidRPr="005669CF" w:rsidRDefault="00CA3E01" w:rsidP="00CA3E01">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4.4.</w:t>
            </w:r>
          </w:p>
          <w:p w:rsidR="00CA3E01" w:rsidRPr="00AA43EB" w:rsidRDefault="00CA3E01" w:rsidP="00CA3E01">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Zaštita okoliša i zdravlja ljudi izgradnjom sustava odvodnje otpadnih voda</w:t>
            </w:r>
          </w:p>
        </w:tc>
        <w:tc>
          <w:tcPr>
            <w:tcW w:w="325" w:type="pct"/>
            <w:vAlign w:val="center"/>
          </w:tcPr>
          <w:p w:rsidR="00CA3E01" w:rsidRPr="0091210D" w:rsidRDefault="00CA3E01" w:rsidP="00CA3E01">
            <w:pPr>
              <w:contextualSpacing/>
              <w:rPr>
                <w:rFonts w:eastAsia="Calibri" w:cs="Arial"/>
                <w:sz w:val="20"/>
                <w:szCs w:val="20"/>
              </w:rPr>
            </w:pPr>
          </w:p>
        </w:tc>
        <w:tc>
          <w:tcPr>
            <w:tcW w:w="1081" w:type="pct"/>
            <w:shd w:val="clear" w:color="auto" w:fill="auto"/>
            <w:noWrap/>
            <w:vAlign w:val="center"/>
          </w:tcPr>
          <w:p w:rsidR="00CA3E01" w:rsidRPr="004860DA" w:rsidRDefault="00CA3E01" w:rsidP="00CA3E01">
            <w:pPr>
              <w:rPr>
                <w:rFonts w:eastAsia="Calibri" w:cs="Arial"/>
                <w:sz w:val="20"/>
                <w:szCs w:val="20"/>
              </w:rPr>
            </w:pPr>
            <w:r w:rsidRPr="00B9134A">
              <w:rPr>
                <w:rFonts w:eastAsia="Times New Roman" w:cs="Arial"/>
                <w:sz w:val="20"/>
                <w:szCs w:val="20"/>
              </w:rPr>
              <w:t>Povećanje broja stanovnika priključenih na sustav javne odvodnje</w:t>
            </w:r>
          </w:p>
        </w:tc>
        <w:tc>
          <w:tcPr>
            <w:tcW w:w="419" w:type="pct"/>
            <w:shd w:val="clear" w:color="auto" w:fill="auto"/>
            <w:noWrap/>
            <w:vAlign w:val="center"/>
          </w:tcPr>
          <w:p w:rsidR="00CA3E01" w:rsidRDefault="00CA3E01" w:rsidP="00CA3E01">
            <w:pPr>
              <w:jc w:val="center"/>
              <w:rPr>
                <w:rFonts w:eastAsia="Calibri" w:cs="Arial"/>
                <w:sz w:val="20"/>
                <w:szCs w:val="20"/>
              </w:rPr>
            </w:pPr>
            <w:r>
              <w:rPr>
                <w:rFonts w:eastAsia="Calibri" w:cs="Arial"/>
                <w:sz w:val="20"/>
                <w:szCs w:val="20"/>
              </w:rPr>
              <w:t>broj</w:t>
            </w:r>
          </w:p>
        </w:tc>
        <w:tc>
          <w:tcPr>
            <w:tcW w:w="23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2"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5" w:type="pct"/>
            <w:gridSpan w:val="2"/>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95"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2C63CB">
        <w:trPr>
          <w:trHeight w:val="1042"/>
        </w:trPr>
        <w:tc>
          <w:tcPr>
            <w:tcW w:w="931" w:type="pct"/>
            <w:shd w:val="clear" w:color="auto" w:fill="auto"/>
            <w:noWrap/>
            <w:vAlign w:val="center"/>
          </w:tcPr>
          <w:p w:rsidR="00CA3E01" w:rsidRPr="00E2356E" w:rsidRDefault="00CA3E01" w:rsidP="00CA3E01">
            <w:pPr>
              <w:spacing w:line="240" w:lineRule="auto"/>
              <w:jc w:val="center"/>
              <w:rPr>
                <w:rFonts w:eastAsia="Century Schoolbook" w:cs="Arial"/>
                <w:b/>
                <w:bCs/>
                <w:sz w:val="20"/>
                <w:szCs w:val="20"/>
                <w:lang w:eastAsia="hr-HR"/>
              </w:rPr>
            </w:pPr>
            <w:r w:rsidRPr="005669CF">
              <w:rPr>
                <w:rFonts w:eastAsia="Century Schoolbook" w:cs="Arial"/>
                <w:b/>
                <w:bCs/>
                <w:sz w:val="20"/>
                <w:szCs w:val="20"/>
                <w:lang w:eastAsia="hr-HR"/>
              </w:rPr>
              <w:t>4.5.</w:t>
            </w:r>
          </w:p>
          <w:p w:rsidR="00CA3E01" w:rsidRPr="00AA43EB" w:rsidRDefault="00CA3E01" w:rsidP="00CA3E01">
            <w:pPr>
              <w:spacing w:line="240" w:lineRule="auto"/>
              <w:jc w:val="center"/>
              <w:rPr>
                <w:rFonts w:eastAsia="Century Schoolbook" w:cs="Arial"/>
                <w:b/>
                <w:bCs/>
                <w:sz w:val="20"/>
                <w:szCs w:val="20"/>
                <w:lang w:eastAsia="hr-HR"/>
              </w:rPr>
            </w:pPr>
            <w:r w:rsidRPr="00E2356E">
              <w:rPr>
                <w:rFonts w:eastAsia="Century Schoolbook" w:cs="Arial"/>
                <w:b/>
                <w:bCs/>
                <w:sz w:val="20"/>
                <w:szCs w:val="20"/>
                <w:lang w:eastAsia="hr-HR"/>
              </w:rPr>
              <w:t>Prostorno planiranje i izgradnja ostalih javnih površina i komunalne infrastrukture</w:t>
            </w:r>
          </w:p>
        </w:tc>
        <w:tc>
          <w:tcPr>
            <w:tcW w:w="325" w:type="pct"/>
            <w:vAlign w:val="center"/>
          </w:tcPr>
          <w:p w:rsidR="00CA3E01" w:rsidRPr="0091210D" w:rsidRDefault="00CA3E01" w:rsidP="00CA3E01">
            <w:pPr>
              <w:contextualSpacing/>
              <w:rPr>
                <w:rFonts w:eastAsia="Calibri" w:cs="Arial"/>
                <w:sz w:val="20"/>
                <w:szCs w:val="20"/>
              </w:rPr>
            </w:pPr>
          </w:p>
        </w:tc>
        <w:tc>
          <w:tcPr>
            <w:tcW w:w="1081" w:type="pct"/>
            <w:shd w:val="clear" w:color="auto" w:fill="auto"/>
            <w:noWrap/>
            <w:vAlign w:val="center"/>
          </w:tcPr>
          <w:p w:rsidR="00CA3E01" w:rsidRPr="004860DA" w:rsidRDefault="00CA3E01" w:rsidP="00CA3E01">
            <w:pPr>
              <w:rPr>
                <w:rFonts w:eastAsia="Calibri" w:cs="Arial"/>
                <w:sz w:val="20"/>
                <w:szCs w:val="20"/>
              </w:rPr>
            </w:pPr>
            <w:r w:rsidRPr="00B9134A">
              <w:rPr>
                <w:rFonts w:eastAsia="Times New Roman" w:cs="Arial"/>
                <w:sz w:val="20"/>
                <w:szCs w:val="20"/>
              </w:rPr>
              <w:t>Povećanje broja realiziranih projekata</w:t>
            </w:r>
          </w:p>
        </w:tc>
        <w:tc>
          <w:tcPr>
            <w:tcW w:w="419" w:type="pct"/>
            <w:shd w:val="clear" w:color="auto" w:fill="auto"/>
            <w:noWrap/>
            <w:vAlign w:val="center"/>
          </w:tcPr>
          <w:p w:rsidR="00CA3E01" w:rsidRDefault="00CA3E01" w:rsidP="00CA3E01">
            <w:pPr>
              <w:jc w:val="center"/>
              <w:rPr>
                <w:rFonts w:eastAsia="Calibri" w:cs="Arial"/>
                <w:sz w:val="20"/>
                <w:szCs w:val="20"/>
              </w:rPr>
            </w:pPr>
            <w:r>
              <w:rPr>
                <w:rFonts w:eastAsia="Calibri" w:cs="Arial"/>
                <w:sz w:val="20"/>
                <w:szCs w:val="20"/>
              </w:rPr>
              <w:t>broj</w:t>
            </w:r>
          </w:p>
        </w:tc>
        <w:tc>
          <w:tcPr>
            <w:tcW w:w="23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2"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5" w:type="pct"/>
            <w:gridSpan w:val="2"/>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95"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r w:rsidR="005B01A8" w:rsidRPr="0091210D" w:rsidTr="002C63CB">
        <w:trPr>
          <w:trHeight w:val="964"/>
        </w:trPr>
        <w:tc>
          <w:tcPr>
            <w:tcW w:w="931" w:type="pct"/>
            <w:shd w:val="clear" w:color="auto" w:fill="auto"/>
            <w:noWrap/>
            <w:vAlign w:val="center"/>
          </w:tcPr>
          <w:p w:rsidR="00CA3E01" w:rsidRPr="00E2356E" w:rsidRDefault="00CA3E01" w:rsidP="00CA3E01">
            <w:pPr>
              <w:spacing w:line="240" w:lineRule="auto"/>
              <w:jc w:val="center"/>
              <w:rPr>
                <w:rFonts w:eastAsia="Century Schoolbook" w:cs="Arial"/>
                <w:b/>
                <w:bCs/>
                <w:sz w:val="20"/>
                <w:szCs w:val="20"/>
                <w:lang w:eastAsia="hr-HR"/>
              </w:rPr>
            </w:pPr>
            <w:r w:rsidRPr="00E2356E">
              <w:rPr>
                <w:rFonts w:eastAsia="Century Schoolbook" w:cs="Arial"/>
                <w:b/>
                <w:bCs/>
                <w:sz w:val="20"/>
                <w:szCs w:val="20"/>
                <w:lang w:eastAsia="hr-HR"/>
              </w:rPr>
              <w:t>4.6.</w:t>
            </w:r>
          </w:p>
          <w:p w:rsidR="00CA3E01" w:rsidRPr="00AA43EB" w:rsidRDefault="00CA3E01" w:rsidP="00CA3E01">
            <w:pPr>
              <w:spacing w:line="240" w:lineRule="auto"/>
              <w:jc w:val="center"/>
              <w:rPr>
                <w:rFonts w:eastAsia="Century Schoolbook" w:cs="Arial"/>
                <w:b/>
                <w:bCs/>
                <w:sz w:val="20"/>
                <w:szCs w:val="20"/>
                <w:lang w:eastAsia="hr-HR"/>
              </w:rPr>
            </w:pPr>
            <w:r w:rsidRPr="00E2356E">
              <w:rPr>
                <w:rFonts w:eastAsia="Century Schoolbook" w:cs="Arial"/>
                <w:b/>
                <w:bCs/>
                <w:sz w:val="20"/>
                <w:szCs w:val="20"/>
                <w:lang w:eastAsia="hr-HR"/>
              </w:rPr>
              <w:t>Održavanje komunalne infrastrukture i javnih površina</w:t>
            </w:r>
          </w:p>
        </w:tc>
        <w:tc>
          <w:tcPr>
            <w:tcW w:w="325" w:type="pct"/>
            <w:vAlign w:val="center"/>
          </w:tcPr>
          <w:p w:rsidR="00CA3E01" w:rsidRPr="0091210D" w:rsidRDefault="00CA3E01" w:rsidP="00CA3E01">
            <w:pPr>
              <w:contextualSpacing/>
              <w:rPr>
                <w:rFonts w:eastAsia="Calibri" w:cs="Arial"/>
                <w:sz w:val="20"/>
                <w:szCs w:val="20"/>
              </w:rPr>
            </w:pPr>
          </w:p>
        </w:tc>
        <w:tc>
          <w:tcPr>
            <w:tcW w:w="1081" w:type="pct"/>
            <w:shd w:val="clear" w:color="auto" w:fill="auto"/>
            <w:noWrap/>
            <w:vAlign w:val="center"/>
          </w:tcPr>
          <w:p w:rsidR="00CA3E01" w:rsidRPr="004860DA" w:rsidRDefault="00CA3E01" w:rsidP="00CA3E01">
            <w:pPr>
              <w:rPr>
                <w:rFonts w:eastAsia="Calibri" w:cs="Arial"/>
                <w:sz w:val="20"/>
                <w:szCs w:val="20"/>
              </w:rPr>
            </w:pPr>
            <w:r w:rsidRPr="00B9134A">
              <w:rPr>
                <w:rFonts w:eastAsia="Times New Roman" w:cs="Arial"/>
                <w:sz w:val="20"/>
                <w:szCs w:val="20"/>
                <w:u w:color="F2F2F2"/>
                <w:lang w:eastAsia="hr-HR"/>
              </w:rPr>
              <w:t xml:space="preserve">Realizirane sve planirane aktivnosti </w:t>
            </w:r>
            <w:r w:rsidRPr="00B9134A">
              <w:rPr>
                <w:rFonts w:eastAsia="Times New Roman" w:cs="Arial"/>
                <w:sz w:val="20"/>
                <w:szCs w:val="20"/>
                <w:lang w:eastAsia="hr-HR"/>
              </w:rPr>
              <w:t>rekonstrukcije i održavanja</w:t>
            </w:r>
          </w:p>
        </w:tc>
        <w:tc>
          <w:tcPr>
            <w:tcW w:w="419" w:type="pct"/>
            <w:shd w:val="clear" w:color="auto" w:fill="auto"/>
            <w:noWrap/>
            <w:vAlign w:val="center"/>
          </w:tcPr>
          <w:p w:rsidR="00CA3E01" w:rsidRDefault="00CA3E01" w:rsidP="00CA3E01">
            <w:pPr>
              <w:jc w:val="center"/>
              <w:rPr>
                <w:rFonts w:eastAsia="Calibri" w:cs="Arial"/>
                <w:sz w:val="20"/>
                <w:szCs w:val="20"/>
              </w:rPr>
            </w:pPr>
            <w:r>
              <w:rPr>
                <w:rFonts w:eastAsia="Calibri" w:cs="Arial"/>
                <w:sz w:val="20"/>
                <w:szCs w:val="20"/>
              </w:rPr>
              <w:t>% realizacije (kumulativ)</w:t>
            </w:r>
          </w:p>
        </w:tc>
        <w:tc>
          <w:tcPr>
            <w:tcW w:w="23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32"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253"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5" w:type="pct"/>
            <w:gridSpan w:val="2"/>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466"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c>
          <w:tcPr>
            <w:tcW w:w="595" w:type="pct"/>
            <w:shd w:val="clear" w:color="auto" w:fill="auto"/>
            <w:noWrap/>
            <w:vAlign w:val="center"/>
          </w:tcPr>
          <w:p w:rsidR="00CA3E01" w:rsidRPr="0091210D" w:rsidRDefault="00CA3E01" w:rsidP="00CA3E01">
            <w:pPr>
              <w:spacing w:line="240" w:lineRule="auto"/>
              <w:jc w:val="center"/>
              <w:rPr>
                <w:rFonts w:eastAsia="Times New Roman" w:cs="Arial"/>
                <w:sz w:val="20"/>
                <w:szCs w:val="20"/>
                <w:lang w:eastAsia="hr-HR"/>
              </w:rPr>
            </w:pPr>
          </w:p>
        </w:tc>
      </w:tr>
    </w:tbl>
    <w:p w:rsidR="001422FF" w:rsidRDefault="001422FF" w:rsidP="00E94330">
      <w:pPr>
        <w:rPr>
          <w:color w:val="FF0000"/>
        </w:rPr>
        <w:sectPr w:rsidR="001422FF" w:rsidSect="00FB1D46">
          <w:headerReference w:type="default" r:id="rId173"/>
          <w:headerReference w:type="first" r:id="rId174"/>
          <w:pgSz w:w="16838" w:h="11906" w:orient="landscape"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pPr>
    </w:p>
    <w:p w:rsidR="00187D5B" w:rsidRPr="00135937" w:rsidRDefault="00187D5B" w:rsidP="00E01E4D">
      <w:pPr>
        <w:pStyle w:val="Stil1"/>
        <w:numPr>
          <w:ilvl w:val="0"/>
          <w:numId w:val="0"/>
        </w:numPr>
      </w:pPr>
      <w:bookmarkStart w:id="220" w:name="_Toc405541579"/>
      <w:r w:rsidRPr="00135937">
        <w:lastRenderedPageBreak/>
        <w:t>POPIS TABLICA</w:t>
      </w:r>
      <w:bookmarkEnd w:id="220"/>
    </w:p>
    <w:p w:rsidR="00187D5B" w:rsidRPr="00CC045D" w:rsidRDefault="00187D5B" w:rsidP="002E3990">
      <w:pPr>
        <w:rPr>
          <w:color w:val="FF0000"/>
          <w:sz w:val="22"/>
        </w:rPr>
      </w:pPr>
    </w:p>
    <w:p w:rsidR="002C63CB" w:rsidRPr="002C63CB" w:rsidRDefault="001E6DEE">
      <w:pPr>
        <w:pStyle w:val="Tablicaslika"/>
        <w:tabs>
          <w:tab w:val="right" w:leader="dot" w:pos="9060"/>
        </w:tabs>
        <w:rPr>
          <w:rFonts w:ascii="Georgia" w:eastAsiaTheme="minorEastAsia" w:hAnsi="Georgia"/>
          <w:noProof/>
          <w:szCs w:val="24"/>
          <w:lang w:eastAsia="hr-HR"/>
        </w:rPr>
      </w:pPr>
      <w:r w:rsidRPr="00893417">
        <w:rPr>
          <w:i/>
          <w:szCs w:val="24"/>
        </w:rPr>
        <w:fldChar w:fldCharType="begin"/>
      </w:r>
      <w:r w:rsidR="00187D5B" w:rsidRPr="00893417">
        <w:rPr>
          <w:i/>
          <w:szCs w:val="24"/>
        </w:rPr>
        <w:instrText xml:space="preserve"> TOC \h \z \c "Tablica" </w:instrText>
      </w:r>
      <w:r w:rsidRPr="00893417">
        <w:rPr>
          <w:i/>
          <w:szCs w:val="24"/>
        </w:rPr>
        <w:fldChar w:fldCharType="separate"/>
      </w:r>
      <w:hyperlink w:anchor="_Toc419460253" w:history="1">
        <w:r w:rsidR="002C63CB" w:rsidRPr="002C63CB">
          <w:rPr>
            <w:rStyle w:val="Hiperveza"/>
            <w:rFonts w:ascii="Georgia" w:hAnsi="Georgia"/>
            <w:i/>
            <w:noProof/>
            <w:szCs w:val="24"/>
          </w:rPr>
          <w:t xml:space="preserve">Tablica 1. </w:t>
        </w:r>
        <w:r w:rsidR="002C63CB" w:rsidRPr="002C63CB">
          <w:rPr>
            <w:rStyle w:val="Hiperveza"/>
            <w:rFonts w:ascii="Georgia" w:eastAsia="Georgia" w:hAnsi="Georgia" w:cs="Times New Roman"/>
            <w:i/>
            <w:noProof/>
            <w:szCs w:val="24"/>
          </w:rPr>
          <w:t>Naselja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54" w:history="1">
        <w:r w:rsidR="002C63CB" w:rsidRPr="002C63CB">
          <w:rPr>
            <w:rStyle w:val="Hiperveza"/>
            <w:rFonts w:ascii="Georgia" w:hAnsi="Georgia"/>
            <w:i/>
            <w:noProof/>
            <w:szCs w:val="24"/>
          </w:rPr>
          <w:t>Tablica 2. Proračunski korisnici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55" w:history="1">
        <w:r w:rsidR="002C63CB" w:rsidRPr="002C63CB">
          <w:rPr>
            <w:rStyle w:val="Hiperveza"/>
            <w:rFonts w:ascii="Georgia" w:hAnsi="Georgia"/>
            <w:i/>
            <w:iCs/>
            <w:noProof/>
            <w:szCs w:val="24"/>
          </w:rPr>
          <w:t>Tablica 3. Opći podaci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56" w:history="1">
        <w:r w:rsidR="002C63CB" w:rsidRPr="002C63CB">
          <w:rPr>
            <w:rStyle w:val="Hiperveza"/>
            <w:rFonts w:ascii="Georgia" w:hAnsi="Georgia"/>
            <w:i/>
            <w:noProof/>
            <w:szCs w:val="24"/>
          </w:rPr>
          <w:t xml:space="preserve">Tablica 4. </w:t>
        </w:r>
        <w:r w:rsidR="002C63CB" w:rsidRPr="002C63CB">
          <w:rPr>
            <w:rStyle w:val="Hiperveza"/>
            <w:rFonts w:ascii="Georgia" w:hAnsi="Georgia" w:cs="Arial"/>
            <w:i/>
            <w:noProof/>
            <w:szCs w:val="24"/>
          </w:rPr>
          <w:t>Stanje minsko sumnjivih područja na području Općine Plitvička Jezera i LSŽ</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_Toc419460256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15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57" w:history="1">
        <w:r w:rsidR="002C63CB" w:rsidRPr="002C63CB">
          <w:rPr>
            <w:rStyle w:val="Hiperveza"/>
            <w:rFonts w:ascii="Georgia" w:hAnsi="Georgia"/>
            <w:i/>
            <w:noProof/>
            <w:szCs w:val="24"/>
          </w:rPr>
          <w:t xml:space="preserve">Tablica 5. </w:t>
        </w:r>
        <w:r w:rsidR="002C63CB" w:rsidRPr="002C63CB">
          <w:rPr>
            <w:rStyle w:val="Hiperveza"/>
            <w:rFonts w:ascii="Georgia" w:eastAsia="Times New Roman" w:hAnsi="Georgia" w:cs="Arial"/>
            <w:i/>
            <w:noProof/>
            <w:szCs w:val="24"/>
            <w:lang w:bidi="en-US"/>
          </w:rPr>
          <w:t>Stupanj urbaniziranosti pojedinih naselja na prostoru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_Toc419460257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16</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58" w:history="1">
        <w:r w:rsidR="002C63CB" w:rsidRPr="002C63CB">
          <w:rPr>
            <w:rStyle w:val="Hiperveza"/>
            <w:rFonts w:ascii="Georgia" w:hAnsi="Georgia"/>
            <w:i/>
            <w:noProof/>
            <w:szCs w:val="24"/>
          </w:rPr>
          <w:t>Tablica 6. Geografsko-prostorna obilježja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_Toc419460258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17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59" w:history="1">
        <w:r w:rsidR="002C63CB" w:rsidRPr="002C63CB">
          <w:rPr>
            <w:rStyle w:val="Hiperveza"/>
            <w:rFonts w:ascii="Georgia" w:hAnsi="Georgia"/>
            <w:i/>
            <w:noProof/>
            <w:szCs w:val="24"/>
          </w:rPr>
          <w:t xml:space="preserve">Tablica 7. </w:t>
        </w:r>
        <w:r w:rsidR="002C63CB" w:rsidRPr="002C63CB">
          <w:rPr>
            <w:rStyle w:val="Hiperveza"/>
            <w:rFonts w:ascii="Georgia" w:eastAsia="Calibri" w:hAnsi="Georgia" w:cs="Arial"/>
            <w:i/>
            <w:noProof/>
            <w:szCs w:val="24"/>
          </w:rPr>
          <w:t>Ukupan broj stanovnika u Ličko-senjskoj županiji i Općini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_Toc419460259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23</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0" w:history="1">
        <w:r w:rsidR="002C63CB" w:rsidRPr="002C63CB">
          <w:rPr>
            <w:rStyle w:val="Hiperveza"/>
            <w:rFonts w:ascii="Georgia" w:hAnsi="Georgia"/>
            <w:i/>
            <w:noProof/>
            <w:szCs w:val="24"/>
          </w:rPr>
          <w:t xml:space="preserve">Tablica 8. </w:t>
        </w:r>
        <w:r w:rsidR="002C63CB" w:rsidRPr="002C63CB">
          <w:rPr>
            <w:rStyle w:val="Hiperveza"/>
            <w:rFonts w:ascii="Georgia" w:eastAsia="Calibri" w:hAnsi="Georgia"/>
            <w:i/>
            <w:noProof/>
            <w:szCs w:val="24"/>
          </w:rPr>
          <w:t>Stanovništvo Općine Plitvička Jezera prema vjeri</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_Toc419460260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26</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1" w:history="1">
        <w:r w:rsidR="002C63CB" w:rsidRPr="002C63CB">
          <w:rPr>
            <w:rStyle w:val="Hiperveza"/>
            <w:rFonts w:ascii="Georgia" w:hAnsi="Georgia"/>
            <w:i/>
            <w:noProof/>
            <w:szCs w:val="24"/>
          </w:rPr>
          <w:t xml:space="preserve">Tablica 9. </w:t>
        </w:r>
        <w:r w:rsidR="002C63CB" w:rsidRPr="002C63CB">
          <w:rPr>
            <w:rStyle w:val="Hiperveza"/>
            <w:rFonts w:ascii="Georgia" w:eastAsia="Calibri" w:hAnsi="Georgia"/>
            <w:i/>
            <w:noProof/>
            <w:szCs w:val="24"/>
          </w:rPr>
          <w:t>Stanovništvo prema narodnosti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_Toc419460261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26</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2" w:history="1">
        <w:r w:rsidR="002C63CB" w:rsidRPr="002C63CB">
          <w:rPr>
            <w:rStyle w:val="Hiperveza"/>
            <w:rFonts w:ascii="Georgia" w:hAnsi="Georgia"/>
            <w:i/>
            <w:noProof/>
            <w:szCs w:val="24"/>
          </w:rPr>
          <w:t xml:space="preserve">Tablica 10. </w:t>
        </w:r>
        <w:r w:rsidR="002C63CB" w:rsidRPr="002C63CB">
          <w:rPr>
            <w:rStyle w:val="Hiperveza"/>
            <w:rFonts w:ascii="Georgia" w:eastAsia="Calibri" w:hAnsi="Georgia"/>
            <w:i/>
            <w:noProof/>
            <w:szCs w:val="24"/>
          </w:rPr>
          <w:t>Prirodno kretanje stanovništva u 2013. godini</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_Toc419460262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27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3" w:history="1">
        <w:r w:rsidR="002C63CB" w:rsidRPr="002C63CB">
          <w:rPr>
            <w:rStyle w:val="Hiperveza"/>
            <w:rFonts w:ascii="Georgia" w:hAnsi="Georgia"/>
            <w:i/>
            <w:noProof/>
            <w:szCs w:val="24"/>
          </w:rPr>
          <w:t xml:space="preserve">Tablica 11. </w:t>
        </w:r>
        <w:r w:rsidR="002C63CB" w:rsidRPr="002C63CB">
          <w:rPr>
            <w:rStyle w:val="Hiperveza"/>
            <w:rFonts w:ascii="Georgia" w:eastAsia="Calibri" w:hAnsi="Georgia"/>
            <w:i/>
            <w:noProof/>
            <w:szCs w:val="24"/>
          </w:rPr>
          <w:t>Stanovništvo prema migracijskim obilježjima i spolu</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28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4" w:history="1">
        <w:r w:rsidR="002C63CB" w:rsidRPr="002C63CB">
          <w:rPr>
            <w:rStyle w:val="Hiperveza"/>
            <w:rFonts w:ascii="Georgia" w:hAnsi="Georgia"/>
            <w:i/>
            <w:noProof/>
            <w:szCs w:val="24"/>
          </w:rPr>
          <w:t xml:space="preserve">Tablica 12. </w:t>
        </w:r>
        <w:r w:rsidR="002C63CB" w:rsidRPr="002C63CB">
          <w:rPr>
            <w:rStyle w:val="Hiperveza"/>
            <w:rFonts w:ascii="Georgia" w:eastAsia="Calibri" w:hAnsi="Georgia" w:cs="Arial"/>
            <w:i/>
            <w:noProof/>
            <w:szCs w:val="24"/>
          </w:rPr>
          <w:t>Ukupan broj stanovnika prema dobi i spolu u Općini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29</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5" w:history="1">
        <w:r w:rsidR="002C63CB" w:rsidRPr="002C63CB">
          <w:rPr>
            <w:rStyle w:val="Hiperveza"/>
            <w:rFonts w:ascii="Georgia" w:hAnsi="Georgia"/>
            <w:i/>
            <w:noProof/>
            <w:szCs w:val="24"/>
          </w:rPr>
          <w:t xml:space="preserve">Tablica 13. </w:t>
        </w:r>
        <w:r w:rsidR="002C63CB" w:rsidRPr="002C63CB">
          <w:rPr>
            <w:rStyle w:val="Hiperveza"/>
            <w:rFonts w:ascii="Georgia" w:eastAsia="Times New Roman" w:hAnsi="Georgia" w:cs="Arial"/>
            <w:i/>
            <w:noProof/>
            <w:szCs w:val="24"/>
          </w:rPr>
          <w:t>Stanovništvo staro 15 i više godina prema najvišoj završenoj školi, starosti i spolu</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30</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6" w:history="1">
        <w:r w:rsidR="002C63CB" w:rsidRPr="002C63CB">
          <w:rPr>
            <w:rStyle w:val="Hiperveza"/>
            <w:rFonts w:ascii="Georgia" w:hAnsi="Georgia"/>
            <w:i/>
            <w:noProof/>
            <w:szCs w:val="24"/>
          </w:rPr>
          <w:t xml:space="preserve">Tablica 14. </w:t>
        </w:r>
        <w:r w:rsidR="002C63CB" w:rsidRPr="002C63CB">
          <w:rPr>
            <w:rStyle w:val="Hiperveza"/>
            <w:rFonts w:ascii="Georgia" w:eastAsia="Times New Roman" w:hAnsi="Georgia" w:cs="Arial"/>
            <w:i/>
            <w:noProof/>
            <w:szCs w:val="24"/>
          </w:rPr>
          <w:t>Privatna kućanstva prema tipu i broju članova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_Toc419460266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31</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7" w:history="1">
        <w:r w:rsidR="002C63CB" w:rsidRPr="002C63CB">
          <w:rPr>
            <w:rStyle w:val="Hiperveza"/>
            <w:rFonts w:ascii="Georgia" w:eastAsia="Century Schoolbook" w:hAnsi="Georgia" w:cs="Times New Roman"/>
            <w:i/>
            <w:noProof/>
            <w:szCs w:val="24"/>
            <w:u w:color="F2F2F2"/>
          </w:rPr>
          <w:t xml:space="preserve">Tablica 15. </w:t>
        </w:r>
        <w:r w:rsidR="002C63CB" w:rsidRPr="002C63CB">
          <w:rPr>
            <w:rStyle w:val="Hiperveza"/>
            <w:rFonts w:ascii="Georgia" w:eastAsia="Times New Roman" w:hAnsi="Georgia" w:cs="Times New Roman"/>
            <w:i/>
            <w:noProof/>
            <w:szCs w:val="24"/>
            <w:u w:color="F2F2F2"/>
          </w:rPr>
          <w:t>Nezaposlenost u Općini Plitvička Jezera u  razdoblju od 2001.-2013.</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_Toc419460267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31</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8" w:history="1">
        <w:r w:rsidR="002C63CB" w:rsidRPr="002C63CB">
          <w:rPr>
            <w:rStyle w:val="Hiperveza"/>
            <w:rFonts w:ascii="Georgia" w:eastAsia="Century Schoolbook" w:hAnsi="Georgia" w:cs="Times New Roman"/>
            <w:bCs/>
            <w:i/>
            <w:noProof/>
            <w:szCs w:val="24"/>
            <w:u w:color="F2F2F2"/>
          </w:rPr>
          <w:t xml:space="preserve">Tablica 16. </w:t>
        </w:r>
        <w:r w:rsidR="002C63CB" w:rsidRPr="002C63CB">
          <w:rPr>
            <w:rStyle w:val="Hiperveza"/>
            <w:rFonts w:ascii="Georgia" w:eastAsia="Times New Roman" w:hAnsi="Georgia" w:cs="Times New Roman"/>
            <w:bCs/>
            <w:i/>
            <w:noProof/>
            <w:szCs w:val="24"/>
            <w:u w:color="F2F2F2"/>
          </w:rPr>
          <w:t>Nezaposlenost u Ličko-senjskoj županiji i Općini Plitvička Jezera u razdoblju od siječnja-listopada 2014. godine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_Toc419460268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32</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69" w:history="1">
        <w:r w:rsidR="002C63CB" w:rsidRPr="002C63CB">
          <w:rPr>
            <w:rStyle w:val="Hiperveza"/>
            <w:rFonts w:ascii="Georgia" w:eastAsia="Century Schoolbook" w:hAnsi="Georgia" w:cs="Times New Roman"/>
            <w:i/>
            <w:noProof/>
            <w:szCs w:val="24"/>
            <w:u w:color="F2F2F2"/>
          </w:rPr>
          <w:t xml:space="preserve">Tablica 17. </w:t>
        </w:r>
        <w:r w:rsidR="002C63CB" w:rsidRPr="002C63CB">
          <w:rPr>
            <w:rStyle w:val="Hiperveza"/>
            <w:rFonts w:ascii="Georgia" w:eastAsia="Calibri" w:hAnsi="Georgia" w:cs="Times New Roman"/>
            <w:i/>
            <w:noProof/>
            <w:szCs w:val="24"/>
            <w:u w:color="F2F2F2"/>
          </w:rPr>
          <w:t>Pregled nezaposlenih osoba Ličko-senjske županije i Općine Plitvička Jezera po razini obrazovanja u listopadu 2014. godine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_Toc419460269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33</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0" w:history="1">
        <w:r w:rsidR="002C63CB" w:rsidRPr="002C63CB">
          <w:rPr>
            <w:rStyle w:val="Hiperveza"/>
            <w:rFonts w:ascii="Georgia" w:eastAsia="Century Schoolbook" w:hAnsi="Georgia" w:cs="Times New Roman"/>
            <w:i/>
            <w:noProof/>
            <w:szCs w:val="24"/>
            <w:u w:color="F2F2F2"/>
          </w:rPr>
          <w:t xml:space="preserve">Tablica 18. </w:t>
        </w:r>
        <w:r w:rsidR="002C63CB" w:rsidRPr="002C63CB">
          <w:rPr>
            <w:rStyle w:val="Hiperveza"/>
            <w:rFonts w:ascii="Georgia" w:eastAsia="Calibri" w:hAnsi="Georgia" w:cs="Times New Roman"/>
            <w:i/>
            <w:noProof/>
            <w:szCs w:val="24"/>
            <w:u w:color="F2F2F2"/>
          </w:rPr>
          <w:t>Zaštićeni (ili za zaštitu predloženi) dijelovi prirode na području Općine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_Toc419460270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34</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1" w:history="1">
        <w:r w:rsidR="002C63CB" w:rsidRPr="002C63CB">
          <w:rPr>
            <w:rStyle w:val="Hiperveza"/>
            <w:rFonts w:ascii="Georgia" w:eastAsia="Century Schoolbook" w:hAnsi="Georgia" w:cs="Times New Roman"/>
            <w:i/>
            <w:noProof/>
            <w:szCs w:val="24"/>
            <w:u w:color="F2F2F2"/>
          </w:rPr>
          <w:t xml:space="preserve">Tablica 19. </w:t>
        </w:r>
        <w:r w:rsidR="002C63CB" w:rsidRPr="002C63CB">
          <w:rPr>
            <w:rStyle w:val="Hiperveza"/>
            <w:rFonts w:ascii="Georgia" w:eastAsia="Calibri" w:hAnsi="Georgia" w:cs="Times New Roman"/>
            <w:i/>
            <w:noProof/>
            <w:szCs w:val="24"/>
            <w:u w:color="F2F2F2"/>
          </w:rPr>
          <w:t>Spomenici parkovne arhitekture - PA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_Toc419460271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2" w:history="1">
        <w:r w:rsidR="002C63CB" w:rsidRPr="002C63CB">
          <w:rPr>
            <w:rStyle w:val="Hiperveza"/>
            <w:rFonts w:ascii="Georgia" w:eastAsia="Century Schoolbook" w:hAnsi="Georgia" w:cs="Times New Roman"/>
            <w:i/>
            <w:noProof/>
            <w:szCs w:val="24"/>
            <w:u w:color="F2F2F2"/>
          </w:rPr>
          <w:t xml:space="preserve">Tablica 20. </w:t>
        </w:r>
        <w:r w:rsidR="002C63CB" w:rsidRPr="002C63CB">
          <w:rPr>
            <w:rStyle w:val="Hiperveza"/>
            <w:rFonts w:ascii="Georgia" w:eastAsia="Calibri" w:hAnsi="Georgia" w:cs="Times New Roman"/>
            <w:i/>
            <w:noProof/>
            <w:szCs w:val="24"/>
            <w:u w:color="F2F2F2"/>
          </w:rPr>
          <w:t>Posebno vrijedne pojedinačne prirodne vrijednosti u sklopu NP Plitvička Jezera - Spomenici prirode - SP</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_Toc419460272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3" w:history="1">
        <w:r w:rsidR="002C63CB" w:rsidRPr="002C63CB">
          <w:rPr>
            <w:rStyle w:val="Hiperveza"/>
            <w:rFonts w:ascii="Georgia" w:eastAsia="Century Schoolbook" w:hAnsi="Georgia" w:cs="Times New Roman"/>
            <w:i/>
            <w:noProof/>
            <w:szCs w:val="24"/>
            <w:u w:color="F2F2F2"/>
          </w:rPr>
          <w:t xml:space="preserve">Tablica 21. </w:t>
        </w:r>
        <w:r w:rsidR="002C63CB" w:rsidRPr="002C63CB">
          <w:rPr>
            <w:rStyle w:val="Hiperveza"/>
            <w:rFonts w:ascii="Georgia" w:eastAsia="Calibri" w:hAnsi="Georgia" w:cs="Times New Roman"/>
            <w:i/>
            <w:noProof/>
            <w:szCs w:val="24"/>
            <w:u w:color="F2F2F2"/>
          </w:rPr>
          <w:t>Posebno vrijedne pojedinačne prirodne vrijednosti u sklopu NP Plitvička Jezera - Spomenici parkovne arhitekture - PA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4" w:history="1">
        <w:r w:rsidR="002C63CB" w:rsidRPr="002C63CB">
          <w:rPr>
            <w:rStyle w:val="Hiperveza"/>
            <w:rFonts w:ascii="Georgia" w:eastAsia="Century Schoolbook" w:hAnsi="Georgia" w:cs="Times New Roman"/>
            <w:i/>
            <w:noProof/>
            <w:szCs w:val="24"/>
            <w:u w:color="F2F2F2"/>
          </w:rPr>
          <w:t xml:space="preserve">Tablica 22. </w:t>
        </w:r>
        <w:r w:rsidR="002C63CB" w:rsidRPr="002C63CB">
          <w:rPr>
            <w:rStyle w:val="Hiperveza"/>
            <w:rFonts w:ascii="Georgia" w:eastAsia="Calibri" w:hAnsi="Georgia" w:cs="Times New Roman"/>
            <w:i/>
            <w:noProof/>
            <w:szCs w:val="24"/>
            <w:u w:color="F2F2F2"/>
          </w:rPr>
          <w:t>Područja Općine Plitvička Jezera koja pripadaju Nacionalnoj ekološkoj mreži</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5" w:history="1">
        <w:r w:rsidR="002C63CB" w:rsidRPr="002C63CB">
          <w:rPr>
            <w:rStyle w:val="Hiperveza"/>
            <w:rFonts w:ascii="Georgia" w:eastAsia="Century Schoolbook" w:hAnsi="Georgia" w:cs="Times New Roman"/>
            <w:i/>
            <w:noProof/>
            <w:szCs w:val="24"/>
            <w:u w:color="F2F2F2"/>
          </w:rPr>
          <w:t xml:space="preserve">Tablica 23. </w:t>
        </w:r>
        <w:r w:rsidR="002C63CB" w:rsidRPr="002C63CB">
          <w:rPr>
            <w:rStyle w:val="Hiperveza"/>
            <w:rFonts w:ascii="Georgia" w:eastAsia="Calibri" w:hAnsi="Georgia" w:cs="Times New Roman"/>
            <w:i/>
            <w:noProof/>
            <w:szCs w:val="24"/>
            <w:u w:color="F2F2F2"/>
          </w:rPr>
          <w:t>Popis kulturne baštine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6" w:history="1">
        <w:r w:rsidR="002C63CB" w:rsidRPr="002C63CB">
          <w:rPr>
            <w:rStyle w:val="Hiperveza"/>
            <w:rFonts w:ascii="Georgia" w:eastAsia="Century Schoolbook" w:hAnsi="Georgia" w:cs="Times New Roman"/>
            <w:i/>
            <w:noProof/>
            <w:szCs w:val="24"/>
            <w:u w:color="F2F2F2"/>
          </w:rPr>
          <w:t>Tablica 24. Javne ceste na području Općine Plitvička Jezera - stanje 2013. godine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_Toc419460276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39</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7" w:history="1">
        <w:r w:rsidR="002C63CB" w:rsidRPr="002C63CB">
          <w:rPr>
            <w:rStyle w:val="Hiperveza"/>
            <w:rFonts w:ascii="Georgia" w:eastAsia="Century Schoolbook" w:hAnsi="Georgia" w:cs="Times New Roman"/>
            <w:i/>
            <w:noProof/>
            <w:szCs w:val="24"/>
          </w:rPr>
          <w:t>Tablica 25. Distribucijska mreža na prostoru Općine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_Toc419460277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41</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8" w:history="1">
        <w:r w:rsidR="002C63CB" w:rsidRPr="002C63CB">
          <w:rPr>
            <w:rStyle w:val="Hiperveza"/>
            <w:rFonts w:ascii="Georgia" w:eastAsia="Century Schoolbook" w:hAnsi="Georgia" w:cs="Times New Roman"/>
            <w:i/>
            <w:noProof/>
            <w:szCs w:val="24"/>
          </w:rPr>
          <w:t>Tablica 26. Izvori vode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_Toc419460278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42</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79" w:history="1">
        <w:r w:rsidR="002C63CB" w:rsidRPr="002C63CB">
          <w:rPr>
            <w:rStyle w:val="Hiperveza"/>
            <w:rFonts w:ascii="Georgia" w:eastAsia="Century Schoolbook" w:hAnsi="Georgia" w:cs="Times New Roman"/>
            <w:i/>
            <w:noProof/>
            <w:szCs w:val="24"/>
          </w:rPr>
          <w:t>Tablica 27. Podaci o javnoj vodoopskrbi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_Toc419460279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42</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0" w:history="1">
        <w:r w:rsidR="002C63CB" w:rsidRPr="002C63CB">
          <w:rPr>
            <w:rStyle w:val="Hiperveza"/>
            <w:rFonts w:ascii="Georgia" w:eastAsia="Century Schoolbook" w:hAnsi="Georgia" w:cs="Arial"/>
            <w:i/>
            <w:noProof/>
            <w:szCs w:val="24"/>
          </w:rPr>
          <w:t xml:space="preserve">Tablica 28. </w:t>
        </w:r>
        <w:r w:rsidR="002C63CB" w:rsidRPr="002C63CB">
          <w:rPr>
            <w:rStyle w:val="Hiperveza"/>
            <w:rFonts w:ascii="Georgia" w:hAnsi="Georgia" w:cs="Arial"/>
            <w:i/>
            <w:noProof/>
            <w:szCs w:val="24"/>
          </w:rPr>
          <w:t>Podaci o sustavu javne odvodnje otpadnih voda na području Općine (2011.g.)</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_Toc419460280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44</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1" w:history="1">
        <w:r w:rsidR="002C63CB" w:rsidRPr="002C63CB">
          <w:rPr>
            <w:rStyle w:val="Hiperveza"/>
            <w:rFonts w:ascii="Georgia" w:eastAsia="Century Schoolbook" w:hAnsi="Georgia" w:cs="Arial"/>
            <w:i/>
            <w:noProof/>
            <w:szCs w:val="24"/>
          </w:rPr>
          <w:t xml:space="preserve">Tablica 29. </w:t>
        </w:r>
        <w:r w:rsidR="002C63CB" w:rsidRPr="002C63CB">
          <w:rPr>
            <w:rStyle w:val="Hiperveza"/>
            <w:rFonts w:ascii="Georgia" w:hAnsi="Georgia" w:cs="Arial"/>
            <w:i/>
            <w:noProof/>
            <w:szCs w:val="24"/>
          </w:rPr>
          <w:t>Količine prikupljenog miješanog komunalnog otpada na području Općine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_Toc419460281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45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2" w:history="1">
        <w:r w:rsidR="002C63CB" w:rsidRPr="002C63CB">
          <w:rPr>
            <w:rStyle w:val="Hiperveza"/>
            <w:rFonts w:ascii="Georgia" w:eastAsia="Century Schoolbook" w:hAnsi="Georgia" w:cs="Arial"/>
            <w:i/>
            <w:noProof/>
            <w:szCs w:val="24"/>
          </w:rPr>
          <w:t xml:space="preserve">Tablica 30. </w:t>
        </w:r>
        <w:r w:rsidR="002C63CB" w:rsidRPr="002C63CB">
          <w:rPr>
            <w:rStyle w:val="Hiperveza"/>
            <w:rFonts w:ascii="Georgia" w:hAnsi="Georgia" w:cs="Arial"/>
            <w:i/>
            <w:noProof/>
            <w:szCs w:val="24"/>
          </w:rPr>
          <w:t>Divlja odlagališta otpada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_Toc419460282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45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3" w:history="1">
        <w:r w:rsidR="002C63CB" w:rsidRPr="002C63CB">
          <w:rPr>
            <w:rStyle w:val="Hiperveza"/>
            <w:rFonts w:ascii="Georgia" w:hAnsi="Georgia"/>
            <w:i/>
            <w:noProof/>
            <w:szCs w:val="24"/>
          </w:rPr>
          <w:t>Tablica 31. Pokazatelji razvijenosti OpćinePlitvička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50</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4" w:history="1">
        <w:r w:rsidR="002C63CB" w:rsidRPr="002C63CB">
          <w:rPr>
            <w:rStyle w:val="Hiperveza"/>
            <w:rFonts w:ascii="Georgia" w:hAnsi="Georgia"/>
            <w:i/>
            <w:noProof/>
            <w:szCs w:val="24"/>
          </w:rPr>
          <w:t xml:space="preserve">Tablica 32. </w:t>
        </w:r>
        <w:r w:rsidR="002C63CB" w:rsidRPr="002C63CB">
          <w:rPr>
            <w:rStyle w:val="Hiperveza"/>
            <w:rFonts w:ascii="Georgia" w:hAnsi="Georgia" w:cs="Arial"/>
            <w:i/>
            <w:noProof/>
            <w:szCs w:val="24"/>
          </w:rPr>
          <w:t>Tvrtke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51</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5" w:history="1">
        <w:r w:rsidR="002C63CB" w:rsidRPr="002C63CB">
          <w:rPr>
            <w:rStyle w:val="Hiperveza"/>
            <w:rFonts w:ascii="Georgia" w:hAnsi="Georgia"/>
            <w:i/>
            <w:noProof/>
            <w:szCs w:val="24"/>
          </w:rPr>
          <w:t xml:space="preserve">Tablica 33. </w:t>
        </w:r>
        <w:r w:rsidR="002C63CB" w:rsidRPr="002C63CB">
          <w:rPr>
            <w:rStyle w:val="Hiperveza"/>
            <w:rFonts w:ascii="Georgia" w:hAnsi="Georgia" w:cs="Arial"/>
            <w:i/>
            <w:noProof/>
            <w:szCs w:val="24"/>
          </w:rPr>
          <w:t>Pregled poduzetničke zone Bjelopolje te prikaz ocjene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53</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6" w:history="1">
        <w:r w:rsidR="002C63CB" w:rsidRPr="002C63CB">
          <w:rPr>
            <w:rStyle w:val="Hiperveza"/>
            <w:rFonts w:ascii="Georgia" w:hAnsi="Georgia" w:cs="Arial"/>
            <w:i/>
            <w:noProof/>
            <w:szCs w:val="24"/>
          </w:rPr>
          <w:t>Tablica 34. Ostvareni izvoz u Ličko-senjskoj županiji i Općini Plitvička Jezera (u tisućama kuna)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_Toc419460286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56</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7" w:history="1">
        <w:r w:rsidR="002C63CB" w:rsidRPr="002C63CB">
          <w:rPr>
            <w:rStyle w:val="Hiperveza"/>
            <w:rFonts w:ascii="Georgia" w:hAnsi="Georgia" w:cs="Arial"/>
            <w:i/>
            <w:noProof/>
            <w:szCs w:val="24"/>
          </w:rPr>
          <w:t>Tablica 35. Ostvareni uvoz u Ličko-senjskoj županiji i Općini Plitvička Jezera (u tisućama kuna)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_Toc419460287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57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8" w:history="1">
        <w:r w:rsidR="002C63CB" w:rsidRPr="002C63CB">
          <w:rPr>
            <w:rStyle w:val="Hiperveza"/>
            <w:rFonts w:ascii="Georgia" w:hAnsi="Georgia" w:cs="Arial"/>
            <w:i/>
            <w:noProof/>
            <w:szCs w:val="24"/>
          </w:rPr>
          <w:t>Tablica 36. Bilanca vanjsko-trgovinske razmjene (u tisućama kuna)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_Toc419460288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57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89" w:history="1">
        <w:r w:rsidR="002C63CB" w:rsidRPr="002C63CB">
          <w:rPr>
            <w:rStyle w:val="Hiperveza"/>
            <w:rFonts w:ascii="Georgia" w:hAnsi="Georgia"/>
            <w:i/>
            <w:noProof/>
            <w:szCs w:val="24"/>
          </w:rPr>
          <w:t xml:space="preserve">Tablica 37. </w:t>
        </w:r>
        <w:r w:rsidR="002C63CB" w:rsidRPr="002C63CB">
          <w:rPr>
            <w:rStyle w:val="Hiperveza"/>
            <w:rFonts w:ascii="Georgia" w:hAnsi="Georgia" w:cs="Arial"/>
            <w:i/>
            <w:noProof/>
            <w:szCs w:val="24"/>
          </w:rPr>
          <w:t>Usporedba dolazaka i ostvarenih noćenja za razdoblje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_Toc419460289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61</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0" w:history="1">
        <w:r w:rsidR="002C63CB" w:rsidRPr="002C63CB">
          <w:rPr>
            <w:rStyle w:val="Hiperveza"/>
            <w:rFonts w:ascii="Georgia" w:hAnsi="Georgia"/>
            <w:i/>
            <w:noProof/>
            <w:szCs w:val="24"/>
          </w:rPr>
          <w:t>Tablica 38. Ukupan broj posjetitelja za razdoblje od siječnja do lipnja 2013./2014. godine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_Toc419460290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63</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1" w:history="1">
        <w:r w:rsidR="002C63CB" w:rsidRPr="002C63CB">
          <w:rPr>
            <w:rStyle w:val="Hiperveza"/>
            <w:rFonts w:ascii="Georgia" w:hAnsi="Georgia"/>
            <w:i/>
            <w:noProof/>
            <w:szCs w:val="24"/>
          </w:rPr>
          <w:t>Tablica 39. Struktura površina poljoprivrednog i ostalog zemljišta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_Toc419460291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64</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r:id="rId175" w:anchor="_Toc419460292" w:history="1">
        <w:r w:rsidR="002C63CB" w:rsidRPr="002C63CB">
          <w:rPr>
            <w:rStyle w:val="Hiperveza"/>
            <w:rFonts w:ascii="Georgia" w:hAnsi="Georgia"/>
            <w:i/>
            <w:noProof/>
            <w:szCs w:val="24"/>
          </w:rPr>
          <w:t>Tablica 40. Ukupan broj poljoprivrednih kućanstava, poslovnih subjekata i korištenog poljoprivredno zemljište u Ličko-senjskoj županiji</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_Toc419460292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64</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3" w:history="1">
        <w:r w:rsidR="002C63CB" w:rsidRPr="002C63CB">
          <w:rPr>
            <w:rStyle w:val="Hiperveza"/>
            <w:rFonts w:ascii="Georgia" w:hAnsi="Georgia"/>
            <w:i/>
            <w:noProof/>
            <w:szCs w:val="24"/>
          </w:rPr>
          <w:t xml:space="preserve">Tablica 41. </w:t>
        </w:r>
        <w:r w:rsidR="002C63CB" w:rsidRPr="002C63CB">
          <w:rPr>
            <w:rStyle w:val="Hiperveza"/>
            <w:rFonts w:ascii="Georgia" w:eastAsia="Calibri" w:hAnsi="Georgia" w:cs="Arial"/>
            <w:i/>
            <w:noProof/>
            <w:szCs w:val="24"/>
          </w:rPr>
          <w:t>Poljoprivredna kućanstva prema ukupno raspoloživom zemljištu, površini ukupno raspoloživoga zemljišta, korištenoga poljoprivrednog zemljišta, ostalog zemljišta i broja parcela korištenoga poljoprivrednog zemljišta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4" w:history="1">
        <w:r w:rsidR="002C63CB" w:rsidRPr="002C63CB">
          <w:rPr>
            <w:rStyle w:val="Hiperveza"/>
            <w:rFonts w:ascii="Georgia" w:hAnsi="Georgia"/>
            <w:i/>
            <w:noProof/>
            <w:szCs w:val="24"/>
          </w:rPr>
          <w:t xml:space="preserve">Tablica 42. </w:t>
        </w:r>
        <w:r w:rsidR="002C63CB" w:rsidRPr="002C63CB">
          <w:rPr>
            <w:rStyle w:val="Hiperveza"/>
            <w:rFonts w:ascii="Georgia" w:eastAsia="Calibri" w:hAnsi="Georgia" w:cs="Arial"/>
            <w:i/>
            <w:noProof/>
            <w:szCs w:val="24"/>
          </w:rPr>
          <w:t>Površina korištenoga poljoprivrednog i ostalog zemljišta po kategorijama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5" w:history="1">
        <w:r w:rsidR="002C63CB" w:rsidRPr="002C63CB">
          <w:rPr>
            <w:rStyle w:val="Hiperveza"/>
            <w:rFonts w:ascii="Georgia" w:hAnsi="Georgia" w:cs="Arial"/>
            <w:i/>
            <w:noProof/>
            <w:szCs w:val="24"/>
          </w:rPr>
          <w:t xml:space="preserve">Tablica 43. </w:t>
        </w:r>
        <w:r w:rsidR="002C63CB" w:rsidRPr="002C63CB">
          <w:rPr>
            <w:rStyle w:val="Hiperveza"/>
            <w:rFonts w:ascii="Georgia" w:hAnsi="Georgia" w:cs="Arial"/>
            <w:bCs/>
            <w:i/>
            <w:noProof/>
            <w:szCs w:val="24"/>
          </w:rPr>
          <w:t>Prosječna količina i broj parcela zemljišta po kućanstvu, te prosječna veličina parcele u Ličko-senjskoj županiji i Općini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66</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6" w:history="1">
        <w:r w:rsidR="002C63CB" w:rsidRPr="002C63CB">
          <w:rPr>
            <w:rStyle w:val="Hiperveza"/>
            <w:rFonts w:ascii="Georgia" w:hAnsi="Georgia"/>
            <w:i/>
            <w:noProof/>
            <w:szCs w:val="24"/>
          </w:rPr>
          <w:t>Tablica 44. Stanje grla stoke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_Toc419460296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7" w:history="1">
        <w:r w:rsidR="002C63CB" w:rsidRPr="002C63CB">
          <w:rPr>
            <w:rStyle w:val="Hiperveza"/>
            <w:rFonts w:ascii="Georgia" w:hAnsi="Georgia"/>
            <w:i/>
            <w:noProof/>
            <w:szCs w:val="24"/>
          </w:rPr>
          <w:t>Tablica 45. Stanje voćaka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_Toc419460297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8" w:history="1">
        <w:r w:rsidR="002C63CB" w:rsidRPr="002C63CB">
          <w:rPr>
            <w:rStyle w:val="Hiperveza"/>
            <w:rFonts w:ascii="Georgia" w:hAnsi="Georgia"/>
            <w:i/>
            <w:noProof/>
            <w:szCs w:val="24"/>
          </w:rPr>
          <w:t>Tablica 46. Broj kućanstava koji je ostvario prihod od prodaje u Općini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_Toc419460298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299" w:history="1">
        <w:r w:rsidR="002C63CB" w:rsidRPr="002C63CB">
          <w:rPr>
            <w:rStyle w:val="Hiperveza"/>
            <w:rFonts w:ascii="Georgia" w:hAnsi="Georgia"/>
            <w:noProof/>
            <w:szCs w:val="24"/>
          </w:rPr>
          <w:t xml:space="preserve">Tablica 47. </w:t>
        </w:r>
        <w:r w:rsidR="002C63CB" w:rsidRPr="002C63CB">
          <w:rPr>
            <w:rStyle w:val="Hiperveza"/>
            <w:rFonts w:ascii="Georgia" w:hAnsi="Georgia"/>
            <w:i/>
            <w:noProof/>
            <w:szCs w:val="24"/>
          </w:rPr>
          <w:t>Eksploatacija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_Toc419460299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0" w:history="1">
        <w:r w:rsidR="002C63CB" w:rsidRPr="002C63CB">
          <w:rPr>
            <w:rStyle w:val="Hiperveza"/>
            <w:rFonts w:ascii="Georgia" w:hAnsi="Georgia"/>
            <w:i/>
            <w:noProof/>
            <w:szCs w:val="24"/>
          </w:rPr>
          <w:t>Tablica 48. Podjela šuma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_Toc419460300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69</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1" w:history="1">
        <w:r w:rsidR="002C63CB" w:rsidRPr="002C63CB">
          <w:rPr>
            <w:rStyle w:val="Hiperveza"/>
            <w:rFonts w:ascii="Georgia" w:eastAsia="Century Schoolbook" w:hAnsi="Georgia" w:cs="Times New Roman"/>
            <w:bCs/>
            <w:i/>
            <w:noProof/>
            <w:szCs w:val="24"/>
          </w:rPr>
          <w:t>Tablica 49. Obrazovna infrastruktura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_Toc419460301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72</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2" w:history="1">
        <w:r w:rsidR="002C63CB" w:rsidRPr="002C63CB">
          <w:rPr>
            <w:rStyle w:val="Hiperveza"/>
            <w:rFonts w:ascii="Georgia" w:hAnsi="Georgia"/>
            <w:i/>
            <w:noProof/>
            <w:szCs w:val="24"/>
          </w:rPr>
          <w:t xml:space="preserve">Tablica 50. </w:t>
        </w:r>
        <w:r w:rsidR="002C63CB" w:rsidRPr="002C63CB">
          <w:rPr>
            <w:rStyle w:val="Hiperveza"/>
            <w:rFonts w:ascii="Georgia" w:eastAsia="Century Schoolbook" w:hAnsi="Georgia" w:cs="Arial"/>
            <w:i/>
            <w:noProof/>
            <w:szCs w:val="24"/>
          </w:rPr>
          <w:t>Broj djece i zaposlenih u dječjim vrtićima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_Toc419460302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73</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3" w:history="1">
        <w:r w:rsidR="002C63CB" w:rsidRPr="002C63CB">
          <w:rPr>
            <w:rStyle w:val="Hiperveza"/>
            <w:rFonts w:ascii="Georgia" w:eastAsia="Century Schoolbook" w:hAnsi="Georgia" w:cs="Arial"/>
            <w:i/>
            <w:noProof/>
            <w:szCs w:val="24"/>
          </w:rPr>
          <w:t xml:space="preserve">Tablica 51. </w:t>
        </w:r>
        <w:r w:rsidR="002C63CB" w:rsidRPr="002C63CB">
          <w:rPr>
            <w:rStyle w:val="Hiperveza"/>
            <w:rFonts w:ascii="Georgia" w:hAnsi="Georgia" w:cs="Arial"/>
            <w:i/>
            <w:noProof/>
            <w:szCs w:val="24"/>
          </w:rPr>
          <w:t>Broj učenika i razrednih odjela u osnovnim školama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74</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4" w:history="1">
        <w:r w:rsidR="002C63CB" w:rsidRPr="002C63CB">
          <w:rPr>
            <w:rStyle w:val="Hiperveza"/>
            <w:rFonts w:ascii="Georgia" w:eastAsia="Century Schoolbook" w:hAnsi="Georgia" w:cs="Arial"/>
            <w:i/>
            <w:noProof/>
            <w:szCs w:val="24"/>
          </w:rPr>
          <w:t xml:space="preserve">Tablica 52. </w:t>
        </w:r>
        <w:r w:rsidR="002C63CB" w:rsidRPr="002C63CB">
          <w:rPr>
            <w:rStyle w:val="Hiperveza"/>
            <w:rFonts w:ascii="Georgia" w:hAnsi="Georgia" w:cs="Arial"/>
            <w:i/>
            <w:noProof/>
            <w:szCs w:val="24"/>
          </w:rPr>
          <w:t>Broj učenika i razrednih odjela u srednjim školama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5" w:history="1">
        <w:r w:rsidR="002C63CB" w:rsidRPr="002C63CB">
          <w:rPr>
            <w:rStyle w:val="Hiperveza"/>
            <w:rFonts w:ascii="Georgia" w:eastAsia="Century Schoolbook" w:hAnsi="Georgia" w:cs="Arial"/>
            <w:i/>
            <w:noProof/>
            <w:szCs w:val="24"/>
          </w:rPr>
          <w:t xml:space="preserve">Tablica 53. </w:t>
        </w:r>
        <w:r w:rsidR="002C63CB" w:rsidRPr="002C63CB">
          <w:rPr>
            <w:rStyle w:val="Hiperveza"/>
            <w:rFonts w:ascii="Georgia" w:hAnsi="Georgia" w:cs="Arial"/>
            <w:i/>
            <w:noProof/>
            <w:szCs w:val="24"/>
          </w:rPr>
          <w:t>Broj učenika i studenata smještenih u učeničkom domu na području Općine Plitvička Jezera i Ličko-senjske županije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75</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6" w:history="1">
        <w:r w:rsidR="002C63CB" w:rsidRPr="002C63CB">
          <w:rPr>
            <w:rStyle w:val="Hiperveza"/>
            <w:rFonts w:ascii="Georgia" w:eastAsia="Century Schoolbook" w:hAnsi="Georgia" w:cs="Times New Roman"/>
            <w:bCs/>
            <w:noProof/>
            <w:szCs w:val="24"/>
          </w:rPr>
          <w:t xml:space="preserve">Tablica 54. </w:t>
        </w:r>
        <w:r w:rsidR="002C63CB" w:rsidRPr="002C63CB">
          <w:rPr>
            <w:rStyle w:val="Hiperveza"/>
            <w:rFonts w:ascii="Georgia" w:eastAsia="Century Schoolbook" w:hAnsi="Georgia" w:cs="Times New Roman"/>
            <w:bCs/>
            <w:i/>
            <w:noProof/>
            <w:szCs w:val="24"/>
          </w:rPr>
          <w:t>Zdravstvena infrastruktura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_Toc419460306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77</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7" w:history="1">
        <w:r w:rsidR="002C63CB" w:rsidRPr="002C63CB">
          <w:rPr>
            <w:rStyle w:val="Hiperveza"/>
            <w:rFonts w:ascii="Georgia" w:eastAsia="Century Schoolbook" w:hAnsi="Georgia" w:cs="Times New Roman"/>
            <w:bCs/>
            <w:i/>
            <w:noProof/>
            <w:szCs w:val="24"/>
          </w:rPr>
          <w:t>Tablica 55. Kulturno-umjetnička društva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_Toc419460307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8" w:history="1">
        <w:r w:rsidR="002C63CB" w:rsidRPr="002C63CB">
          <w:rPr>
            <w:rStyle w:val="Hiperveza"/>
            <w:rFonts w:ascii="Georgia" w:eastAsia="Century Schoolbook" w:hAnsi="Georgia" w:cs="Times New Roman"/>
            <w:bCs/>
            <w:i/>
            <w:noProof/>
            <w:szCs w:val="24"/>
          </w:rPr>
          <w:t>Tablica 56. Sportski klubovi/udruge/društva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_Toc419460308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09" w:history="1">
        <w:r w:rsidR="002C63CB" w:rsidRPr="002C63CB">
          <w:rPr>
            <w:rStyle w:val="Hiperveza"/>
            <w:rFonts w:ascii="Georgia" w:eastAsia="Century Schoolbook" w:hAnsi="Georgia" w:cs="Times New Roman"/>
            <w:i/>
            <w:noProof/>
            <w:szCs w:val="24"/>
          </w:rPr>
          <w:t>Tablica 57. Ostale udruge/društva na području Općine Plitvička Jezera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_Toc419460309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79</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10" w:history="1">
        <w:r w:rsidR="002C63CB" w:rsidRPr="002C63CB">
          <w:rPr>
            <w:rStyle w:val="Hiperveza"/>
            <w:rFonts w:ascii="Georgia" w:hAnsi="Georgia"/>
            <w:i/>
            <w:noProof/>
            <w:szCs w:val="24"/>
          </w:rPr>
          <w:t xml:space="preserve">Tablica 58. </w:t>
        </w:r>
        <w:r w:rsidR="002C63CB" w:rsidRPr="002C63CB">
          <w:rPr>
            <w:rStyle w:val="Hiperveza"/>
            <w:rFonts w:ascii="Georgia" w:eastAsia="Calibri" w:hAnsi="Georgia" w:cs="Arial"/>
            <w:i/>
            <w:noProof/>
            <w:szCs w:val="24"/>
            <w:lang w:eastAsia="hr-HR"/>
          </w:rPr>
          <w:t>SWOT analiza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_Toc419460310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82</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11" w:history="1">
        <w:r w:rsidR="002C63CB" w:rsidRPr="002C63CB">
          <w:rPr>
            <w:rStyle w:val="Hiperveza"/>
            <w:rFonts w:ascii="Georgia" w:hAnsi="Georgia"/>
            <w:i/>
            <w:noProof/>
            <w:szCs w:val="24"/>
          </w:rPr>
          <w:t>Tablica 59. PEST analiza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_Toc419460311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88</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12" w:history="1">
        <w:r w:rsidR="002C63CB" w:rsidRPr="002C63CB">
          <w:rPr>
            <w:rStyle w:val="Hiperveza"/>
            <w:rFonts w:ascii="Georgia" w:hAnsi="Georgia"/>
            <w:i/>
            <w:noProof/>
            <w:szCs w:val="24"/>
          </w:rPr>
          <w:t xml:space="preserve">Tablica 60. </w:t>
        </w:r>
        <w:r w:rsidR="002C63CB" w:rsidRPr="002C63CB">
          <w:rPr>
            <w:rStyle w:val="Hiperveza"/>
            <w:rFonts w:ascii="Georgia" w:eastAsia="Calibri" w:hAnsi="Georgia" w:cs="Arial"/>
            <w:i/>
            <w:noProof/>
            <w:szCs w:val="24"/>
            <w:lang w:eastAsia="hr-HR"/>
          </w:rPr>
          <w:t>Ostvareni prihodi/primici Općine Plitvička Jezera za razdoblje 2011.-2013. godine, u kunama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_Toc419460312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92</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13" w:history="1">
        <w:r w:rsidR="002C63CB" w:rsidRPr="002C63CB">
          <w:rPr>
            <w:rStyle w:val="Hiperveza"/>
            <w:rFonts w:ascii="Georgia" w:hAnsi="Georgia"/>
            <w:i/>
            <w:noProof/>
            <w:szCs w:val="24"/>
          </w:rPr>
          <w:t xml:space="preserve">Tablica 61. </w:t>
        </w:r>
        <w:r w:rsidR="002C63CB" w:rsidRPr="002C63CB">
          <w:rPr>
            <w:rStyle w:val="Hiperveza"/>
            <w:rFonts w:ascii="Georgia" w:eastAsia="Calibri" w:hAnsi="Georgia" w:cs="Arial"/>
            <w:i/>
            <w:noProof/>
            <w:szCs w:val="24"/>
            <w:lang w:eastAsia="hr-HR"/>
          </w:rPr>
          <w:t>Ostvareni rashodi/izdaci Općine Plitvička Jezera za razdoblje 2011. - 2013.godine, u kunama</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_Toc419460313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94</w:t>
        </w:r>
        <w:r w:rsidRPr="002C63CB">
          <w:rPr>
            <w:rFonts w:ascii="Georgia" w:hAnsi="Georgia"/>
            <w:noProof/>
            <w:webHidden/>
            <w:szCs w:val="24"/>
          </w:rPr>
          <w:fldChar w:fldCharType="end"/>
        </w:r>
      </w:hyperlink>
    </w:p>
    <w:p w:rsidR="002C63CB" w:rsidRPr="002C63CB" w:rsidRDefault="001E6DEE">
      <w:pPr>
        <w:pStyle w:val="Tablicaslika"/>
        <w:tabs>
          <w:tab w:val="right" w:leader="dot" w:pos="9060"/>
        </w:tabs>
        <w:rPr>
          <w:rFonts w:ascii="Georgia" w:eastAsiaTheme="minorEastAsia" w:hAnsi="Georgia"/>
          <w:noProof/>
          <w:szCs w:val="24"/>
          <w:lang w:eastAsia="hr-HR"/>
        </w:rPr>
      </w:pPr>
      <w:hyperlink w:anchor="_Toc419460314" w:history="1">
        <w:r w:rsidR="002C63CB" w:rsidRPr="002C63CB">
          <w:rPr>
            <w:rStyle w:val="Hiperveza"/>
            <w:rFonts w:ascii="Georgia" w:hAnsi="Georgia"/>
            <w:i/>
            <w:noProof/>
            <w:szCs w:val="24"/>
          </w:rPr>
          <w:t xml:space="preserve">Tablica 62. </w:t>
        </w:r>
        <w:r w:rsidR="002C63CB" w:rsidRPr="002C63CB">
          <w:rPr>
            <w:rStyle w:val="Hiperveza"/>
            <w:rFonts w:ascii="Georgia" w:eastAsia="Calibri" w:hAnsi="Georgia" w:cs="Arial"/>
            <w:i/>
            <w:noProof/>
            <w:szCs w:val="24"/>
            <w:lang w:eastAsia="hr-HR"/>
          </w:rPr>
          <w:t>Udijeli financiranja pojedinih djelatnosti u ukupnom Proračunu Općine Plitvička Jezera za razdoblje 2011.-2013.godine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_Toc419460314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97</w:t>
        </w:r>
        <w:r w:rsidRPr="002C63CB">
          <w:rPr>
            <w:rFonts w:ascii="Georgia" w:hAnsi="Georgia"/>
            <w:noProof/>
            <w:webHidden/>
            <w:szCs w:val="24"/>
          </w:rPr>
          <w:fldChar w:fldCharType="end"/>
        </w:r>
      </w:hyperlink>
    </w:p>
    <w:p w:rsidR="002C63CB" w:rsidRDefault="001E6DEE">
      <w:pPr>
        <w:pStyle w:val="Tablicaslika"/>
        <w:tabs>
          <w:tab w:val="right" w:leader="dot" w:pos="9060"/>
        </w:tabs>
        <w:rPr>
          <w:rFonts w:asciiTheme="minorHAnsi" w:eastAsiaTheme="minorEastAsia" w:hAnsiTheme="minorHAnsi"/>
          <w:noProof/>
          <w:sz w:val="22"/>
          <w:lang w:eastAsia="hr-HR"/>
        </w:rPr>
      </w:pPr>
      <w:hyperlink w:anchor="_Toc419460315" w:history="1">
        <w:r w:rsidR="002C63CB" w:rsidRPr="002C63CB">
          <w:rPr>
            <w:rStyle w:val="Hiperveza"/>
            <w:rFonts w:ascii="Georgia" w:hAnsi="Georgia"/>
            <w:i/>
            <w:noProof/>
            <w:szCs w:val="24"/>
          </w:rPr>
          <w:t xml:space="preserve">Tablica 63. </w:t>
        </w:r>
        <w:r w:rsidR="002C63CB" w:rsidRPr="002C63CB">
          <w:rPr>
            <w:rStyle w:val="Hiperveza"/>
            <w:rFonts w:ascii="Georgia" w:eastAsia="Calibri" w:hAnsi="Georgia" w:cs="Arial"/>
            <w:i/>
            <w:noProof/>
            <w:szCs w:val="24"/>
            <w:lang w:eastAsia="hr-HR"/>
          </w:rPr>
          <w:t>Financiranje pojedinih djelatnosti u ukupnom Proračunu Općine Plitvička Jezera za razdoblje 2011.-2013.godine</w:t>
        </w:r>
        <w:r w:rsidR="002C63CB" w:rsidRPr="002C63CB">
          <w:rPr>
            <w:rFonts w:ascii="Georgia" w:hAnsi="Georgia"/>
            <w:noProof/>
            <w:webHidden/>
            <w:szCs w:val="24"/>
          </w:rPr>
          <w:tab/>
        </w:r>
        <w:r w:rsidRPr="002C63CB">
          <w:rPr>
            <w:rFonts w:ascii="Georgia" w:hAnsi="Georgia"/>
            <w:noProof/>
            <w:webHidden/>
            <w:szCs w:val="24"/>
          </w:rPr>
          <w:fldChar w:fldCharType="begin"/>
        </w:r>
        <w:r w:rsidR="002C63CB" w:rsidRPr="002C63CB">
          <w:rPr>
            <w:rFonts w:ascii="Georgia" w:hAnsi="Georgia"/>
            <w:noProof/>
            <w:webHidden/>
            <w:szCs w:val="24"/>
          </w:rPr>
          <w:instrText xml:space="preserve"> PAGEREF _Toc419460315 \h </w:instrText>
        </w:r>
        <w:r w:rsidRPr="002C63CB">
          <w:rPr>
            <w:rFonts w:ascii="Georgia" w:hAnsi="Georgia"/>
            <w:noProof/>
            <w:webHidden/>
            <w:szCs w:val="24"/>
          </w:rPr>
        </w:r>
        <w:r w:rsidRPr="002C63CB">
          <w:rPr>
            <w:rFonts w:ascii="Georgia" w:hAnsi="Georgia"/>
            <w:noProof/>
            <w:webHidden/>
            <w:szCs w:val="24"/>
          </w:rPr>
          <w:fldChar w:fldCharType="separate"/>
        </w:r>
        <w:r w:rsidR="002C63CB" w:rsidRPr="002C63CB">
          <w:rPr>
            <w:rFonts w:ascii="Georgia" w:hAnsi="Georgia"/>
            <w:noProof/>
            <w:webHidden/>
            <w:szCs w:val="24"/>
          </w:rPr>
          <w:t>97</w:t>
        </w:r>
        <w:r w:rsidRPr="002C63CB">
          <w:rPr>
            <w:rFonts w:ascii="Georgia" w:hAnsi="Georgia"/>
            <w:noProof/>
            <w:webHidden/>
            <w:szCs w:val="24"/>
          </w:rPr>
          <w:fldChar w:fldCharType="end"/>
        </w:r>
      </w:hyperlink>
    </w:p>
    <w:p w:rsidR="00187D5B" w:rsidRPr="00893417" w:rsidRDefault="001E6DEE" w:rsidP="002E3990">
      <w:pPr>
        <w:rPr>
          <w:i/>
          <w:szCs w:val="24"/>
        </w:rPr>
      </w:pPr>
      <w:r w:rsidRPr="00893417">
        <w:rPr>
          <w:i/>
          <w:szCs w:val="24"/>
        </w:rPr>
        <w:fldChar w:fldCharType="end"/>
      </w:r>
    </w:p>
    <w:p w:rsidR="00187D5B" w:rsidRPr="00135937" w:rsidRDefault="00187D5B" w:rsidP="00E01E4D">
      <w:pPr>
        <w:pStyle w:val="Stil1"/>
        <w:numPr>
          <w:ilvl w:val="0"/>
          <w:numId w:val="0"/>
        </w:numPr>
      </w:pPr>
      <w:bookmarkStart w:id="221" w:name="_Toc405541580"/>
      <w:r w:rsidRPr="00135937">
        <w:t>POPIS SLIKA</w:t>
      </w:r>
      <w:bookmarkEnd w:id="221"/>
    </w:p>
    <w:p w:rsidR="00187D5B" w:rsidRPr="00CC045D" w:rsidRDefault="00187D5B" w:rsidP="00187D5B">
      <w:pPr>
        <w:rPr>
          <w:color w:val="FF0000"/>
          <w:sz w:val="22"/>
        </w:rPr>
      </w:pPr>
    </w:p>
    <w:p w:rsidR="002C63CB" w:rsidRPr="002C63CB" w:rsidRDefault="001E6DEE">
      <w:pPr>
        <w:pStyle w:val="Tablicaslika"/>
        <w:tabs>
          <w:tab w:val="right" w:leader="dot" w:pos="9060"/>
        </w:tabs>
        <w:rPr>
          <w:rFonts w:asciiTheme="minorHAnsi" w:eastAsiaTheme="minorEastAsia" w:hAnsiTheme="minorHAnsi"/>
          <w:noProof/>
          <w:sz w:val="22"/>
          <w:lang w:eastAsia="hr-HR"/>
        </w:rPr>
      </w:pPr>
      <w:r w:rsidRPr="00FB1D46">
        <w:rPr>
          <w:rFonts w:ascii="Georgia" w:hAnsi="Georgia" w:cs="Arial"/>
          <w:color w:val="FF0000"/>
          <w:szCs w:val="24"/>
        </w:rPr>
        <w:fldChar w:fldCharType="begin"/>
      </w:r>
      <w:r w:rsidR="00187D5B" w:rsidRPr="00FB1D46">
        <w:rPr>
          <w:rFonts w:ascii="Georgia" w:hAnsi="Georgia" w:cs="Arial"/>
          <w:color w:val="FF0000"/>
          <w:szCs w:val="24"/>
        </w:rPr>
        <w:instrText xml:space="preserve"> TOC \h \z \c "Slika" </w:instrText>
      </w:r>
      <w:r w:rsidRPr="00FB1D46">
        <w:rPr>
          <w:rFonts w:ascii="Georgia" w:hAnsi="Georgia" w:cs="Arial"/>
          <w:color w:val="FF0000"/>
          <w:szCs w:val="24"/>
        </w:rPr>
        <w:fldChar w:fldCharType="separate"/>
      </w:r>
      <w:hyperlink w:anchor="_Toc419460361" w:history="1">
        <w:r w:rsidR="002C63CB" w:rsidRPr="002C63CB">
          <w:rPr>
            <w:rStyle w:val="Hiperveza"/>
            <w:rFonts w:ascii="Georgia" w:hAnsi="Georgia"/>
            <w:i/>
            <w:noProof/>
          </w:rPr>
          <w:t xml:space="preserve">Slika 1. </w:t>
        </w:r>
        <w:r w:rsidR="002C63CB" w:rsidRPr="002C63CB">
          <w:rPr>
            <w:rStyle w:val="Hiperveza"/>
            <w:rFonts w:ascii="Georgia" w:eastAsia="Calibri" w:hAnsi="Georgia" w:cs="Arial"/>
            <w:i/>
            <w:noProof/>
          </w:rPr>
          <w:t>Geografski smještaj Općine Plitvička Jezera</w:t>
        </w:r>
        <w:r w:rsidR="002C63CB" w:rsidRPr="002C63CB">
          <w:rPr>
            <w:noProof/>
            <w:webHidden/>
          </w:rPr>
          <w:tab/>
        </w:r>
        <w:r w:rsidRPr="002C63CB">
          <w:rPr>
            <w:noProof/>
            <w:webHidden/>
          </w:rPr>
          <w:fldChar w:fldCharType="begin"/>
        </w:r>
        <w:r w:rsidR="002C63CB" w:rsidRPr="002C63CB">
          <w:rPr>
            <w:noProof/>
            <w:webHidden/>
          </w:rPr>
          <w:instrText xml:space="preserve"> PAGEREF _Toc419460361 \h </w:instrText>
        </w:r>
        <w:r w:rsidRPr="002C63CB">
          <w:rPr>
            <w:noProof/>
            <w:webHidden/>
          </w:rPr>
        </w:r>
        <w:r w:rsidRPr="002C63CB">
          <w:rPr>
            <w:noProof/>
            <w:webHidden/>
          </w:rPr>
          <w:fldChar w:fldCharType="separate"/>
        </w:r>
        <w:r w:rsidR="002C63CB" w:rsidRPr="002C63CB">
          <w:rPr>
            <w:noProof/>
            <w:webHidden/>
          </w:rPr>
          <w:t>17</w:t>
        </w:r>
        <w:r w:rsidRPr="002C63CB">
          <w:rPr>
            <w:noProof/>
            <w:webHidden/>
          </w:rPr>
          <w:fldChar w:fldCharType="end"/>
        </w:r>
      </w:hyperlink>
    </w:p>
    <w:p w:rsidR="002C63CB" w:rsidRPr="002C63CB" w:rsidRDefault="001E6DEE">
      <w:pPr>
        <w:pStyle w:val="Tablicaslika"/>
        <w:tabs>
          <w:tab w:val="right" w:leader="dot" w:pos="9060"/>
        </w:tabs>
        <w:rPr>
          <w:rFonts w:asciiTheme="minorHAnsi" w:eastAsiaTheme="minorEastAsia" w:hAnsiTheme="minorHAnsi"/>
          <w:noProof/>
          <w:sz w:val="22"/>
          <w:lang w:eastAsia="hr-HR"/>
        </w:rPr>
      </w:pPr>
      <w:hyperlink w:anchor="_Toc419460362" w:history="1">
        <w:r w:rsidR="002C63CB" w:rsidRPr="002C63CB">
          <w:rPr>
            <w:rStyle w:val="Hiperveza"/>
            <w:rFonts w:ascii="Georgia" w:hAnsi="Georgia"/>
            <w:i/>
            <w:noProof/>
          </w:rPr>
          <w:t>Slika 2. Strateški ciljevi razvoja Općine Plitvička Jezera</w:t>
        </w:r>
        <w:r w:rsidR="002C63CB" w:rsidRPr="002C63CB">
          <w:rPr>
            <w:noProof/>
            <w:webHidden/>
          </w:rPr>
          <w:tab/>
        </w:r>
        <w:r w:rsidRPr="002C63CB">
          <w:rPr>
            <w:noProof/>
            <w:webHidden/>
          </w:rPr>
          <w:fldChar w:fldCharType="begin"/>
        </w:r>
        <w:r w:rsidR="002C63CB" w:rsidRPr="002C63CB">
          <w:rPr>
            <w:noProof/>
            <w:webHidden/>
          </w:rPr>
          <w:instrText xml:space="preserve"> PAGEREF _Toc419460362 \h </w:instrText>
        </w:r>
        <w:r w:rsidRPr="002C63CB">
          <w:rPr>
            <w:noProof/>
            <w:webHidden/>
          </w:rPr>
        </w:r>
        <w:r w:rsidRPr="002C63CB">
          <w:rPr>
            <w:noProof/>
            <w:webHidden/>
          </w:rPr>
          <w:fldChar w:fldCharType="separate"/>
        </w:r>
        <w:r w:rsidR="002C63CB" w:rsidRPr="002C63CB">
          <w:rPr>
            <w:noProof/>
            <w:webHidden/>
          </w:rPr>
          <w:t>101</w:t>
        </w:r>
        <w:r w:rsidRPr="002C63CB">
          <w:rPr>
            <w:noProof/>
            <w:webHidden/>
          </w:rPr>
          <w:fldChar w:fldCharType="end"/>
        </w:r>
      </w:hyperlink>
    </w:p>
    <w:p w:rsidR="002C63CB" w:rsidRDefault="001E6DEE">
      <w:pPr>
        <w:pStyle w:val="Tablicaslika"/>
        <w:tabs>
          <w:tab w:val="right" w:leader="dot" w:pos="9060"/>
        </w:tabs>
        <w:rPr>
          <w:rFonts w:asciiTheme="minorHAnsi" w:eastAsiaTheme="minorEastAsia" w:hAnsiTheme="minorHAnsi"/>
          <w:noProof/>
          <w:sz w:val="22"/>
          <w:lang w:eastAsia="hr-HR"/>
        </w:rPr>
      </w:pPr>
      <w:hyperlink w:anchor="_Toc419460363" w:history="1">
        <w:r w:rsidR="002C63CB" w:rsidRPr="002C63CB">
          <w:rPr>
            <w:rStyle w:val="Hiperveza"/>
            <w:rFonts w:ascii="Georgia" w:hAnsi="Georgia"/>
            <w:i/>
            <w:noProof/>
          </w:rPr>
          <w:t>Slika 3. Definirani posebni ciljevi za ostvarenje strateških ciljeva Općine</w:t>
        </w:r>
        <w:r w:rsidR="002C63CB" w:rsidRPr="002C63CB">
          <w:rPr>
            <w:noProof/>
            <w:webHidden/>
          </w:rPr>
          <w:tab/>
        </w:r>
        <w:r w:rsidRPr="002C63CB">
          <w:rPr>
            <w:noProof/>
            <w:webHidden/>
          </w:rPr>
          <w:fldChar w:fldCharType="begin"/>
        </w:r>
        <w:r w:rsidR="002C63CB" w:rsidRPr="002C63CB">
          <w:rPr>
            <w:noProof/>
            <w:webHidden/>
          </w:rPr>
          <w:instrText xml:space="preserve"> PAGEREF _Toc419460363 \h </w:instrText>
        </w:r>
        <w:r w:rsidRPr="002C63CB">
          <w:rPr>
            <w:noProof/>
            <w:webHidden/>
          </w:rPr>
        </w:r>
        <w:r w:rsidRPr="002C63CB">
          <w:rPr>
            <w:noProof/>
            <w:webHidden/>
          </w:rPr>
          <w:fldChar w:fldCharType="separate"/>
        </w:r>
        <w:r w:rsidR="002C63CB" w:rsidRPr="002C63CB">
          <w:rPr>
            <w:noProof/>
            <w:webHidden/>
          </w:rPr>
          <w:t>102</w:t>
        </w:r>
        <w:r w:rsidRPr="002C63CB">
          <w:rPr>
            <w:noProof/>
            <w:webHidden/>
          </w:rPr>
          <w:fldChar w:fldCharType="end"/>
        </w:r>
      </w:hyperlink>
    </w:p>
    <w:p w:rsidR="00187D5B" w:rsidRPr="00FB1D46" w:rsidRDefault="001E6DEE" w:rsidP="00187D5B">
      <w:pPr>
        <w:rPr>
          <w:rFonts w:ascii="Georgia" w:hAnsi="Georgia"/>
          <w:color w:val="FF0000"/>
          <w:sz w:val="22"/>
        </w:rPr>
      </w:pPr>
      <w:r w:rsidRPr="00FB1D46">
        <w:rPr>
          <w:rFonts w:ascii="Georgia" w:hAnsi="Georgia" w:cs="Arial"/>
          <w:color w:val="FF0000"/>
          <w:szCs w:val="24"/>
        </w:rPr>
        <w:fldChar w:fldCharType="end"/>
      </w:r>
    </w:p>
    <w:p w:rsidR="00187D5B" w:rsidRPr="00110C3A" w:rsidRDefault="00187D5B" w:rsidP="00E01E4D">
      <w:pPr>
        <w:pStyle w:val="Stil1"/>
        <w:numPr>
          <w:ilvl w:val="0"/>
          <w:numId w:val="0"/>
        </w:numPr>
      </w:pPr>
      <w:bookmarkStart w:id="222" w:name="_Toc405541581"/>
      <w:r w:rsidRPr="00110C3A">
        <w:t>POPIS GRAFIKONA</w:t>
      </w:r>
      <w:bookmarkEnd w:id="222"/>
    </w:p>
    <w:p w:rsidR="005D3BC7" w:rsidRDefault="005D3BC7">
      <w:pPr>
        <w:pStyle w:val="Tablicaslika"/>
        <w:tabs>
          <w:tab w:val="right" w:leader="dot" w:pos="9062"/>
        </w:tabs>
        <w:rPr>
          <w:color w:val="FF0000"/>
          <w:sz w:val="22"/>
        </w:rPr>
      </w:pPr>
    </w:p>
    <w:p w:rsidR="002C63CB" w:rsidRPr="002C63CB" w:rsidRDefault="001E6DEE">
      <w:pPr>
        <w:pStyle w:val="Tablicaslika"/>
        <w:tabs>
          <w:tab w:val="right" w:leader="dot" w:pos="9060"/>
        </w:tabs>
        <w:rPr>
          <w:rFonts w:ascii="Georgia" w:eastAsiaTheme="minorEastAsia" w:hAnsi="Georgia"/>
          <w:noProof/>
          <w:sz w:val="22"/>
          <w:lang w:eastAsia="hr-HR"/>
        </w:rPr>
      </w:pPr>
      <w:r>
        <w:rPr>
          <w:color w:val="FF0000"/>
          <w:sz w:val="22"/>
        </w:rPr>
        <w:fldChar w:fldCharType="begin"/>
      </w:r>
      <w:r w:rsidR="005D3BC7">
        <w:rPr>
          <w:color w:val="FF0000"/>
          <w:sz w:val="22"/>
        </w:rPr>
        <w:instrText xml:space="preserve"> TOC \h \z \c "Grafikon" </w:instrText>
      </w:r>
      <w:r>
        <w:rPr>
          <w:color w:val="FF0000"/>
          <w:sz w:val="22"/>
        </w:rPr>
        <w:fldChar w:fldCharType="separate"/>
      </w:r>
      <w:hyperlink w:anchor="_Toc419460373" w:history="1">
        <w:r w:rsidR="002C63CB" w:rsidRPr="002C63CB">
          <w:rPr>
            <w:rStyle w:val="Hiperveza"/>
            <w:rFonts w:ascii="Georgia" w:hAnsi="Georgia"/>
            <w:i/>
            <w:noProof/>
          </w:rPr>
          <w:t>Grafikon 1.</w:t>
        </w:r>
        <w:r w:rsidR="002C63CB" w:rsidRPr="002C63CB">
          <w:rPr>
            <w:rStyle w:val="Hiperveza"/>
            <w:rFonts w:ascii="Georgia" w:hAnsi="Georgia"/>
            <w:noProof/>
          </w:rPr>
          <w:t xml:space="preserve"> </w:t>
        </w:r>
        <w:r w:rsidR="002C63CB" w:rsidRPr="002C63CB">
          <w:rPr>
            <w:rStyle w:val="Hiperveza"/>
            <w:rFonts w:ascii="Georgia" w:hAnsi="Georgia"/>
            <w:i/>
            <w:noProof/>
          </w:rPr>
          <w:t>Organizacijska shema Općine Plitvička Jezera</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_Toc419460373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9</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74" w:history="1">
        <w:r w:rsidR="002C63CB" w:rsidRPr="002C63CB">
          <w:rPr>
            <w:rStyle w:val="Hiperveza"/>
            <w:rFonts w:ascii="Georgia" w:hAnsi="Georgia"/>
            <w:i/>
            <w:noProof/>
          </w:rPr>
          <w:t>Grafikon 2. i Grafikon 3.</w:t>
        </w:r>
        <w:r w:rsidR="002C63CB" w:rsidRPr="002C63CB">
          <w:rPr>
            <w:rStyle w:val="Hiperveza"/>
            <w:rFonts w:ascii="Georgia" w:hAnsi="Georgia"/>
            <w:noProof/>
          </w:rPr>
          <w:t xml:space="preserve"> </w:t>
        </w:r>
        <w:r w:rsidR="002C63CB" w:rsidRPr="002C63CB">
          <w:rPr>
            <w:rStyle w:val="Hiperveza"/>
            <w:rFonts w:ascii="Georgia" w:eastAsia="Calibri" w:hAnsi="Georgia" w:cs="Arial"/>
            <w:i/>
            <w:noProof/>
          </w:rPr>
          <w:t>Usporedba broja stanovnika Općine Plitvička Jezera i Ličko-senjske županije</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_Toc419460374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24</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75" w:history="1">
        <w:r w:rsidR="002C63CB" w:rsidRPr="002C63CB">
          <w:rPr>
            <w:rStyle w:val="Hiperveza"/>
            <w:rFonts w:ascii="Georgia" w:hAnsi="Georgia"/>
            <w:i/>
            <w:noProof/>
          </w:rPr>
          <w:t xml:space="preserve">Grafikon 4. </w:t>
        </w:r>
        <w:r w:rsidR="002C63CB" w:rsidRPr="002C63CB">
          <w:rPr>
            <w:rStyle w:val="Hiperveza"/>
            <w:rFonts w:ascii="Georgia" w:eastAsia="Calibri" w:hAnsi="Georgia" w:cs="Arial"/>
            <w:i/>
            <w:noProof/>
          </w:rPr>
          <w:t>Kretanje broja stanovnika u Općini Plitvička Jezera* kroz povijest</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_Toc419460375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24</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76" w:history="1">
        <w:r w:rsidR="002C63CB" w:rsidRPr="002C63CB">
          <w:rPr>
            <w:rStyle w:val="Hiperveza"/>
            <w:rFonts w:ascii="Georgia" w:hAnsi="Georgia"/>
            <w:i/>
            <w:noProof/>
          </w:rPr>
          <w:t xml:space="preserve">Grafikon 5. </w:t>
        </w:r>
        <w:r w:rsidR="002C63CB" w:rsidRPr="002C63CB">
          <w:rPr>
            <w:rStyle w:val="Hiperveza"/>
            <w:rFonts w:ascii="Georgia" w:eastAsia="Calibri" w:hAnsi="Georgia"/>
            <w:i/>
            <w:noProof/>
          </w:rPr>
          <w:t>Indeksi kretanja stanovnika Općine Plitvička Jezera</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_Toc419460376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25</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77" w:history="1">
        <w:r w:rsidR="002C63CB" w:rsidRPr="002C63CB">
          <w:rPr>
            <w:rStyle w:val="Hiperveza"/>
            <w:rFonts w:ascii="Georgia" w:hAnsi="Georgia"/>
            <w:i/>
            <w:noProof/>
          </w:rPr>
          <w:t xml:space="preserve">Grafikon 6. </w:t>
        </w:r>
        <w:r w:rsidR="002C63CB" w:rsidRPr="002C63CB">
          <w:rPr>
            <w:rStyle w:val="Hiperveza"/>
            <w:rFonts w:ascii="Georgia" w:eastAsia="Calibri" w:hAnsi="Georgia"/>
            <w:i/>
            <w:noProof/>
          </w:rPr>
          <w:t>Prikaz vitalnih indeksa (živorođeni/10 umrlih) po pojedinim područjima</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_Toc419460377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27</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78" w:history="1">
        <w:r w:rsidR="002C63CB" w:rsidRPr="002C63CB">
          <w:rPr>
            <w:rStyle w:val="Hiperveza"/>
            <w:rFonts w:ascii="Georgia" w:hAnsi="Georgia"/>
            <w:i/>
            <w:noProof/>
          </w:rPr>
          <w:t xml:space="preserve">Grafikon 7. </w:t>
        </w:r>
        <w:r w:rsidR="002C63CB" w:rsidRPr="002C63CB">
          <w:rPr>
            <w:rStyle w:val="Hiperveza"/>
            <w:rFonts w:ascii="Georgia" w:eastAsia="Calibri" w:hAnsi="Georgia"/>
            <w:i/>
            <w:noProof/>
          </w:rPr>
          <w:t>Doseljene osobe prema spolu u ukupnom broju stanovništva Općine Plitvička Jezera</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_Toc419460378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28</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79" w:history="1">
        <w:r w:rsidR="002C63CB" w:rsidRPr="002C63CB">
          <w:rPr>
            <w:rStyle w:val="Hiperveza"/>
            <w:rFonts w:ascii="Georgia" w:hAnsi="Georgia"/>
            <w:i/>
            <w:noProof/>
          </w:rPr>
          <w:t>Grafikon 8. Dobna struktura stanovništva Općine Plitvička Jezera</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_Toc419460379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29</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80" w:history="1">
        <w:r w:rsidR="002C63CB" w:rsidRPr="002C63CB">
          <w:rPr>
            <w:rStyle w:val="Hiperveza"/>
            <w:rFonts w:ascii="Georgia" w:hAnsi="Georgia"/>
            <w:i/>
            <w:noProof/>
          </w:rPr>
          <w:t xml:space="preserve">Grafikon 9. </w:t>
        </w:r>
        <w:r w:rsidR="002C63CB" w:rsidRPr="002C63CB">
          <w:rPr>
            <w:rStyle w:val="Hiperveza"/>
            <w:rFonts w:ascii="Georgia" w:eastAsia="Century Schoolbook" w:hAnsi="Georgia" w:cs="Times New Roman"/>
            <w:i/>
            <w:noProof/>
            <w:u w:color="F2F2F2"/>
          </w:rPr>
          <w:t>Nezaposlenost u Općini Plitvička Jezera u razdoblju od 2001.-2013.</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_Toc419460380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32</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81" w:history="1">
        <w:r w:rsidR="002C63CB" w:rsidRPr="002C63CB">
          <w:rPr>
            <w:rStyle w:val="Hiperveza"/>
            <w:rFonts w:ascii="Georgia" w:hAnsi="Georgia"/>
            <w:i/>
            <w:noProof/>
          </w:rPr>
          <w:t xml:space="preserve">Grafikon 10. </w:t>
        </w:r>
        <w:r w:rsidR="002C63CB" w:rsidRPr="002C63CB">
          <w:rPr>
            <w:rStyle w:val="Hiperveza"/>
            <w:rFonts w:ascii="Georgia" w:eastAsia="Georgia" w:hAnsi="Georgia" w:cs="Times New Roman"/>
            <w:i/>
            <w:noProof/>
            <w:u w:color="F2F2F2"/>
          </w:rPr>
          <w:t>Nezaposlene osobe Općine Plitvička Jezera prema razini obrazovanja u listopadu 2014. godine</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_Toc419460381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33</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r:id="rId176" w:anchor="_Toc419460382" w:history="1">
        <w:r w:rsidR="002C63CB" w:rsidRPr="002C63CB">
          <w:rPr>
            <w:rStyle w:val="Hiperveza"/>
            <w:rFonts w:ascii="Georgia" w:hAnsi="Georgia"/>
            <w:i/>
            <w:noProof/>
          </w:rPr>
          <w:t>Grafikon 11. Sveukupni prikaz dolazaka i noćenja za razdoblje od siječnja do lipnja 2013./2014. godine</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_Toc419460382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63</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83" w:history="1">
        <w:r w:rsidR="002C63CB" w:rsidRPr="002C63CB">
          <w:rPr>
            <w:rStyle w:val="Hiperveza"/>
            <w:rFonts w:ascii="Georgia" w:hAnsi="Georgia"/>
            <w:i/>
            <w:noProof/>
          </w:rPr>
          <w:t xml:space="preserve">Grafikon 12. </w:t>
        </w:r>
        <w:r w:rsidR="002C63CB" w:rsidRPr="002C63CB">
          <w:rPr>
            <w:rStyle w:val="Hiperveza"/>
            <w:rFonts w:ascii="Georgia" w:eastAsia="Calibri" w:hAnsi="Georgia" w:cs="Arial"/>
            <w:i/>
            <w:noProof/>
          </w:rPr>
          <w:t>Kretanje izvora prihoda/primitaka u proračunu Općine Plitvička Jezera u razdoblju 2011.-2013. godine, u kunama</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_Toc419460383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93</w:t>
        </w:r>
        <w:r w:rsidRPr="002C63CB">
          <w:rPr>
            <w:rFonts w:ascii="Georgia" w:hAnsi="Georgia"/>
            <w:noProof/>
            <w:webHidden/>
          </w:rPr>
          <w:fldChar w:fldCharType="end"/>
        </w:r>
      </w:hyperlink>
    </w:p>
    <w:p w:rsidR="002C63CB" w:rsidRPr="002C63CB" w:rsidRDefault="001E6DEE">
      <w:pPr>
        <w:pStyle w:val="Tablicaslika"/>
        <w:tabs>
          <w:tab w:val="right" w:leader="dot" w:pos="9060"/>
        </w:tabs>
        <w:rPr>
          <w:rFonts w:ascii="Georgia" w:eastAsiaTheme="minorEastAsia" w:hAnsi="Georgia"/>
          <w:noProof/>
          <w:sz w:val="22"/>
          <w:lang w:eastAsia="hr-HR"/>
        </w:rPr>
      </w:pPr>
      <w:hyperlink w:anchor="_Toc419460384" w:history="1">
        <w:r w:rsidR="002C63CB" w:rsidRPr="002C63CB">
          <w:rPr>
            <w:rStyle w:val="Hiperveza"/>
            <w:rFonts w:ascii="Georgia" w:hAnsi="Georgia"/>
            <w:i/>
            <w:noProof/>
          </w:rPr>
          <w:t xml:space="preserve">Grafikon 13. </w:t>
        </w:r>
        <w:r w:rsidR="002C63CB" w:rsidRPr="002C63CB">
          <w:rPr>
            <w:rStyle w:val="Hiperveza"/>
            <w:rFonts w:ascii="Georgia" w:eastAsia="Calibri" w:hAnsi="Georgia" w:cs="Arial"/>
            <w:i/>
            <w:noProof/>
          </w:rPr>
          <w:t>Prikaz ukupno ostvarenih prihoda/primitaka i rashoda/izdataka u razdoblju od 2011.-2013.</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_Toc419460384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96</w:t>
        </w:r>
        <w:r w:rsidRPr="002C63CB">
          <w:rPr>
            <w:rFonts w:ascii="Georgia" w:hAnsi="Georgia"/>
            <w:noProof/>
            <w:webHidden/>
          </w:rPr>
          <w:fldChar w:fldCharType="end"/>
        </w:r>
      </w:hyperlink>
    </w:p>
    <w:p w:rsidR="002C63CB" w:rsidRDefault="001E6DEE">
      <w:pPr>
        <w:pStyle w:val="Tablicaslika"/>
        <w:tabs>
          <w:tab w:val="right" w:leader="dot" w:pos="9060"/>
        </w:tabs>
        <w:rPr>
          <w:rFonts w:asciiTheme="minorHAnsi" w:eastAsiaTheme="minorEastAsia" w:hAnsiTheme="minorHAnsi"/>
          <w:noProof/>
          <w:sz w:val="22"/>
          <w:lang w:eastAsia="hr-HR"/>
        </w:rPr>
      </w:pPr>
      <w:hyperlink w:anchor="_Toc419460385" w:history="1">
        <w:r w:rsidR="002C63CB" w:rsidRPr="002C63CB">
          <w:rPr>
            <w:rStyle w:val="Hiperveza"/>
            <w:rFonts w:ascii="Georgia" w:hAnsi="Georgia"/>
            <w:i/>
            <w:noProof/>
          </w:rPr>
          <w:t xml:space="preserve">Grafikon 14. </w:t>
        </w:r>
        <w:r w:rsidR="002C63CB" w:rsidRPr="002C63CB">
          <w:rPr>
            <w:rStyle w:val="Hiperveza"/>
            <w:rFonts w:ascii="Georgia" w:eastAsia="Calibri" w:hAnsi="Georgia" w:cs="Arial"/>
            <w:i/>
            <w:noProof/>
          </w:rPr>
          <w:t>Prikaz prosječno izdvojenih sredstava za financiranje pojedinih djelatnosti u proračunu Općine Plivička Jezera (prosjek 2011. – 2013.godine)</w:t>
        </w:r>
        <w:r w:rsidR="002C63CB" w:rsidRPr="002C63CB">
          <w:rPr>
            <w:rFonts w:ascii="Georgia" w:hAnsi="Georgia"/>
            <w:noProof/>
            <w:webHidden/>
          </w:rPr>
          <w:tab/>
        </w:r>
        <w:r w:rsidRPr="002C63CB">
          <w:rPr>
            <w:rFonts w:ascii="Georgia" w:hAnsi="Georgia"/>
            <w:noProof/>
            <w:webHidden/>
          </w:rPr>
          <w:fldChar w:fldCharType="begin"/>
        </w:r>
        <w:r w:rsidR="002C63CB" w:rsidRPr="002C63CB">
          <w:rPr>
            <w:rFonts w:ascii="Georgia" w:hAnsi="Georgia"/>
            <w:noProof/>
            <w:webHidden/>
          </w:rPr>
          <w:instrText xml:space="preserve"> PAGEREF _Toc419460385 \h </w:instrText>
        </w:r>
        <w:r w:rsidRPr="002C63CB">
          <w:rPr>
            <w:rFonts w:ascii="Georgia" w:hAnsi="Georgia"/>
            <w:noProof/>
            <w:webHidden/>
          </w:rPr>
        </w:r>
        <w:r w:rsidRPr="002C63CB">
          <w:rPr>
            <w:rFonts w:ascii="Georgia" w:hAnsi="Georgia"/>
            <w:noProof/>
            <w:webHidden/>
          </w:rPr>
          <w:fldChar w:fldCharType="separate"/>
        </w:r>
        <w:r w:rsidR="002C63CB" w:rsidRPr="002C63CB">
          <w:rPr>
            <w:rFonts w:ascii="Georgia" w:hAnsi="Georgia"/>
            <w:noProof/>
            <w:webHidden/>
          </w:rPr>
          <w:t>98</w:t>
        </w:r>
        <w:r w:rsidRPr="002C63CB">
          <w:rPr>
            <w:rFonts w:ascii="Georgia" w:hAnsi="Georgia"/>
            <w:noProof/>
            <w:webHidden/>
          </w:rPr>
          <w:fldChar w:fldCharType="end"/>
        </w:r>
      </w:hyperlink>
    </w:p>
    <w:p w:rsidR="00E94330" w:rsidRDefault="001E6DEE" w:rsidP="00E94330">
      <w:pPr>
        <w:rPr>
          <w:color w:val="FF0000"/>
          <w:sz w:val="22"/>
        </w:rPr>
      </w:pPr>
      <w:r>
        <w:rPr>
          <w:color w:val="FF0000"/>
          <w:sz w:val="22"/>
        </w:rPr>
        <w:fldChar w:fldCharType="end"/>
      </w:r>
    </w:p>
    <w:sectPr w:rsidR="00E94330" w:rsidSect="0063107F">
      <w:headerReference w:type="even" r:id="rId177"/>
      <w:headerReference w:type="default" r:id="rId178"/>
      <w:headerReference w:type="first" r:id="rId179"/>
      <w:pgSz w:w="11906" w:h="16838" w:code="9"/>
      <w:pgMar w:top="1418" w:right="1418" w:bottom="1418" w:left="1418" w:header="709" w:footer="709" w:gutter="0"/>
      <w:pgBorders w:zOrder="back" w:offsetFrom="page">
        <w:top w:val="crossStitch" w:sz="9" w:space="24" w:color="92D050"/>
        <w:left w:val="crossStitch" w:sz="9" w:space="24" w:color="92D050"/>
        <w:bottom w:val="crossStitch" w:sz="9" w:space="24" w:color="92D050"/>
        <w:right w:val="crossStitch" w:sz="9" w:space="24" w:color="92D05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B5A" w:rsidRDefault="00A30B5A" w:rsidP="003C097E">
      <w:pPr>
        <w:spacing w:line="240" w:lineRule="auto"/>
      </w:pPr>
      <w:r>
        <w:separator/>
      </w:r>
    </w:p>
  </w:endnote>
  <w:endnote w:type="continuationSeparator" w:id="0">
    <w:p w:rsidR="00A30B5A" w:rsidRDefault="00A30B5A" w:rsidP="003C097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Gill Sans MT">
    <w:panose1 w:val="020B0502020104020203"/>
    <w:charset w:val="EE"/>
    <w:family w:val="swiss"/>
    <w:pitch w:val="variable"/>
    <w:sig w:usb0="00000007" w:usb1="00000000" w:usb2="00000000" w:usb3="00000000" w:csb0="00000003" w:csb1="00000000"/>
  </w:font>
  <w:font w:name="Verdana">
    <w:panose1 w:val="020B0604030504040204"/>
    <w:charset w:val="EE"/>
    <w:family w:val="swiss"/>
    <w:pitch w:val="variable"/>
    <w:sig w:usb0="20000287" w:usb1="00000000"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Batang">
    <w:charset w:val="81"/>
    <w:family w:val="roman"/>
    <w:pitch w:val="variable"/>
    <w:sig w:usb0="B00002AF" w:usb1="69D77CFB" w:usb2="00000030" w:usb3="00000000" w:csb0="0008009F" w:csb1="00000000"/>
  </w:font>
  <w:font w:name="Batang">
    <w:altName w:val="Arial Unicode MS"/>
    <w:panose1 w:val="02030600000101010101"/>
    <w:charset w:val="81"/>
    <w:family w:val="auto"/>
    <w:notTrueType/>
    <w:pitch w:val="fixed"/>
    <w:sig w:usb0="00000000" w:usb1="09060000" w:usb2="00000010" w:usb3="00000000" w:csb0="00080000" w:csb1="00000000"/>
  </w:font>
  <w:font w:name="+mj-cs">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7" w:usb1="08070000" w:usb2="00000010" w:usb3="00000000" w:csb0="00020003" w:csb1="00000000"/>
  </w:font>
  <w:font w:name="TT58Eo00">
    <w:altName w:val="MS Gothic"/>
    <w:panose1 w:val="00000000000000000000"/>
    <w:charset w:val="80"/>
    <w:family w:val="swiss"/>
    <w:notTrueType/>
    <w:pitch w:val="default"/>
    <w:sig w:usb0="00000001" w:usb1="08070000" w:usb2="00000010" w:usb3="00000000" w:csb0="00020000" w:csb1="00000000"/>
  </w:font>
  <w:font w:name="PalatinoLinotype-Bold">
    <w:altName w:val="Times New Roman"/>
    <w:panose1 w:val="00000000000000000000"/>
    <w:charset w:val="00"/>
    <w:family w:val="roman"/>
    <w:notTrueType/>
    <w:pitch w:val="default"/>
    <w:sig w:usb0="00000007" w:usb1="00000000" w:usb2="00000000" w:usb3="00000000" w:csb0="00000003" w:csb1="00000000"/>
  </w:font>
  <w:font w:name="TT1B35o00">
    <w:altName w:val="MS Gothic"/>
    <w:panose1 w:val="00000000000000000000"/>
    <w:charset w:val="80"/>
    <w:family w:val="swiss"/>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0338"/>
      <w:docPartObj>
        <w:docPartGallery w:val="Page Numbers (Bottom of Page)"/>
        <w:docPartUnique/>
      </w:docPartObj>
    </w:sdtPr>
    <w:sdtContent>
      <w:p w:rsidR="00B1108A" w:rsidRDefault="00B1108A">
        <w:pPr>
          <w:pStyle w:val="Podnoje"/>
          <w:ind w:right="-864"/>
          <w:jc w:val="right"/>
        </w:pPr>
        <w:r>
          <w:rPr>
            <w:noProof/>
            <w:lang w:eastAsia="hr-HR"/>
          </w:rPr>
        </w:r>
        <w:r>
          <w:rPr>
            <w:noProof/>
            <w:lang w:eastAsia="hr-HR"/>
          </w:rPr>
          <w:pict>
            <v:group id="_x0000_s2061" style="width:52.95pt;height:27.75pt;mso-position-horizontal-relative:char;mso-position-vertical-relative:line" coordorigin="614,660" coordsize="864,374">
              <v:roundrect id="AutoShape 651" o:spid="_x0000_s2064"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M5MUA&#10;AADcAAAADwAAAGRycy9kb3ducmV2LnhtbESPQWvCQBSE7wX/w/KE3urGhopGVwkFi/RQaPTg8ZF9&#10;Zhezb0N2a1J/fbdQ6HGYmW+YzW50rbhRH6xnBfNZBoK49tpyo+B03D8tQYSIrLH1TAq+KcBuO3nY&#10;YKH9wJ90q2IjEoRDgQpMjF0hZagNOQwz3xEn7+J7hzHJvpG6xyHBXSufs2whHVpOCwY7ejVUX6sv&#10;p+BqP0zmhn2Vv5R5ac/De7i/LZR6nI7lGkSkMf6H/9oHrSBfre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wzkxQAAANwAAAAPAAAAAAAAAAAAAAAAAJgCAABkcnMv&#10;ZG93bnJldi54bWxQSwUGAAAAAAQABAD1AAAAigMAAAAA&#10;" strokecolor="#55a7fc [2414]"/>
              <v:roundrect id="AutoShape 652" o:spid="_x0000_s2063"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AEcEA&#10;AADcAAAADwAAAGRycy9kb3ducmV2LnhtbERPS08CMRC+m/AfmiHxJq3GVxYKAaOJFw+g3CfbYbuy&#10;nW7aYVn89fZg4vHL916sxtCpgVJuI1u4nRlQxHV0LTcWvj7fbp5BZUF22EUmCxfKsFpOrhZYuXjm&#10;LQ07aVQJ4VyhBS/SV1rn2lPAPIs9ceEOMQWUAlOjXcJzCQ+dvjPmUQdsuTR47OnFU33cnYKFp9OP&#10;NMP2e/NgXi8xHWX/Ufu9tdfTcT0HJTTKv/jP/e4s3Jsyv5wp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BHBAAAA3AAAAA8AAAAAAAAAAAAAAAAAmAIAAGRycy9kb3du&#10;cmV2LnhtbFBLBQYAAAAABAAEAPUAAACGAwAAAAA=&#10;" fillcolor="#55a7fc [2414]" strokecolor="#55a7fc [2414]"/>
              <v:shapetype id="_x0000_t202" coordsize="21600,21600" o:spt="202" path="m,l,21600r21600,l21600,xe">
                <v:stroke joinstyle="miter"/>
                <v:path gradientshapeok="t" o:connecttype="rect"/>
              </v:shapetype>
              <v:shape id="Text Box 653" o:spid="_x0000_s2062"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style="mso-next-textbox:#Text Box 653" inset="0,0,0,0">
                  <w:txbxContent>
                    <w:p w:rsidR="00B1108A" w:rsidRPr="00675487" w:rsidRDefault="00B1108A">
                      <w:pPr>
                        <w:rPr>
                          <w:color w:val="585D61" w:themeColor="accent2" w:themeShade="BF"/>
                        </w:rPr>
                      </w:pPr>
                      <w:r w:rsidRPr="001E6DEE">
                        <w:fldChar w:fldCharType="begin"/>
                      </w:r>
                      <w:r>
                        <w:instrText xml:space="preserve"> PAGE    \* MERGEFORMAT </w:instrText>
                      </w:r>
                      <w:r w:rsidRPr="001E6DEE">
                        <w:fldChar w:fldCharType="separate"/>
                      </w:r>
                      <w:r w:rsidR="00B72333" w:rsidRPr="00B72333">
                        <w:rPr>
                          <w:b/>
                          <w:noProof/>
                          <w:color w:val="585D61" w:themeColor="accent2" w:themeShade="BF"/>
                        </w:rPr>
                        <w:t>120</w:t>
                      </w:r>
                      <w:r w:rsidRPr="00675487">
                        <w:rPr>
                          <w:b/>
                          <w:noProof/>
                          <w:color w:val="585D61" w:themeColor="accent2" w:themeShade="BF"/>
                        </w:rPr>
                        <w:fldChar w:fldCharType="end"/>
                      </w:r>
                    </w:p>
                  </w:txbxContent>
                </v:textbox>
              </v:shape>
              <w10:wrap type="none"/>
              <w10:anchorlock/>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540"/>
      <w:docPartObj>
        <w:docPartGallery w:val="Page Numbers (Bottom of Page)"/>
        <w:docPartUnique/>
      </w:docPartObj>
    </w:sdtPr>
    <w:sdtContent>
      <w:p w:rsidR="00B1108A" w:rsidRPr="004E18C9" w:rsidRDefault="00B1108A" w:rsidP="00B05B06">
        <w:pPr>
          <w:pStyle w:val="Podnoje"/>
          <w:ind w:right="-864"/>
          <w:jc w:val="right"/>
        </w:pPr>
        <w:r>
          <w:rPr>
            <w:noProof/>
            <w:lang w:eastAsia="hr-HR"/>
          </w:rPr>
        </w:r>
        <w:r>
          <w:rPr>
            <w:noProof/>
            <w:lang w:eastAsia="hr-HR"/>
          </w:rPr>
          <w:pict>
            <v:group id="Group 650" o:spid="_x0000_s2077" style="width:52.95pt;height:27.75pt;mso-position-horizontal-relative:char;mso-position-vertical-relative:line" coordorigin="614,660" coordsize="864,374">
              <v:roundrect id="AutoShape 651" o:spid="_x0000_s2078"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M5MUA&#10;AADcAAAADwAAAGRycy9kb3ducmV2LnhtbESPQWvCQBSE7wX/w/KE3urGhopGVwkFi/RQaPTg8ZF9&#10;Zhezb0N2a1J/fbdQ6HGYmW+YzW50rbhRH6xnBfNZBoK49tpyo+B03D8tQYSIrLH1TAq+KcBuO3nY&#10;YKH9wJ90q2IjEoRDgQpMjF0hZagNOQwz3xEn7+J7hzHJvpG6xyHBXSufs2whHVpOCwY7ejVUX6sv&#10;p+BqP0zmhn2Vv5R5ac/De7i/LZR6nI7lGkSkMf6H/9oHrSBfre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wzkxQAAANwAAAAPAAAAAAAAAAAAAAAAAJgCAABkcnMv&#10;ZG93bnJldi54bWxQSwUGAAAAAAQABAD1AAAAigMAAAAA&#10;" strokecolor="#55a7fc [2414]"/>
              <v:roundrect id="AutoShape 652" o:spid="_x0000_s207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AEcEA&#10;AADcAAAADwAAAGRycy9kb3ducmV2LnhtbERPS08CMRC+m/AfmiHxJq3GVxYKAaOJFw+g3CfbYbuy&#10;nW7aYVn89fZg4vHL916sxtCpgVJuI1u4nRlQxHV0LTcWvj7fbp5BZUF22EUmCxfKsFpOrhZYuXjm&#10;LQ07aVQJ4VyhBS/SV1rn2lPAPIs9ceEOMQWUAlOjXcJzCQ+dvjPmUQdsuTR47OnFU33cnYKFp9OP&#10;NMP2e/NgXi8xHWX/Ufu9tdfTcT0HJTTKv/jP/e4s3Jsyv5wp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BHBAAAA3AAAAA8AAAAAAAAAAAAAAAAAmAIAAGRycy9kb3du&#10;cmV2LnhtbFBLBQYAAAAABAAEAPUAAACGAwAAAAA=&#10;" fillcolor="#55a7fc [2414]" strokecolor="#55a7fc [2414]"/>
              <v:shapetype id="_x0000_t202" coordsize="21600,21600" o:spt="202" path="m,l,21600r21600,l21600,xe">
                <v:stroke joinstyle="miter"/>
                <v:path gradientshapeok="t" o:connecttype="rect"/>
              </v:shapetype>
              <v:shape id="Text Box 653" o:spid="_x0000_s208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B1108A" w:rsidRPr="00675487" w:rsidRDefault="00B1108A" w:rsidP="004E18C9">
                      <w:pPr>
                        <w:rPr>
                          <w:color w:val="585D61" w:themeColor="accent2" w:themeShade="BF"/>
                        </w:rPr>
                      </w:pPr>
                      <w:r w:rsidRPr="001E6DEE">
                        <w:fldChar w:fldCharType="begin"/>
                      </w:r>
                      <w:r>
                        <w:instrText xml:space="preserve"> PAGE    \* MERGEFORMAT </w:instrText>
                      </w:r>
                      <w:r w:rsidRPr="001E6DEE">
                        <w:fldChar w:fldCharType="separate"/>
                      </w:r>
                      <w:r w:rsidRPr="00B1108A">
                        <w:rPr>
                          <w:b/>
                          <w:noProof/>
                          <w:color w:val="585D61" w:themeColor="accent2" w:themeShade="BF"/>
                        </w:rPr>
                        <w:t>10</w:t>
                      </w:r>
                      <w:r w:rsidRPr="00675487">
                        <w:rPr>
                          <w:b/>
                          <w:noProof/>
                          <w:color w:val="585D61" w:themeColor="accent2" w:themeShade="BF"/>
                        </w:rPr>
                        <w:fldChar w:fldCharType="end"/>
                      </w:r>
                    </w:p>
                  </w:txbxContent>
                </v:textbox>
              </v:shape>
              <w10:wrap type="none"/>
              <w10:anchorlock/>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C44427" w:rsidRDefault="00B1108A" w:rsidP="00BF5F37">
    <w:pPr>
      <w:pStyle w:val="Podnoje"/>
      <w:jc w:val="right"/>
      <w:rPr>
        <w:szCs w:val="36"/>
      </w:rPr>
    </w:pPr>
    <w:r>
      <w:rPr>
        <w:noProof/>
        <w:szCs w:val="36"/>
        <w:lang w:eastAsia="hr-HR"/>
      </w:rPr>
    </w:r>
    <w:r>
      <w:rPr>
        <w:noProof/>
        <w:szCs w:val="36"/>
        <w:lang w:eastAsia="hr-HR"/>
      </w:rPr>
      <w:pict>
        <v:group id="Group 658" o:spid="_x0000_s2057" style="width:52.95pt;height:27.75pt;mso-position-horizontal-relative:char;mso-position-vertical-relative:line" coordorigin="614,660" coordsize="864,374">
          <v:roundrect id="AutoShape 659" o:spid="_x0000_s206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G4cUA&#10;AADcAAAADwAAAGRycy9kb3ducmV2LnhtbESPQWvCQBSE70L/w/IKvemmBqWNrhIKltJDwdhDj4/s&#10;M7uYfRuyq0n99W6h4HGYmW+Y9XZ0rbhQH6xnBc+zDARx7bXlRsH3YTd9AREissbWMyn4pQDbzcNk&#10;jYX2A+/pUsVGJAiHAhWYGLtCylAbchhmviNO3tH3DmOSfSN1j0OCu1bOs2wpHVpOCwY7ejNUn6qz&#10;U3CyXyZzw67KF2Ve2p/hM1zfl0o9PY7lCkSkMd7D/+0PrSB/XcDfmX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gbhxQAAANwAAAAPAAAAAAAAAAAAAAAAAJgCAABkcnMv&#10;ZG93bnJldi54bWxQSwUGAAAAAAQABAD1AAAAigMAAAAA&#10;" strokecolor="#55a7fc [2414]"/>
          <v:roundrect id="AutoShape 660" o:spid="_x0000_s205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lHMUA&#10;AADcAAAADwAAAGRycy9kb3ducmV2LnhtbESPQU8CMRSE7yb8h+aReJMuGlFWCkGjiRcPoNxfto/t&#10;yvZ10z6WxV9vTUw4Tmbmm8xiNfhW9RRTE9jAdFKAIq6Cbbg28PX5dvMIKgmyxTYwGThTgtVydLXA&#10;0oYTb6jfSq0yhFOJBpxIV2qdKkce0yR0xNnbh+hRsoy1thFPGe5bfVsUM+2x4bzgsKMXR9Vhe/QG&#10;Ho4/Uveb7+f74vUc4kF2H5XbGXM9HtZPoIQGuYT/2+/WwN18Bn9n8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UcxQAAANwAAAAPAAAAAAAAAAAAAAAAAJgCAABkcnMv&#10;ZG93bnJldi54bWxQSwUGAAAAAAQABAD1AAAAigMAAAAA&#10;" fillcolor="#55a7fc [2414]" strokecolor="#55a7fc [2414]"/>
          <v:shapetype id="_x0000_t202" coordsize="21600,21600" o:spt="202" path="m,l,21600r21600,l21600,xe">
            <v:stroke joinstyle="miter"/>
            <v:path gradientshapeok="t" o:connecttype="rect"/>
          </v:shapetype>
          <v:shape id="Text Box 661" o:spid="_x0000_s2058"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style="mso-next-textbox:#Text Box 661" inset="0,0,0,0">
              <w:txbxContent>
                <w:p w:rsidR="00B1108A" w:rsidRPr="00D61ACA" w:rsidRDefault="00B1108A" w:rsidP="00BF5F37">
                  <w:r w:rsidRPr="001E6DEE">
                    <w:fldChar w:fldCharType="begin"/>
                  </w:r>
                  <w:r>
                    <w:instrText xml:space="preserve"> PAGE    \* MERGEFORMAT </w:instrText>
                  </w:r>
                  <w:r w:rsidRPr="001E6DEE">
                    <w:fldChar w:fldCharType="separate"/>
                  </w:r>
                  <w:r w:rsidRPr="00577438">
                    <w:rPr>
                      <w:b/>
                      <w:noProof/>
                    </w:rPr>
                    <w:t>29</w:t>
                  </w:r>
                  <w:r>
                    <w:rPr>
                      <w:b/>
                      <w:noProof/>
                    </w:rPr>
                    <w:fldChar w:fldCharType="end"/>
                  </w:r>
                </w:p>
              </w:txbxContent>
            </v:textbox>
          </v:shape>
          <w10:anchorlock/>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D8201E" w:rsidRDefault="00B1108A" w:rsidP="00BF5F37">
    <w:pPr>
      <w:pStyle w:val="Podnoje"/>
      <w:jc w:val="right"/>
      <w:rPr>
        <w:szCs w:val="36"/>
      </w:rPr>
    </w:pPr>
    <w:r>
      <w:rPr>
        <w:noProof/>
        <w:szCs w:val="36"/>
        <w:lang w:eastAsia="hr-HR"/>
      </w:rPr>
    </w:r>
    <w:r>
      <w:rPr>
        <w:noProof/>
        <w:szCs w:val="36"/>
        <w:lang w:eastAsia="hr-HR"/>
      </w:rPr>
      <w:pict>
        <v:group id="Group 654" o:spid="_x0000_s2053" style="width:52.95pt;height:27.75pt;mso-position-horizontal-relative:char;mso-position-vertical-relative:line" coordorigin="614,660" coordsize="864,374">
          <v:roundrect id="AutoShape 655" o:spid="_x0000_s2056"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A4sUA&#10;AADcAAAADwAAAGRycy9kb3ducmV2LnhtbESPQWvCQBSE74X+h+UVvNWNhopGVwmCpfRQaPTg8ZF9&#10;Zhezb0N2a2J/fbdQ6HGYmW+YzW50rbhRH6xnBbNpBoK49tpyo+B0PDwvQYSIrLH1TAruFGC3fXzY&#10;YKH9wJ90q2IjEoRDgQpMjF0hZagNOQxT3xEn7+J7hzHJvpG6xyHBXSvnWbaQDi2nBYMd7Q3V1+rL&#10;KbjaD5O54VDlL2Ve2vPwHr5fF0pNnsZyDSLSGP/Df+03rSBfze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QDixQAAANwAAAAPAAAAAAAAAAAAAAAAAJgCAABkcnMv&#10;ZG93bnJldi54bWxQSwUGAAAAAAQABAD1AAAAigMAAAAA&#10;" strokecolor="#55a7fc [2414]"/>
          <v:roundrect id="AutoShape 656" o:spid="_x0000_s2055"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jH8UA&#10;AADcAAAADwAAAGRycy9kb3ducmV2LnhtbESPT08CMRTE7yZ+h+aReJMuGP+wUogaTbh4AOX+sn1s&#10;V7avm/axLH56amLCcTIzv8nMl4NvVU8xNYENTMYFKOIq2IZrA99fH7dPoJIgW2wDk4ETJVgurq/m&#10;WNpw5DX1G6lVhnAq0YAT6UqtU+XIYxqHjjh7uxA9Spax1jbiMcN9q6dF8aA9NpwXHHb05qjabw7e&#10;wOPhV+p+/fN6X7yfQtzL9rNyW2NuRsPLMyihQS7h//bKGribTeHvTD4C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CMfxQAAANwAAAAPAAAAAAAAAAAAAAAAAJgCAABkcnMv&#10;ZG93bnJldi54bWxQSwUGAAAAAAQABAD1AAAAigMAAAAA&#10;" fillcolor="#55a7fc [2414]" strokecolor="#55a7fc [2414]"/>
          <v:shapetype id="_x0000_t202" coordsize="21600,21600" o:spt="202" path="m,l,21600r21600,l21600,xe">
            <v:stroke joinstyle="miter"/>
            <v:path gradientshapeok="t" o:connecttype="rect"/>
          </v:shapetype>
          <v:shape id="Text Box 657" o:spid="_x0000_s2054"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style="mso-next-textbox:#Text Box 657" inset="0,0,0,0">
              <w:txbxContent>
                <w:p w:rsidR="00B1108A" w:rsidRPr="00D61ACA" w:rsidRDefault="00B1108A" w:rsidP="00BF5F37">
                  <w:r w:rsidRPr="001E6DEE">
                    <w:fldChar w:fldCharType="begin"/>
                  </w:r>
                  <w:r>
                    <w:instrText xml:space="preserve"> PAGE    \* MERGEFORMAT </w:instrText>
                  </w:r>
                  <w:r w:rsidRPr="001E6DEE">
                    <w:fldChar w:fldCharType="separate"/>
                  </w:r>
                  <w:r w:rsidR="00A407DD" w:rsidRPr="00A407DD">
                    <w:rPr>
                      <w:b/>
                      <w:noProof/>
                    </w:rPr>
                    <w:t>114</w:t>
                  </w:r>
                  <w:r>
                    <w:rPr>
                      <w:b/>
                      <w:noProof/>
                    </w:rPr>
                    <w:fldChar w:fldCharType="end"/>
                  </w:r>
                </w:p>
              </w:txbxContent>
            </v:textbox>
          </v:shape>
          <w10:wrap type="none"/>
          <w10:anchorlock/>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972F18" w:rsidRDefault="00B1108A" w:rsidP="00EC3A6C">
    <w:pPr>
      <w:pStyle w:val="Podnoje"/>
      <w:tabs>
        <w:tab w:val="left" w:pos="7620"/>
      </w:tabs>
      <w:jc w:val="right"/>
      <w:rPr>
        <w:b/>
        <w:i/>
        <w:color w:val="000000" w:themeColor="text1"/>
        <w:sz w:val="36"/>
        <w:szCs w:val="36"/>
      </w:rPr>
    </w:pPr>
    <w:r>
      <w:rPr>
        <w:b/>
        <w:i/>
        <w:noProof/>
        <w:color w:val="000000" w:themeColor="text1"/>
        <w:sz w:val="36"/>
        <w:szCs w:val="36"/>
        <w:lang w:eastAsia="hr-HR"/>
      </w:rPr>
    </w:r>
    <w:r>
      <w:rPr>
        <w:b/>
        <w:i/>
        <w:noProof/>
        <w:color w:val="000000" w:themeColor="text1"/>
        <w:sz w:val="36"/>
        <w:szCs w:val="36"/>
        <w:lang w:eastAsia="hr-HR"/>
      </w:rPr>
      <w:pict>
        <v:group id="Group 666" o:spid="_x0000_s2049" style="width:52.95pt;height:27.75pt;mso-position-horizontal-relative:char;mso-position-vertical-relative:line" coordorigin="614,660" coordsize="864,374">
          <v:roundrect id="AutoShape 667"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r0MUA&#10;AADcAAAADwAAAGRycy9kb3ducmV2LnhtbESPQWvCQBSE7wX/w/KE3urGhqpEVwkFi/RQaPTg8ZF9&#10;Zhezb0N2a1J/fbdQ6HGYmW+YzW50rbhRH6xnBfNZBoK49tpyo+B03D+tQISIrLH1TAq+KcBuO3nY&#10;YKH9wJ90q2IjEoRDgQpMjF0hZagNOQwz3xEn7+J7hzHJvpG6xyHBXSufs2whHVpOCwY7ejVUX6sv&#10;p+BqP0zmhn2Vv5R5ac/De7i/LZR6nI7lGkSkMf6H/9oHrSBfLeH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avQxQAAANwAAAAPAAAAAAAAAAAAAAAAAJgCAABkcnMv&#10;ZG93bnJldi54bWxQSwUGAAAAAAQABAD1AAAAigMAAAAA&#10;" strokecolor="#55a7fc [2414]"/>
          <v:roundrect id="AutoShape 668"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KMEA&#10;AADcAAAADwAAAGRycy9kb3ducmV2LnhtbERPTU8CMRC9m/gfmjHhJl0hKlkpRAkkXjgAcp9sx+3K&#10;drpph2Xx19sDiceX9z1fDr5VPcXUBDbwNC5AEVfBNlwb+DpsHmegkiBbbAOTgSslWC7u7+ZY2nDh&#10;HfV7qVUO4VSiASfSlVqnypHHNA4dcea+Q/QoGcZa24iXHO5bPSmKF+2x4dzgsKOVo+q0P3sDr+df&#10;qfvdz8dzsb6GeJLjtnJHY0YPw/sbKKFB/sU396c1MJ3ltflMPgJ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gijBAAAA3AAAAA8AAAAAAAAAAAAAAAAAmAIAAGRycy9kb3du&#10;cmV2LnhtbFBLBQYAAAAABAAEAPUAAACGAwAAAAA=&#10;" fillcolor="#55a7fc [2414]" strokecolor="#55a7fc [2414]"/>
          <v:shapetype id="_x0000_t202" coordsize="21600,21600" o:spt="202" path="m,l,21600r21600,l21600,xe">
            <v:stroke joinstyle="miter"/>
            <v:path gradientshapeok="t" o:connecttype="rect"/>
          </v:shapetype>
          <v:shape id="Text Box 669"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style="mso-next-textbox:#Text Box 669" inset="0,0,0,0">
              <w:txbxContent>
                <w:p w:rsidR="00B1108A" w:rsidRPr="00D61ACA" w:rsidRDefault="00B1108A" w:rsidP="00BF5F37">
                  <w:r w:rsidRPr="001E6DEE">
                    <w:fldChar w:fldCharType="begin"/>
                  </w:r>
                  <w:r>
                    <w:instrText xml:space="preserve"> PAGE    \* MERGEFORMAT </w:instrText>
                  </w:r>
                  <w:r w:rsidRPr="001E6DEE">
                    <w:fldChar w:fldCharType="separate"/>
                  </w:r>
                  <w:r w:rsidR="00A407DD" w:rsidRPr="00A407DD">
                    <w:rPr>
                      <w:b/>
                      <w:noProof/>
                    </w:rPr>
                    <w:t>115</w:t>
                  </w:r>
                  <w:r>
                    <w:rPr>
                      <w:b/>
                      <w:noProof/>
                    </w:rPr>
                    <w:fldChar w:fldCharType="end"/>
                  </w:r>
                </w:p>
              </w:txbxContent>
            </v:textbox>
          </v:shape>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B5A" w:rsidRDefault="00A30B5A" w:rsidP="003C097E">
      <w:pPr>
        <w:spacing w:line="240" w:lineRule="auto"/>
      </w:pPr>
      <w:r>
        <w:separator/>
      </w:r>
    </w:p>
  </w:footnote>
  <w:footnote w:type="continuationSeparator" w:id="0">
    <w:p w:rsidR="00A30B5A" w:rsidRDefault="00A30B5A" w:rsidP="003C097E">
      <w:pPr>
        <w:spacing w:line="240" w:lineRule="auto"/>
      </w:pPr>
      <w:r>
        <w:continuationSeparator/>
      </w:r>
    </w:p>
  </w:footnote>
  <w:footnote w:id="1">
    <w:p w:rsidR="00B1108A" w:rsidRPr="007503BA" w:rsidRDefault="00B1108A">
      <w:pPr>
        <w:pStyle w:val="Tekstfusnote"/>
        <w:rPr>
          <w:i/>
        </w:rPr>
      </w:pPr>
      <w:r w:rsidRPr="007503BA">
        <w:rPr>
          <w:rStyle w:val="Referencafusnote"/>
          <w:i/>
        </w:rPr>
        <w:footnoteRef/>
      </w:r>
      <w:r w:rsidRPr="007503BA">
        <w:rPr>
          <w:i/>
        </w:rPr>
        <w:t xml:space="preserve"> http://www.plitvice-active.com/index.php?mod=mod_kpb</w:t>
      </w:r>
    </w:p>
  </w:footnote>
  <w:footnote w:id="2">
    <w:p w:rsidR="00B1108A" w:rsidRDefault="00B1108A">
      <w:pPr>
        <w:pStyle w:val="Tekstfusnote"/>
      </w:pPr>
      <w:r w:rsidRPr="007503BA">
        <w:rPr>
          <w:rStyle w:val="Referencafusnote"/>
          <w:i/>
        </w:rPr>
        <w:footnoteRef/>
      </w:r>
      <w:r w:rsidRPr="007503BA">
        <w:rPr>
          <w:i/>
        </w:rPr>
        <w:t xml:space="preserve"> http://www.plitvice-active.com/index.php?mod=mod_kpb</w:t>
      </w:r>
    </w:p>
  </w:footnote>
  <w:footnote w:id="3">
    <w:p w:rsidR="00B1108A" w:rsidRPr="007503BA" w:rsidRDefault="00B1108A">
      <w:pPr>
        <w:pStyle w:val="Tekstfusnote"/>
        <w:rPr>
          <w:i/>
        </w:rPr>
      </w:pPr>
      <w:r w:rsidRPr="007503BA">
        <w:rPr>
          <w:rStyle w:val="Referencafusnote"/>
          <w:i/>
        </w:rPr>
        <w:footnoteRef/>
      </w:r>
      <w:r w:rsidRPr="007503BA">
        <w:rPr>
          <w:i/>
        </w:rPr>
        <w:t xml:space="preserve"> Izvješće o stanju u prostoru Općine Plitvička Jezera 2006.-2014.</w:t>
      </w:r>
    </w:p>
  </w:footnote>
  <w:footnote w:id="4">
    <w:p w:rsidR="00B1108A" w:rsidRPr="007503BA" w:rsidRDefault="00B1108A">
      <w:pPr>
        <w:pStyle w:val="Tekstfusnote"/>
        <w:rPr>
          <w:i/>
        </w:rPr>
      </w:pPr>
      <w:r w:rsidRPr="007503BA">
        <w:rPr>
          <w:rStyle w:val="Referencafusnote"/>
          <w:i/>
        </w:rPr>
        <w:footnoteRef/>
      </w:r>
      <w:r w:rsidRPr="007503BA">
        <w:rPr>
          <w:i/>
        </w:rPr>
        <w:t xml:space="preserve"> Izvješće o stanju u prostoru Općine Plitvička Jezera 2006.-2014.</w:t>
      </w:r>
    </w:p>
  </w:footnote>
  <w:footnote w:id="5">
    <w:p w:rsidR="00B1108A" w:rsidRPr="007503BA" w:rsidRDefault="00B1108A">
      <w:pPr>
        <w:pStyle w:val="Tekstfusnote"/>
        <w:rPr>
          <w:i/>
        </w:rPr>
      </w:pPr>
      <w:r w:rsidRPr="007503BA">
        <w:rPr>
          <w:rStyle w:val="Referencafusnote"/>
          <w:i/>
        </w:rPr>
        <w:footnoteRef/>
      </w:r>
      <w:r w:rsidRPr="007503BA">
        <w:rPr>
          <w:i/>
        </w:rPr>
        <w:t xml:space="preserve"> Izvješće o stanju u prostoru Općine Plitvička Jezera 2006.-2014.</w:t>
      </w:r>
    </w:p>
  </w:footnote>
  <w:footnote w:id="6">
    <w:p w:rsidR="00B1108A" w:rsidRPr="007503BA" w:rsidRDefault="00B1108A">
      <w:pPr>
        <w:pStyle w:val="Tekstfusnote"/>
        <w:rPr>
          <w:i/>
        </w:rPr>
      </w:pPr>
      <w:r w:rsidRPr="007503BA">
        <w:rPr>
          <w:rStyle w:val="Referencafusnote"/>
          <w:i/>
        </w:rPr>
        <w:footnoteRef/>
      </w:r>
      <w:r w:rsidRPr="007503BA">
        <w:rPr>
          <w:i/>
        </w:rPr>
        <w:t xml:space="preserve"> http://hr.wikipedia.org/wiki/Klima</w:t>
      </w:r>
    </w:p>
  </w:footnote>
  <w:footnote w:id="7">
    <w:p w:rsidR="00B1108A" w:rsidRPr="007503BA" w:rsidRDefault="00B1108A" w:rsidP="004F02D3">
      <w:pPr>
        <w:pStyle w:val="Tekstfusnote"/>
        <w:rPr>
          <w:i/>
        </w:rPr>
      </w:pPr>
      <w:r w:rsidRPr="007503BA">
        <w:rPr>
          <w:rStyle w:val="Referencafusnote"/>
          <w:i/>
        </w:rPr>
        <w:footnoteRef/>
      </w:r>
      <w:r>
        <w:rPr>
          <w:i/>
        </w:rPr>
        <w:t xml:space="preserve"> </w:t>
      </w:r>
      <w:r w:rsidRPr="007503BA">
        <w:rPr>
          <w:i/>
        </w:rPr>
        <w:t>http://www.plitvicka-jezera.hr/download/opcina_pl-jez_procjenaUgrozenosti.pdf</w:t>
      </w:r>
    </w:p>
  </w:footnote>
  <w:footnote w:id="8">
    <w:p w:rsidR="00B1108A" w:rsidRDefault="00B1108A">
      <w:pPr>
        <w:pStyle w:val="Tekstfusnote"/>
      </w:pPr>
      <w:r w:rsidRPr="007503BA">
        <w:rPr>
          <w:rStyle w:val="Referencafusnote"/>
          <w:i/>
        </w:rPr>
        <w:footnoteRef/>
      </w:r>
      <w:r w:rsidRPr="007503BA">
        <w:rPr>
          <w:i/>
        </w:rPr>
        <w:t xml:space="preserve"> http://www.np-plitvicka-jezera.hr/hr/prirodne-i-kulturne-vrijednosti/sedra/</w:t>
      </w:r>
    </w:p>
  </w:footnote>
  <w:footnote w:id="9">
    <w:p w:rsidR="00B1108A" w:rsidRPr="007503BA" w:rsidRDefault="00B1108A">
      <w:pPr>
        <w:pStyle w:val="Tekstfusnote"/>
        <w:rPr>
          <w:i/>
        </w:rPr>
      </w:pPr>
      <w:r w:rsidRPr="007503BA">
        <w:rPr>
          <w:rStyle w:val="Referencafusnote"/>
          <w:i/>
        </w:rPr>
        <w:footnoteRef/>
      </w:r>
      <w:r w:rsidRPr="007503BA">
        <w:rPr>
          <w:i/>
        </w:rPr>
        <w:t xml:space="preserve"> Izvješće o stanju u prostoru Općine Plitvička Jezera 2006.-2014.</w:t>
      </w:r>
    </w:p>
  </w:footnote>
  <w:footnote w:id="10">
    <w:p w:rsidR="00B1108A" w:rsidRPr="007503BA" w:rsidRDefault="00B1108A" w:rsidP="0027654B">
      <w:pPr>
        <w:pStyle w:val="Tekstfusnote"/>
        <w:jc w:val="both"/>
        <w:rPr>
          <w:rFonts w:cs="Arial"/>
          <w:i/>
        </w:rPr>
      </w:pPr>
      <w:r w:rsidRPr="007503BA">
        <w:rPr>
          <w:rStyle w:val="Referencafusnote"/>
          <w:rFonts w:cs="Arial"/>
          <w:i/>
        </w:rPr>
        <w:footnoteRef/>
      </w:r>
      <w:r w:rsidRPr="007503BA">
        <w:rPr>
          <w:rFonts w:cs="Arial"/>
          <w:i/>
        </w:rPr>
        <w:t xml:space="preserve"> Obuhvaćene su sve srednje škole – industrijske i obrtničke strukovne škole, škole za zanimanje, škole za KV i VKV radnike, tehničke i srodne strukovne škole i gimnazije.</w:t>
      </w:r>
    </w:p>
  </w:footnote>
  <w:footnote w:id="11">
    <w:p w:rsidR="00B1108A" w:rsidRPr="007503BA" w:rsidRDefault="00B1108A" w:rsidP="008214A9">
      <w:pPr>
        <w:pStyle w:val="Tekstfusnote"/>
        <w:rPr>
          <w:i/>
        </w:rPr>
      </w:pPr>
      <w:r w:rsidRPr="007503BA">
        <w:rPr>
          <w:rStyle w:val="Referencafusnote"/>
          <w:i/>
        </w:rPr>
        <w:footnoteRef/>
      </w:r>
      <w:r w:rsidRPr="007503BA">
        <w:rPr>
          <w:i/>
        </w:rPr>
        <w:t xml:space="preserve"> Izvješće o stanju u prostoru Općine Plitvička Jezera 2006.-2014.</w:t>
      </w:r>
    </w:p>
  </w:footnote>
  <w:footnote w:id="12">
    <w:p w:rsidR="00B1108A" w:rsidRDefault="00B1108A" w:rsidP="008214A9">
      <w:pPr>
        <w:pStyle w:val="Tekstfusnote"/>
      </w:pPr>
      <w:r w:rsidRPr="007503BA">
        <w:rPr>
          <w:rStyle w:val="Referencafusnote"/>
          <w:i/>
        </w:rPr>
        <w:footnoteRef/>
      </w:r>
      <w:r w:rsidRPr="007503BA">
        <w:rPr>
          <w:i/>
        </w:rPr>
        <w:t xml:space="preserve"> Izvješće o stanju u prostoru Općine Plitvička Jezera 2006.-2014.</w:t>
      </w:r>
    </w:p>
  </w:footnote>
  <w:footnote w:id="13">
    <w:p w:rsidR="00B1108A" w:rsidRPr="001F5336" w:rsidRDefault="00B1108A" w:rsidP="008214A9">
      <w:pPr>
        <w:pStyle w:val="Tekstfusnote"/>
        <w:rPr>
          <w:i/>
        </w:rPr>
      </w:pPr>
      <w:r w:rsidRPr="001F5336">
        <w:rPr>
          <w:rStyle w:val="Referencafusnote"/>
          <w:i/>
        </w:rPr>
        <w:footnoteRef/>
      </w:r>
      <w:r w:rsidRPr="001F5336">
        <w:rPr>
          <w:rFonts w:eastAsia="Century Schoolbook" w:cs="Arial"/>
          <w:i/>
        </w:rPr>
        <w:t xml:space="preserve"> Izvješće o stanju u prostoru Općine Plitvička Jezera 2006.-2014. godine</w:t>
      </w:r>
    </w:p>
  </w:footnote>
  <w:footnote w:id="14">
    <w:p w:rsidR="00B1108A" w:rsidRDefault="00B1108A" w:rsidP="008214A9">
      <w:pPr>
        <w:pStyle w:val="Tekstfusnote"/>
      </w:pPr>
      <w:r w:rsidRPr="001F5336">
        <w:rPr>
          <w:rStyle w:val="Referencafusnote"/>
          <w:i/>
        </w:rPr>
        <w:footnoteRef/>
      </w:r>
      <w:r w:rsidRPr="001F5336">
        <w:rPr>
          <w:rFonts w:eastAsia="Century Schoolbook" w:cs="Arial"/>
          <w:i/>
        </w:rPr>
        <w:t xml:space="preserve"> Izvješće o stanju u prostoru Općine Plitvička Jezera 2006.-2014. godine</w:t>
      </w:r>
    </w:p>
  </w:footnote>
  <w:footnote w:id="15">
    <w:p w:rsidR="00B1108A" w:rsidRPr="001F5336" w:rsidRDefault="00B1108A" w:rsidP="002866FD">
      <w:pPr>
        <w:pStyle w:val="Tekstfusnote"/>
        <w:rPr>
          <w:i/>
          <w:u w:color="F2F2F2" w:themeColor="background1" w:themeShade="F2"/>
        </w:rPr>
      </w:pPr>
      <w:r w:rsidRPr="001F5336">
        <w:rPr>
          <w:rStyle w:val="Referencafusnote"/>
          <w:i/>
        </w:rPr>
        <w:footnoteRef/>
      </w:r>
      <w:r w:rsidRPr="001F5336">
        <w:rPr>
          <w:rFonts w:eastAsia="Century Schoolbook" w:cs="Arial"/>
          <w:i/>
        </w:rPr>
        <w:t xml:space="preserve"> Izvješće o stanju u prostoru Općine Plitvička Jezera 2006.-2014. godine</w:t>
      </w:r>
    </w:p>
  </w:footnote>
  <w:footnote w:id="16">
    <w:p w:rsidR="00B1108A" w:rsidRDefault="00B1108A" w:rsidP="002866FD">
      <w:pPr>
        <w:pStyle w:val="Tekstfusnote"/>
      </w:pPr>
      <w:r w:rsidRPr="001F5336">
        <w:rPr>
          <w:rStyle w:val="Referencafusnote"/>
          <w:i/>
        </w:rPr>
        <w:footnoteRef/>
      </w:r>
      <w:r w:rsidRPr="001F5336">
        <w:rPr>
          <w:rFonts w:eastAsia="Century Schoolbook" w:cs="Arial"/>
          <w:i/>
        </w:rPr>
        <w:t xml:space="preserve"> Izvješće o stanju u prostoru Općine Plitvička Jezera 2006.-2014. godine</w:t>
      </w:r>
    </w:p>
  </w:footnote>
  <w:footnote w:id="17">
    <w:p w:rsidR="00B1108A" w:rsidRPr="001F5336" w:rsidRDefault="00B1108A" w:rsidP="002866FD">
      <w:pPr>
        <w:pStyle w:val="Tekstfusnote"/>
        <w:rPr>
          <w:i/>
        </w:rPr>
      </w:pPr>
      <w:r w:rsidRPr="001F5336">
        <w:rPr>
          <w:rStyle w:val="Referencafusnote"/>
          <w:i/>
        </w:rPr>
        <w:footnoteRef/>
      </w:r>
      <w:r w:rsidRPr="001F5336">
        <w:rPr>
          <w:rFonts w:eastAsia="Century Schoolbook" w:cs="Arial"/>
          <w:i/>
        </w:rPr>
        <w:t xml:space="preserve"> Izvješće o stanju u prostoru Općine Plitvička Jezera 2006.-2014. godine</w:t>
      </w:r>
    </w:p>
  </w:footnote>
  <w:footnote w:id="18">
    <w:p w:rsidR="00B1108A" w:rsidRPr="0003432A" w:rsidRDefault="00B1108A">
      <w:pPr>
        <w:pStyle w:val="Tekstfusnote"/>
        <w:rPr>
          <w:i/>
        </w:rPr>
      </w:pPr>
      <w:r w:rsidRPr="0003432A">
        <w:rPr>
          <w:rStyle w:val="Referencafusnote"/>
          <w:i/>
        </w:rPr>
        <w:footnoteRef/>
      </w:r>
      <w:r w:rsidRPr="0003432A">
        <w:rPr>
          <w:i/>
        </w:rPr>
        <w:t xml:space="preserve"> Izvješće o stanju u prostoru Opći</w:t>
      </w:r>
      <w:r>
        <w:rPr>
          <w:i/>
        </w:rPr>
        <w:t xml:space="preserve">ne Plitvička Jezera 2006.-2014. </w:t>
      </w:r>
      <w:r w:rsidRPr="0003432A">
        <w:rPr>
          <w:i/>
        </w:rPr>
        <w:t>godine</w:t>
      </w:r>
    </w:p>
  </w:footnote>
  <w:footnote w:id="19">
    <w:p w:rsidR="00B1108A" w:rsidRPr="0003432A" w:rsidRDefault="00B1108A">
      <w:pPr>
        <w:pStyle w:val="Tekstfusnote"/>
        <w:rPr>
          <w:i/>
        </w:rPr>
      </w:pPr>
      <w:r w:rsidRPr="0003432A">
        <w:rPr>
          <w:rStyle w:val="Referencafusnote"/>
          <w:i/>
        </w:rPr>
        <w:footnoteRef/>
      </w:r>
      <w:r w:rsidRPr="0003432A">
        <w:rPr>
          <w:i/>
        </w:rPr>
        <w:t xml:space="preserve"> Izvješće o stanju u prostoru Općine Plitvička Jezera 2006.-2014. godine</w:t>
      </w:r>
    </w:p>
  </w:footnote>
  <w:footnote w:id="20">
    <w:p w:rsidR="00B1108A" w:rsidRPr="00885FCC" w:rsidRDefault="00B1108A">
      <w:pPr>
        <w:pStyle w:val="Tekstfusnote"/>
        <w:rPr>
          <w:i/>
        </w:rPr>
      </w:pPr>
      <w:r w:rsidRPr="00885FCC">
        <w:rPr>
          <w:rStyle w:val="Referencafusnote"/>
          <w:i/>
        </w:rPr>
        <w:footnoteRef/>
      </w:r>
      <w:r w:rsidRPr="00885FCC">
        <w:rPr>
          <w:i/>
        </w:rPr>
        <w:t xml:space="preserve"> Plan razvoja poduzetničkih zona na području Ličko-senjske županije za 2013. i 2014. godinu</w:t>
      </w:r>
    </w:p>
  </w:footnote>
  <w:footnote w:id="21">
    <w:p w:rsidR="00B1108A" w:rsidRDefault="00B1108A">
      <w:pPr>
        <w:pStyle w:val="Tekstfusnote"/>
      </w:pPr>
      <w:r>
        <w:rPr>
          <w:rStyle w:val="Referencafusnote"/>
        </w:rPr>
        <w:footnoteRef/>
      </w:r>
      <w:r w:rsidRPr="007651F0">
        <w:rPr>
          <w:i/>
        </w:rPr>
        <w:t>http://www.plitvicka-jezera.hr/index.php?mod=mod_obavijesti</w:t>
      </w:r>
    </w:p>
  </w:footnote>
  <w:footnote w:id="22">
    <w:p w:rsidR="00B1108A" w:rsidRPr="00EC4EAD" w:rsidRDefault="00B1108A">
      <w:pPr>
        <w:pStyle w:val="Tekstfusnote"/>
        <w:rPr>
          <w:i/>
        </w:rPr>
      </w:pPr>
      <w:r w:rsidRPr="00EC4EAD">
        <w:rPr>
          <w:rStyle w:val="Referencafusnote"/>
          <w:i/>
        </w:rPr>
        <w:footnoteRef/>
      </w:r>
      <w:r w:rsidRPr="00EC4EAD">
        <w:rPr>
          <w:i/>
        </w:rPr>
        <w:t xml:space="preserve"> Plan razvoja poduzetničkih zona na području Ličko-senjske županije za 2013. i 2014. godinu </w:t>
      </w:r>
    </w:p>
  </w:footnote>
  <w:footnote w:id="23">
    <w:p w:rsidR="00B1108A" w:rsidRDefault="00B1108A">
      <w:pPr>
        <w:pStyle w:val="Tekstfusnote"/>
      </w:pPr>
      <w:r w:rsidRPr="00EC4EAD">
        <w:rPr>
          <w:rStyle w:val="Referencafusnote"/>
          <w:i/>
        </w:rPr>
        <w:footnoteRef/>
      </w:r>
      <w:r w:rsidRPr="00EC4EAD">
        <w:rPr>
          <w:i/>
        </w:rPr>
        <w:t xml:space="preserve"> Plan razvoja poduzetničkih zona na području Ličko-senjske županije za 2013. i 2014. godinu</w:t>
      </w:r>
    </w:p>
  </w:footnote>
  <w:footnote w:id="24">
    <w:p w:rsidR="00B1108A" w:rsidRDefault="00B1108A" w:rsidP="009E18FF">
      <w:pPr>
        <w:pStyle w:val="Tekstfusnote"/>
      </w:pPr>
      <w:r>
        <w:rPr>
          <w:rStyle w:val="Referencafusnote"/>
        </w:rPr>
        <w:footnoteRef/>
      </w:r>
      <w:r w:rsidRPr="007651F0">
        <w:rPr>
          <w:i/>
        </w:rPr>
        <w:t>http://hr.wikipedia.org/wiki/Plitvička_jezera_(Ličko-senjska_županija)</w:t>
      </w:r>
    </w:p>
  </w:footnote>
  <w:footnote w:id="25">
    <w:p w:rsidR="00B1108A" w:rsidRDefault="00B1108A" w:rsidP="00B2773B">
      <w:pPr>
        <w:pStyle w:val="Tekstfusnote"/>
      </w:pPr>
      <w:r>
        <w:rPr>
          <w:rStyle w:val="Referencafusnote"/>
        </w:rPr>
        <w:footnoteRef/>
      </w:r>
      <w:r w:rsidRPr="007651F0">
        <w:rPr>
          <w:i/>
        </w:rPr>
        <w:t>Izvješće o radu TZO Plitvička Jezera 1.1.- 30.6.2014.</w:t>
      </w:r>
    </w:p>
  </w:footnote>
  <w:footnote w:id="26">
    <w:p w:rsidR="00B1108A" w:rsidRPr="00565A44" w:rsidRDefault="00B1108A">
      <w:pPr>
        <w:pStyle w:val="Tekstfusnote"/>
        <w:rPr>
          <w:i/>
        </w:rPr>
      </w:pPr>
      <w:r>
        <w:rPr>
          <w:rStyle w:val="Referencafusnote"/>
        </w:rPr>
        <w:footnoteRef/>
      </w:r>
      <w:r w:rsidRPr="00565A44">
        <w:rPr>
          <w:i/>
        </w:rPr>
        <w:t xml:space="preserve">Izvješće o stanju u prostoru </w:t>
      </w:r>
      <w:r>
        <w:rPr>
          <w:i/>
        </w:rPr>
        <w:t>Općine Plitvička Jezera 2006.-</w:t>
      </w:r>
      <w:r w:rsidRPr="00565A44">
        <w:rPr>
          <w:i/>
        </w:rPr>
        <w:t>2014. godine</w:t>
      </w:r>
    </w:p>
  </w:footnote>
  <w:footnote w:id="27">
    <w:p w:rsidR="00B1108A" w:rsidRPr="0002307D" w:rsidRDefault="00B1108A">
      <w:pPr>
        <w:pStyle w:val="Tekstfusnote"/>
        <w:rPr>
          <w:i/>
        </w:rPr>
      </w:pPr>
      <w:r w:rsidRPr="0002307D">
        <w:rPr>
          <w:rStyle w:val="Referencafusnote"/>
          <w:i/>
        </w:rPr>
        <w:footnoteRef/>
      </w:r>
      <w:r w:rsidRPr="0002307D">
        <w:rPr>
          <w:i/>
        </w:rPr>
        <w:t xml:space="preserve"> Izvješće o stanju u prostoru Općine Plitvička Jezera 2006.-2014. godine</w:t>
      </w:r>
    </w:p>
  </w:footnote>
  <w:footnote w:id="28">
    <w:p w:rsidR="00B1108A" w:rsidRDefault="00B1108A" w:rsidP="00C905F1">
      <w:pPr>
        <w:pStyle w:val="Tekstfusnote"/>
      </w:pPr>
      <w:r>
        <w:rPr>
          <w:rStyle w:val="Referencafusnote"/>
        </w:rPr>
        <w:footnoteRef/>
      </w:r>
      <w:r>
        <w:rPr>
          <w:rFonts w:eastAsia="Century Schoolbook" w:cs="Arial"/>
          <w:i/>
        </w:rPr>
        <w:t>Izvješće o stanju u prostoru Općine Plitvička Jezera 2006.-2014. godine</w:t>
      </w:r>
    </w:p>
  </w:footnote>
  <w:footnote w:id="29">
    <w:p w:rsidR="00B1108A" w:rsidRPr="00562DD5" w:rsidRDefault="00B1108A" w:rsidP="00C905F1">
      <w:pPr>
        <w:pStyle w:val="Tekstfusnote"/>
        <w:rPr>
          <w:i/>
        </w:rPr>
      </w:pPr>
      <w:r w:rsidRPr="00562DD5">
        <w:rPr>
          <w:rStyle w:val="Referencafusnote"/>
          <w:i/>
        </w:rPr>
        <w:footnoteRef/>
      </w:r>
      <w:r w:rsidRPr="00562DD5">
        <w:rPr>
          <w:i/>
        </w:rPr>
        <w:t xml:space="preserve"> Županijska razvojna strategija Ličko-senjske županije 2011.-2013.godine</w:t>
      </w:r>
    </w:p>
  </w:footnote>
  <w:footnote w:id="30">
    <w:p w:rsidR="00B1108A" w:rsidRDefault="00B1108A" w:rsidP="00D24CB3">
      <w:pPr>
        <w:pStyle w:val="Tekstfusnote"/>
      </w:pPr>
      <w:r w:rsidRPr="00BA73A2">
        <w:rPr>
          <w:rStyle w:val="Referencafusnote"/>
        </w:rPr>
        <w:footnoteRef/>
      </w:r>
      <w:r>
        <w:t xml:space="preserve"> Uputa za izradu strateških planova 2013.-2015.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172AFE" w:rsidRDefault="00B1108A" w:rsidP="008E3155">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658752" behindDoc="1" locked="0" layoutInCell="1" allowOverlap="1">
          <wp:simplePos x="0" y="0"/>
          <wp:positionH relativeFrom="column">
            <wp:posOffset>4708701</wp:posOffset>
          </wp:positionH>
          <wp:positionV relativeFrom="paragraph">
            <wp:posOffset>-440699</wp:posOffset>
          </wp:positionV>
          <wp:extent cx="1897137" cy="1255594"/>
          <wp:effectExtent l="0" t="0" r="8255" b="1905"/>
          <wp:wrapNone/>
          <wp:docPr id="29" name="Picture 2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575" cy="1256546"/>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E096D" w:rsidRDefault="00B1108A" w:rsidP="00791298">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04512" behindDoc="1" locked="0" layoutInCell="1" allowOverlap="1">
          <wp:simplePos x="0" y="0"/>
          <wp:positionH relativeFrom="column">
            <wp:posOffset>4786926</wp:posOffset>
          </wp:positionH>
          <wp:positionV relativeFrom="paragraph">
            <wp:posOffset>-417107</wp:posOffset>
          </wp:positionV>
          <wp:extent cx="1896745" cy="1255395"/>
          <wp:effectExtent l="0" t="0" r="8255" b="1905"/>
          <wp:wrapNone/>
          <wp:docPr id="79" name="Picture 7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1255395"/>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rsidP="003C097E">
    <w:pPr>
      <w:pStyle w:val="Zaglavlje"/>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496BE3"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06208" behindDoc="1" locked="0" layoutInCell="1" allowOverlap="1">
          <wp:simplePos x="0" y="0"/>
          <wp:positionH relativeFrom="column">
            <wp:posOffset>7681609</wp:posOffset>
          </wp:positionH>
          <wp:positionV relativeFrom="paragraph">
            <wp:posOffset>-353887</wp:posOffset>
          </wp:positionV>
          <wp:extent cx="2008157" cy="1329070"/>
          <wp:effectExtent l="0" t="0" r="0" b="4445"/>
          <wp:wrapNone/>
          <wp:docPr id="86" name="Picture 86"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8157" cy="132907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71194" w:rsidRDefault="00B1108A" w:rsidP="003A0EB0">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08608" behindDoc="1" locked="0" layoutInCell="1" allowOverlap="1">
          <wp:simplePos x="0" y="0"/>
          <wp:positionH relativeFrom="column">
            <wp:posOffset>4682795</wp:posOffset>
          </wp:positionH>
          <wp:positionV relativeFrom="paragraph">
            <wp:posOffset>-434975</wp:posOffset>
          </wp:positionV>
          <wp:extent cx="1959610" cy="1296670"/>
          <wp:effectExtent l="0" t="0" r="2540" b="0"/>
          <wp:wrapNone/>
          <wp:docPr id="101" name="Picture 101"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610" cy="129667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71194" w:rsidRDefault="00B1108A" w:rsidP="00D81268">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683328" behindDoc="1" locked="0" layoutInCell="1" allowOverlap="1">
          <wp:simplePos x="0" y="0"/>
          <wp:positionH relativeFrom="column">
            <wp:posOffset>4720236</wp:posOffset>
          </wp:positionH>
          <wp:positionV relativeFrom="paragraph">
            <wp:posOffset>-459873</wp:posOffset>
          </wp:positionV>
          <wp:extent cx="1959960" cy="1297172"/>
          <wp:effectExtent l="0" t="0" r="2540" b="0"/>
          <wp:wrapNone/>
          <wp:docPr id="93" name="Picture 93"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960" cy="1297172"/>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B352E1" w:rsidRDefault="00B1108A" w:rsidP="00E042D1">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681280" behindDoc="1" locked="0" layoutInCell="1" allowOverlap="1">
          <wp:simplePos x="0" y="0"/>
          <wp:positionH relativeFrom="column">
            <wp:posOffset>4569755</wp:posOffset>
          </wp:positionH>
          <wp:positionV relativeFrom="paragraph">
            <wp:posOffset>-345483</wp:posOffset>
          </wp:positionV>
          <wp:extent cx="2120612" cy="1403497"/>
          <wp:effectExtent l="0" t="0" r="0" b="6350"/>
          <wp:wrapNone/>
          <wp:docPr id="94" name="Picture 9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612" cy="1403497"/>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DB22E5"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08256" behindDoc="1" locked="0" layoutInCell="1" allowOverlap="1">
          <wp:simplePos x="0" y="0"/>
          <wp:positionH relativeFrom="column">
            <wp:posOffset>4657046</wp:posOffset>
          </wp:positionH>
          <wp:positionV relativeFrom="paragraph">
            <wp:posOffset>-328605</wp:posOffset>
          </wp:positionV>
          <wp:extent cx="1959960" cy="1297172"/>
          <wp:effectExtent l="0" t="0" r="2540" b="0"/>
          <wp:wrapNone/>
          <wp:docPr id="95" name="Picture 9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960" cy="1297172"/>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3107F" w:rsidRDefault="00B1108A" w:rsidP="0063107F">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10656" behindDoc="1" locked="0" layoutInCell="1" allowOverlap="1">
          <wp:simplePos x="0" y="0"/>
          <wp:positionH relativeFrom="column">
            <wp:posOffset>4708701</wp:posOffset>
          </wp:positionH>
          <wp:positionV relativeFrom="paragraph">
            <wp:posOffset>-440699</wp:posOffset>
          </wp:positionV>
          <wp:extent cx="1897137" cy="1255594"/>
          <wp:effectExtent l="19050" t="0" r="7863" b="0"/>
          <wp:wrapNone/>
          <wp:docPr id="46" name="Picture 2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137" cy="125559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B352E1" w:rsidRDefault="00B1108A" w:rsidP="00DF3AE1">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10304" behindDoc="1" locked="0" layoutInCell="1" allowOverlap="1">
          <wp:simplePos x="0" y="0"/>
          <wp:positionH relativeFrom="column">
            <wp:posOffset>7680395</wp:posOffset>
          </wp:positionH>
          <wp:positionV relativeFrom="paragraph">
            <wp:posOffset>-502580</wp:posOffset>
          </wp:positionV>
          <wp:extent cx="2179674" cy="1442586"/>
          <wp:effectExtent l="0" t="0" r="0" b="5715"/>
          <wp:wrapNone/>
          <wp:docPr id="96" name="Picture 96"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674" cy="1442586"/>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B352E1" w:rsidRDefault="00B1108A" w:rsidP="00DF3AE1">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16448" behindDoc="1" locked="0" layoutInCell="1" allowOverlap="1">
          <wp:simplePos x="0" y="0"/>
          <wp:positionH relativeFrom="column">
            <wp:posOffset>4607870</wp:posOffset>
          </wp:positionH>
          <wp:positionV relativeFrom="paragraph">
            <wp:posOffset>-438947</wp:posOffset>
          </wp:positionV>
          <wp:extent cx="2030819" cy="1344069"/>
          <wp:effectExtent l="0" t="0" r="7620" b="8890"/>
          <wp:wrapNone/>
          <wp:docPr id="97" name="Picture 97"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516" cy="1347177"/>
                  </a:xfrm>
                  <a:prstGeom prst="rect">
                    <a:avLst/>
                  </a:prstGeom>
                  <a:ln>
                    <a:noFill/>
                  </a:ln>
                  <a:effectLst>
                    <a:softEdge rad="112500"/>
                  </a:effectLst>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815424" behindDoc="1" locked="0" layoutInCell="1" allowOverlap="1">
          <wp:simplePos x="0" y="0"/>
          <wp:positionH relativeFrom="column">
            <wp:posOffset>7256669</wp:posOffset>
          </wp:positionH>
          <wp:positionV relativeFrom="paragraph">
            <wp:posOffset>-570438</wp:posOffset>
          </wp:positionV>
          <wp:extent cx="2628900" cy="1739900"/>
          <wp:effectExtent l="76200" t="114300" r="76200" b="127000"/>
          <wp:wrapNone/>
          <wp:docPr id="98" name="Picture 98"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rsidP="003C097E">
    <w:pPr>
      <w:pStyle w:val="Zaglavlje"/>
      <w:jc w:val="cent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B352E1"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18496" behindDoc="1" locked="0" layoutInCell="1" allowOverlap="1">
          <wp:simplePos x="0" y="0"/>
          <wp:positionH relativeFrom="column">
            <wp:posOffset>7574161</wp:posOffset>
          </wp:positionH>
          <wp:positionV relativeFrom="paragraph">
            <wp:posOffset>-428802</wp:posOffset>
          </wp:positionV>
          <wp:extent cx="2200940" cy="1456661"/>
          <wp:effectExtent l="0" t="0" r="0" b="0"/>
          <wp:wrapNone/>
          <wp:docPr id="99" name="Picture 9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940" cy="1456661"/>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B352E1" w:rsidRDefault="00B1108A" w:rsidP="00E85856">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691520" behindDoc="1" locked="0" layoutInCell="1" allowOverlap="1">
          <wp:simplePos x="0" y="0"/>
          <wp:positionH relativeFrom="column">
            <wp:posOffset>4426556</wp:posOffset>
          </wp:positionH>
          <wp:positionV relativeFrom="paragraph">
            <wp:posOffset>-439065</wp:posOffset>
          </wp:positionV>
          <wp:extent cx="2211572" cy="1463698"/>
          <wp:effectExtent l="0" t="0" r="0" b="3175"/>
          <wp:wrapNone/>
          <wp:docPr id="102" name="Picture 102"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572" cy="1463698"/>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B352E1"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20544" behindDoc="1" locked="0" layoutInCell="1" allowOverlap="1">
          <wp:simplePos x="0" y="0"/>
          <wp:positionH relativeFrom="column">
            <wp:posOffset>4479910</wp:posOffset>
          </wp:positionH>
          <wp:positionV relativeFrom="paragraph">
            <wp:posOffset>-439375</wp:posOffset>
          </wp:positionV>
          <wp:extent cx="2169042" cy="1435550"/>
          <wp:effectExtent l="0" t="0" r="3175" b="0"/>
          <wp:wrapNone/>
          <wp:docPr id="73" name="Picture 73"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042" cy="143555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3107F" w:rsidRDefault="00B1108A" w:rsidP="0063107F">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14752" behindDoc="1" locked="0" layoutInCell="1" allowOverlap="1">
          <wp:simplePos x="0" y="0"/>
          <wp:positionH relativeFrom="column">
            <wp:posOffset>7841380</wp:posOffset>
          </wp:positionH>
          <wp:positionV relativeFrom="paragraph">
            <wp:posOffset>-375528</wp:posOffset>
          </wp:positionV>
          <wp:extent cx="1894597" cy="1253448"/>
          <wp:effectExtent l="19050" t="0" r="0" b="0"/>
          <wp:wrapNone/>
          <wp:docPr id="48" name="Picture 2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597" cy="1253448"/>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E32EAC"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24640" behindDoc="1" locked="0" layoutInCell="1" allowOverlap="1">
          <wp:simplePos x="0" y="0"/>
          <wp:positionH relativeFrom="column">
            <wp:posOffset>7627983</wp:posOffset>
          </wp:positionH>
          <wp:positionV relativeFrom="paragraph">
            <wp:posOffset>-438947</wp:posOffset>
          </wp:positionV>
          <wp:extent cx="2136678" cy="1414130"/>
          <wp:effectExtent l="0" t="0" r="0" b="0"/>
          <wp:wrapNone/>
          <wp:docPr id="75" name="Picture 7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0209" cy="1416467"/>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E32EAC"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22592" behindDoc="1" locked="0" layoutInCell="1" allowOverlap="1">
          <wp:simplePos x="0" y="0"/>
          <wp:positionH relativeFrom="column">
            <wp:posOffset>7669501</wp:posOffset>
          </wp:positionH>
          <wp:positionV relativeFrom="paragraph">
            <wp:posOffset>-460242</wp:posOffset>
          </wp:positionV>
          <wp:extent cx="2115879" cy="1400364"/>
          <wp:effectExtent l="0" t="0" r="0" b="9525"/>
          <wp:wrapNone/>
          <wp:docPr id="74" name="Picture 7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79" cy="140036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FC1090"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695616" behindDoc="1" locked="0" layoutInCell="1" allowOverlap="1">
          <wp:simplePos x="0" y="0"/>
          <wp:positionH relativeFrom="column">
            <wp:posOffset>4651951</wp:posOffset>
          </wp:positionH>
          <wp:positionV relativeFrom="paragraph">
            <wp:posOffset>-417771</wp:posOffset>
          </wp:positionV>
          <wp:extent cx="1976025" cy="1307804"/>
          <wp:effectExtent l="0" t="0" r="5715" b="6985"/>
          <wp:wrapNone/>
          <wp:docPr id="55" name="Picture 5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025" cy="130780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E32EAC"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26688" behindDoc="1" locked="0" layoutInCell="1" allowOverlap="1">
          <wp:simplePos x="0" y="0"/>
          <wp:positionH relativeFrom="column">
            <wp:posOffset>4756032</wp:posOffset>
          </wp:positionH>
          <wp:positionV relativeFrom="paragraph">
            <wp:posOffset>-428196</wp:posOffset>
          </wp:positionV>
          <wp:extent cx="1871330" cy="1238513"/>
          <wp:effectExtent l="0" t="0" r="0" b="0"/>
          <wp:wrapNone/>
          <wp:docPr id="76" name="Picture 76"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330" cy="1238513"/>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FC1090" w:rsidRDefault="00B1108A" w:rsidP="006F6528">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922944" behindDoc="1" locked="0" layoutInCell="1" allowOverlap="1">
          <wp:simplePos x="0" y="0"/>
          <wp:positionH relativeFrom="column">
            <wp:posOffset>7884485</wp:posOffset>
          </wp:positionH>
          <wp:positionV relativeFrom="paragraph">
            <wp:posOffset>-428551</wp:posOffset>
          </wp:positionV>
          <wp:extent cx="1879635" cy="1244010"/>
          <wp:effectExtent l="0" t="0" r="6350" b="0"/>
          <wp:wrapNone/>
          <wp:docPr id="31" name="Picture 77"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35" cy="124401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p w:rsidR="00B1108A" w:rsidRPr="006F6528" w:rsidRDefault="00B1108A" w:rsidP="006F6528">
    <w:pPr>
      <w:pStyle w:val="Zaglavlje"/>
      <w:rPr>
        <w:szCs w:val="24"/>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FC1090"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28736" behindDoc="1" locked="0" layoutInCell="1" allowOverlap="1">
          <wp:simplePos x="0" y="0"/>
          <wp:positionH relativeFrom="column">
            <wp:posOffset>7884485</wp:posOffset>
          </wp:positionH>
          <wp:positionV relativeFrom="paragraph">
            <wp:posOffset>-428551</wp:posOffset>
          </wp:positionV>
          <wp:extent cx="1879635" cy="1244010"/>
          <wp:effectExtent l="0" t="0" r="6350" b="0"/>
          <wp:wrapNone/>
          <wp:docPr id="77" name="Picture 77"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35" cy="124401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3107F" w:rsidRDefault="00B1108A" w:rsidP="0063107F">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12704" behindDoc="1" locked="0" layoutInCell="1" allowOverlap="1">
          <wp:simplePos x="0" y="0"/>
          <wp:positionH relativeFrom="column">
            <wp:posOffset>4708701</wp:posOffset>
          </wp:positionH>
          <wp:positionV relativeFrom="paragraph">
            <wp:posOffset>-440699</wp:posOffset>
          </wp:positionV>
          <wp:extent cx="1897137" cy="1255594"/>
          <wp:effectExtent l="19050" t="0" r="7863" b="0"/>
          <wp:wrapNone/>
          <wp:docPr id="47" name="Picture 2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137" cy="125559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FC1090"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77888" behindDoc="1" locked="0" layoutInCell="1" allowOverlap="1">
          <wp:simplePos x="0" y="0"/>
          <wp:positionH relativeFrom="column">
            <wp:posOffset>7980606</wp:posOffset>
          </wp:positionH>
          <wp:positionV relativeFrom="paragraph">
            <wp:posOffset>-407049</wp:posOffset>
          </wp:positionV>
          <wp:extent cx="1783243" cy="1180214"/>
          <wp:effectExtent l="0" t="0" r="7620" b="1270"/>
          <wp:wrapNone/>
          <wp:docPr id="92" name="Picture 92"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3243" cy="118021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FC1090"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75840" behindDoc="1" locked="0" layoutInCell="1" allowOverlap="1">
          <wp:simplePos x="0" y="0"/>
          <wp:positionH relativeFrom="column">
            <wp:posOffset>7807060</wp:posOffset>
          </wp:positionH>
          <wp:positionV relativeFrom="paragraph">
            <wp:posOffset>-417224</wp:posOffset>
          </wp:positionV>
          <wp:extent cx="1945758" cy="1287772"/>
          <wp:effectExtent l="0" t="0" r="0" b="8255"/>
          <wp:wrapNone/>
          <wp:docPr id="91" name="Picture 91"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758" cy="1287772"/>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361872"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36928" behindDoc="1" locked="0" layoutInCell="1" allowOverlap="1">
          <wp:simplePos x="0" y="0"/>
          <wp:positionH relativeFrom="column">
            <wp:posOffset>7754280</wp:posOffset>
          </wp:positionH>
          <wp:positionV relativeFrom="paragraph">
            <wp:posOffset>-428536</wp:posOffset>
          </wp:positionV>
          <wp:extent cx="2009553" cy="1329994"/>
          <wp:effectExtent l="0" t="0" r="0" b="3810"/>
          <wp:wrapNone/>
          <wp:docPr id="81" name="Picture 81"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553" cy="132999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FC1090" w:rsidRDefault="00B1108A" w:rsidP="00156AF7">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38976" behindDoc="1" locked="0" layoutInCell="1" allowOverlap="1">
          <wp:simplePos x="0" y="0"/>
          <wp:positionH relativeFrom="column">
            <wp:posOffset>7764766</wp:posOffset>
          </wp:positionH>
          <wp:positionV relativeFrom="paragraph">
            <wp:posOffset>-427694</wp:posOffset>
          </wp:positionV>
          <wp:extent cx="1988288" cy="1315920"/>
          <wp:effectExtent l="0" t="0" r="0" b="0"/>
          <wp:wrapNone/>
          <wp:docPr id="83" name="Picture 83"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288" cy="131592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361872" w:rsidRDefault="00B1108A" w:rsidP="00156AF7">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41024" behindDoc="1" locked="0" layoutInCell="1" allowOverlap="1">
          <wp:simplePos x="0" y="0"/>
          <wp:positionH relativeFrom="column">
            <wp:posOffset>7803973</wp:posOffset>
          </wp:positionH>
          <wp:positionV relativeFrom="paragraph">
            <wp:posOffset>-428921</wp:posOffset>
          </wp:positionV>
          <wp:extent cx="1959962" cy="1297173"/>
          <wp:effectExtent l="0" t="0" r="2540" b="0"/>
          <wp:wrapNone/>
          <wp:docPr id="84" name="Picture 8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962" cy="1297173"/>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88128" behindDoc="1" locked="0" layoutInCell="1" allowOverlap="1">
          <wp:simplePos x="0" y="0"/>
          <wp:positionH relativeFrom="column">
            <wp:posOffset>4109085</wp:posOffset>
          </wp:positionH>
          <wp:positionV relativeFrom="paragraph">
            <wp:posOffset>-603885</wp:posOffset>
          </wp:positionV>
          <wp:extent cx="2628900" cy="1739900"/>
          <wp:effectExtent l="76200" t="114300" r="76200" b="127000"/>
          <wp:wrapNone/>
          <wp:docPr id="111" name="Picture 111"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887104" behindDoc="1" locked="0" layoutInCell="1" allowOverlap="1">
          <wp:simplePos x="0" y="0"/>
          <wp:positionH relativeFrom="column">
            <wp:posOffset>7223882</wp:posOffset>
          </wp:positionH>
          <wp:positionV relativeFrom="paragraph">
            <wp:posOffset>-548528</wp:posOffset>
          </wp:positionV>
          <wp:extent cx="2628900" cy="1739900"/>
          <wp:effectExtent l="76200" t="114300" r="76200" b="127000"/>
          <wp:wrapNone/>
          <wp:docPr id="117" name="Picture 117"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p w:rsidR="00B1108A" w:rsidRPr="00F71E7B" w:rsidRDefault="00B1108A" w:rsidP="00F71E7B">
    <w:pPr>
      <w:spacing w:after="200" w:line="240" w:lineRule="auto"/>
      <w:rPr>
        <w:rFonts w:ascii="Georgia" w:eastAsia="Georgia" w:hAnsi="Georgia" w:cs="Times New Roman"/>
        <w:b/>
        <w:bCs/>
        <w:i/>
        <w:szCs w:val="24"/>
        <w:u w:val="double"/>
      </w:rPr>
    </w:pPr>
    <w:r>
      <w:rPr>
        <w:rFonts w:eastAsia="Georgia" w:cs="Times New Roman"/>
        <w:b/>
        <w:bCs/>
        <w:szCs w:val="24"/>
        <w:u w:val="double"/>
      </w:rPr>
      <w:t>___________________________________</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361872" w:rsidRDefault="00B1108A" w:rsidP="00156AF7">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83008" behindDoc="1" locked="0" layoutInCell="1" allowOverlap="1">
          <wp:simplePos x="0" y="0"/>
          <wp:positionH relativeFrom="column">
            <wp:posOffset>4645748</wp:posOffset>
          </wp:positionH>
          <wp:positionV relativeFrom="paragraph">
            <wp:posOffset>-396579</wp:posOffset>
          </wp:positionV>
          <wp:extent cx="1959962" cy="1297173"/>
          <wp:effectExtent l="0" t="0" r="2540" b="0"/>
          <wp:wrapNone/>
          <wp:docPr id="100" name="Picture 100"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962" cy="1297173"/>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r>
      <w:rPr>
        <w:rFonts w:ascii="Georgia" w:eastAsia="Georgia" w:hAnsi="Georgia" w:cs="Times New Roman"/>
        <w:b/>
        <w:bCs/>
        <w:i/>
        <w:noProof/>
        <w:szCs w:val="24"/>
        <w:lang w:eastAsia="hr-HR"/>
      </w:rPr>
      <w:drawing>
        <wp:anchor distT="0" distB="0" distL="114300" distR="114300" simplePos="0" relativeHeight="251881984" behindDoc="1" locked="0" layoutInCell="1" allowOverlap="1">
          <wp:simplePos x="0" y="0"/>
          <wp:positionH relativeFrom="column">
            <wp:posOffset>7376160</wp:posOffset>
          </wp:positionH>
          <wp:positionV relativeFrom="paragraph">
            <wp:posOffset>-395605</wp:posOffset>
          </wp:positionV>
          <wp:extent cx="2628900" cy="1739900"/>
          <wp:effectExtent l="76200" t="114300" r="76200" b="127000"/>
          <wp:wrapNone/>
          <wp:docPr id="105" name="Picture 10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Pr>
        <w:rFonts w:ascii="Georgia" w:eastAsia="Georgia" w:hAnsi="Georgia" w:cs="Times New Roman"/>
        <w:b/>
        <w:bCs/>
        <w:i/>
        <w:sz w:val="32"/>
        <w:szCs w:val="32"/>
      </w:rPr>
      <w: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7D6D29" w:rsidRDefault="00B1108A" w:rsidP="00156AF7">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73792" behindDoc="1" locked="0" layoutInCell="1" allowOverlap="1">
          <wp:simplePos x="0" y="0"/>
          <wp:positionH relativeFrom="column">
            <wp:posOffset>7754251</wp:posOffset>
          </wp:positionH>
          <wp:positionV relativeFrom="paragraph">
            <wp:posOffset>-406444</wp:posOffset>
          </wp:positionV>
          <wp:extent cx="2009553" cy="1329994"/>
          <wp:effectExtent l="0" t="0" r="0" b="3810"/>
          <wp:wrapNone/>
          <wp:docPr id="87" name="Picture 87"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553" cy="1329994"/>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95296" behindDoc="1" locked="0" layoutInCell="1" allowOverlap="1">
          <wp:simplePos x="0" y="0"/>
          <wp:positionH relativeFrom="column">
            <wp:posOffset>4109085</wp:posOffset>
          </wp:positionH>
          <wp:positionV relativeFrom="paragraph">
            <wp:posOffset>-603885</wp:posOffset>
          </wp:positionV>
          <wp:extent cx="2628900" cy="1739900"/>
          <wp:effectExtent l="76200" t="114300" r="76200" b="127000"/>
          <wp:wrapNone/>
          <wp:docPr id="125" name="Picture 12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847168" behindDoc="1" locked="0" layoutInCell="1" allowOverlap="1">
          <wp:simplePos x="0" y="0"/>
          <wp:positionH relativeFrom="column">
            <wp:posOffset>7235312</wp:posOffset>
          </wp:positionH>
          <wp:positionV relativeFrom="paragraph">
            <wp:posOffset>-554990</wp:posOffset>
          </wp:positionV>
          <wp:extent cx="2628900" cy="1739900"/>
          <wp:effectExtent l="76200" t="114300" r="76200" b="127000"/>
          <wp:wrapNone/>
          <wp:docPr id="90" name="Picture 90"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p w:rsidR="00B1108A" w:rsidRPr="00F71E7B" w:rsidRDefault="00B1108A" w:rsidP="00F71E7B">
    <w:pPr>
      <w:spacing w:after="200" w:line="240" w:lineRule="auto"/>
      <w:rPr>
        <w:rFonts w:ascii="Georgia" w:eastAsia="Georgia" w:hAnsi="Georgia" w:cs="Times New Roman"/>
        <w:b/>
        <w:bCs/>
        <w:i/>
        <w:szCs w:val="24"/>
        <w:u w:val="double"/>
      </w:rPr>
    </w:pPr>
    <w:r>
      <w:rPr>
        <w:rFonts w:eastAsia="Georgia" w:cs="Times New Roman"/>
        <w:b/>
        <w:bCs/>
        <w:szCs w:val="24"/>
        <w:u w:val="double"/>
      </w:rPr>
      <w:t>___________________________________</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7D6D29"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45120" behindDoc="1" locked="0" layoutInCell="1" allowOverlap="1">
          <wp:simplePos x="0" y="0"/>
          <wp:positionH relativeFrom="column">
            <wp:posOffset>7966577</wp:posOffset>
          </wp:positionH>
          <wp:positionV relativeFrom="paragraph">
            <wp:posOffset>-406784</wp:posOffset>
          </wp:positionV>
          <wp:extent cx="1786270" cy="1182217"/>
          <wp:effectExtent l="0" t="0" r="4445" b="0"/>
          <wp:wrapNone/>
          <wp:docPr id="89" name="Picture 89"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70" cy="1182217"/>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7D6D29" w:rsidRDefault="00B1108A" w:rsidP="00034FA9">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917824" behindDoc="1" locked="0" layoutInCell="1" allowOverlap="1">
          <wp:simplePos x="0" y="0"/>
          <wp:positionH relativeFrom="column">
            <wp:posOffset>4670499</wp:posOffset>
          </wp:positionH>
          <wp:positionV relativeFrom="paragraph">
            <wp:posOffset>-375492</wp:posOffset>
          </wp:positionV>
          <wp:extent cx="1956390" cy="1294809"/>
          <wp:effectExtent l="0" t="0" r="6350" b="635"/>
          <wp:wrapNone/>
          <wp:docPr id="24" name="Picture 123"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390" cy="1294809"/>
                  </a:xfrm>
                  <a:prstGeom prst="rect">
                    <a:avLst/>
                  </a:prstGeom>
                  <a:ln>
                    <a:noFill/>
                  </a:ln>
                  <a:effectLst>
                    <a:softEdge rad="112500"/>
                  </a:effectLst>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916800" behindDoc="1" locked="0" layoutInCell="1" allowOverlap="1">
          <wp:simplePos x="0" y="0"/>
          <wp:positionH relativeFrom="column">
            <wp:posOffset>7244715</wp:posOffset>
          </wp:positionH>
          <wp:positionV relativeFrom="paragraph">
            <wp:posOffset>-596900</wp:posOffset>
          </wp:positionV>
          <wp:extent cx="2628900" cy="1739900"/>
          <wp:effectExtent l="76200" t="114300" r="76200" b="127000"/>
          <wp:wrapNone/>
          <wp:docPr id="26" name="Picture 12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p w:rsidR="00B1108A" w:rsidRPr="00034FA9" w:rsidRDefault="00B1108A" w:rsidP="00034FA9">
    <w:pPr>
      <w:pStyle w:val="Zaglavlje"/>
      <w:rPr>
        <w:szCs w:val="24"/>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7D6D29"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93248" behindDoc="1" locked="0" layoutInCell="1" allowOverlap="1">
          <wp:simplePos x="0" y="0"/>
          <wp:positionH relativeFrom="column">
            <wp:posOffset>4670499</wp:posOffset>
          </wp:positionH>
          <wp:positionV relativeFrom="paragraph">
            <wp:posOffset>-375492</wp:posOffset>
          </wp:positionV>
          <wp:extent cx="1956390" cy="1294809"/>
          <wp:effectExtent l="0" t="0" r="6350" b="635"/>
          <wp:wrapNone/>
          <wp:docPr id="123" name="Picture 123"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390" cy="1294809"/>
                  </a:xfrm>
                  <a:prstGeom prst="rect">
                    <a:avLst/>
                  </a:prstGeom>
                  <a:ln>
                    <a:noFill/>
                  </a:ln>
                  <a:effectLst>
                    <a:softEdge rad="112500"/>
                  </a:effectLst>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892224" behindDoc="1" locked="0" layoutInCell="1" allowOverlap="1">
          <wp:simplePos x="0" y="0"/>
          <wp:positionH relativeFrom="column">
            <wp:posOffset>7244715</wp:posOffset>
          </wp:positionH>
          <wp:positionV relativeFrom="paragraph">
            <wp:posOffset>-596900</wp:posOffset>
          </wp:positionV>
          <wp:extent cx="2628900" cy="1739900"/>
          <wp:effectExtent l="76200" t="114300" r="76200" b="127000"/>
          <wp:wrapNone/>
          <wp:docPr id="124" name="Picture 12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900416" behindDoc="1" locked="0" layoutInCell="1" allowOverlap="1">
          <wp:simplePos x="0" y="0"/>
          <wp:positionH relativeFrom="column">
            <wp:posOffset>7835265</wp:posOffset>
          </wp:positionH>
          <wp:positionV relativeFrom="paragraph">
            <wp:posOffset>-440055</wp:posOffset>
          </wp:positionV>
          <wp:extent cx="1927225" cy="1275715"/>
          <wp:effectExtent l="0" t="0" r="0" b="635"/>
          <wp:wrapNone/>
          <wp:docPr id="385" name="Picture 38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225" cy="1275715"/>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p w:rsidR="00B1108A" w:rsidRPr="00156AF7" w:rsidRDefault="00B1108A">
    <w:pPr>
      <w:pStyle w:val="Zaglavlje"/>
      <w:rPr>
        <w:u w:val="double"/>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D371CE"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02464" behindDoc="1" locked="0" layoutInCell="1" allowOverlap="1">
          <wp:simplePos x="0" y="0"/>
          <wp:positionH relativeFrom="column">
            <wp:posOffset>7867827</wp:posOffset>
          </wp:positionH>
          <wp:positionV relativeFrom="paragraph">
            <wp:posOffset>-428168</wp:posOffset>
          </wp:positionV>
          <wp:extent cx="1895700" cy="1254642"/>
          <wp:effectExtent l="0" t="0" r="0" b="3175"/>
          <wp:wrapNone/>
          <wp:docPr id="408" name="Picture 408"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700" cy="1254642"/>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C21F8D"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71744" behindDoc="1" locked="0" layoutInCell="1" allowOverlap="1">
          <wp:simplePos x="0" y="0"/>
          <wp:positionH relativeFrom="column">
            <wp:posOffset>4692162</wp:posOffset>
          </wp:positionH>
          <wp:positionV relativeFrom="paragraph">
            <wp:posOffset>-418597</wp:posOffset>
          </wp:positionV>
          <wp:extent cx="1935125" cy="1280735"/>
          <wp:effectExtent l="0" t="0" r="8255" b="0"/>
          <wp:wrapNone/>
          <wp:docPr id="54" name="Picture 5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125" cy="1280735"/>
                  </a:xfrm>
                  <a:prstGeom prst="rect">
                    <a:avLst/>
                  </a:prstGeom>
                  <a:ln>
                    <a:noFill/>
                  </a:ln>
                  <a:effectLst>
                    <a:softEdge rad="112500"/>
                  </a:effectLst>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870720" behindDoc="1" locked="0" layoutInCell="1" allowOverlap="1">
          <wp:simplePos x="0" y="0"/>
          <wp:positionH relativeFrom="column">
            <wp:posOffset>7235312</wp:posOffset>
          </wp:positionH>
          <wp:positionV relativeFrom="paragraph">
            <wp:posOffset>-554990</wp:posOffset>
          </wp:positionV>
          <wp:extent cx="2628900" cy="1739900"/>
          <wp:effectExtent l="76200" t="114300" r="76200" b="127000"/>
          <wp:wrapNone/>
          <wp:docPr id="58" name="Picture 58"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D371CE"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65600" behindDoc="1" locked="0" layoutInCell="1" allowOverlap="1">
          <wp:simplePos x="0" y="0"/>
          <wp:positionH relativeFrom="column">
            <wp:posOffset>4752975</wp:posOffset>
          </wp:positionH>
          <wp:positionV relativeFrom="paragraph">
            <wp:posOffset>-418332</wp:posOffset>
          </wp:positionV>
          <wp:extent cx="1863569" cy="1233377"/>
          <wp:effectExtent l="0" t="0" r="3810" b="5080"/>
          <wp:wrapNone/>
          <wp:docPr id="65" name="Picture 6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569" cy="1233377"/>
                  </a:xfrm>
                  <a:prstGeom prst="rect">
                    <a:avLst/>
                  </a:prstGeom>
                  <a:ln>
                    <a:noFill/>
                  </a:ln>
                  <a:effectLst>
                    <a:softEdge rad="112500"/>
                  </a:effectLst>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864576" behindDoc="1" locked="0" layoutInCell="1" allowOverlap="1">
          <wp:simplePos x="0" y="0"/>
          <wp:positionH relativeFrom="column">
            <wp:posOffset>7244715</wp:posOffset>
          </wp:positionH>
          <wp:positionV relativeFrom="paragraph">
            <wp:posOffset>-596900</wp:posOffset>
          </wp:positionV>
          <wp:extent cx="2628900" cy="1739900"/>
          <wp:effectExtent l="76200" t="114300" r="76200" b="127000"/>
          <wp:wrapNone/>
          <wp:docPr id="66" name="Picture 66"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C21F8D" w:rsidRDefault="00B1108A" w:rsidP="00F71E7B">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859456" behindDoc="1" locked="0" layoutInCell="1" allowOverlap="1">
          <wp:simplePos x="0" y="0"/>
          <wp:positionH relativeFrom="column">
            <wp:posOffset>7889506</wp:posOffset>
          </wp:positionH>
          <wp:positionV relativeFrom="paragraph">
            <wp:posOffset>-428477</wp:posOffset>
          </wp:positionV>
          <wp:extent cx="1863570" cy="1233377"/>
          <wp:effectExtent l="0" t="0" r="3810" b="5080"/>
          <wp:wrapNone/>
          <wp:docPr id="68" name="Picture 68"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570" cy="1233377"/>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r w:rsidRPr="00675487">
      <w:rPr>
        <w:rFonts w:eastAsia="Georgia" w:cs="Times New Roman"/>
        <w:b/>
        <w:bCs/>
        <w:sz w:val="32"/>
        <w:szCs w:val="32"/>
      </w:rPr>
      <w:t>.</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C21F8D"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56384" behindDoc="1" locked="0" layoutInCell="1" allowOverlap="1">
          <wp:simplePos x="0" y="0"/>
          <wp:positionH relativeFrom="column">
            <wp:posOffset>7796456</wp:posOffset>
          </wp:positionH>
          <wp:positionV relativeFrom="paragraph">
            <wp:posOffset>-408039</wp:posOffset>
          </wp:positionV>
          <wp:extent cx="1966327" cy="1301385"/>
          <wp:effectExtent l="0" t="0" r="0" b="0"/>
          <wp:wrapNone/>
          <wp:docPr id="80" name="Picture 80"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327" cy="1301385"/>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0581"/>
      <w:gridCol w:w="3637"/>
    </w:tblGrid>
    <w:tr w:rsidR="00B1108A" w:rsidRPr="008048A2" w:rsidTr="008048A2">
      <w:trPr>
        <w:trHeight w:val="475"/>
      </w:trPr>
      <w:sdt>
        <w:sdtPr>
          <w:rPr>
            <w:b/>
            <w:caps/>
            <w:sz w:val="28"/>
            <w:szCs w:val="28"/>
          </w:rPr>
          <w:alias w:val="Title"/>
          <w:id w:val="26907602"/>
          <w:dataBinding w:prefixMappings="xmlns:ns0='http://schemas.openxmlformats.org/package/2006/metadata/core-properties' xmlns:ns1='http://purl.org/dc/elements/1.1/'" w:xpath="/ns0:coreProperties[1]/ns1:title[1]" w:storeItemID="{6C3C8BC8-F283-45AE-878A-BAB7291924A1}"/>
          <w:text/>
        </w:sdtPr>
        <w:sdtContent>
          <w:tc>
            <w:tcPr>
              <w:tcW w:w="3721" w:type="pct"/>
              <w:shd w:val="clear" w:color="auto" w:fill="386489" w:themeFill="accent4"/>
              <w:vAlign w:val="center"/>
            </w:tcPr>
            <w:p w:rsidR="00B1108A" w:rsidRPr="008048A2" w:rsidRDefault="00B1108A" w:rsidP="008048A2">
              <w:pPr>
                <w:pStyle w:val="Zaglavlje"/>
                <w:jc w:val="center"/>
                <w:rPr>
                  <w:caps/>
                </w:rPr>
              </w:pPr>
              <w:r>
                <w:rPr>
                  <w:b/>
                  <w:caps/>
                  <w:sz w:val="28"/>
                  <w:szCs w:val="28"/>
                </w:rPr>
                <w:t>Strateški plan Općine POLIČNIK</w:t>
              </w:r>
            </w:p>
          </w:tc>
        </w:sdtContent>
      </w:sdt>
      <w:tc>
        <w:tcPr>
          <w:tcW w:w="1279" w:type="pct"/>
          <w:shd w:val="clear" w:color="auto" w:fill="00B050"/>
          <w:vAlign w:val="center"/>
        </w:tcPr>
        <w:p w:rsidR="00B1108A" w:rsidRPr="008048A2" w:rsidRDefault="00B1108A" w:rsidP="008048A2">
          <w:pPr>
            <w:pStyle w:val="Zaglavlje"/>
            <w:jc w:val="center"/>
            <w:rPr>
              <w:b/>
              <w:sz w:val="28"/>
              <w:szCs w:val="28"/>
            </w:rPr>
          </w:pPr>
          <w:r w:rsidRPr="008048A2">
            <w:rPr>
              <w:b/>
              <w:sz w:val="28"/>
              <w:szCs w:val="28"/>
            </w:rPr>
            <w:t>2015. – 2017.</w:t>
          </w:r>
        </w:p>
      </w:tc>
    </w:tr>
  </w:tbl>
  <w:p w:rsidR="00B1108A" w:rsidRDefault="00B1108A"/>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C21F8D" w:rsidRDefault="00B1108A" w:rsidP="006F6528">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20896" behindDoc="1" locked="0" layoutInCell="1" allowOverlap="1">
          <wp:simplePos x="0" y="0"/>
          <wp:positionH relativeFrom="column">
            <wp:posOffset>4692162</wp:posOffset>
          </wp:positionH>
          <wp:positionV relativeFrom="paragraph">
            <wp:posOffset>-418597</wp:posOffset>
          </wp:positionV>
          <wp:extent cx="1935125" cy="1280735"/>
          <wp:effectExtent l="0" t="0" r="8255" b="0"/>
          <wp:wrapNone/>
          <wp:docPr id="28" name="Picture 54"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125" cy="1280735"/>
                  </a:xfrm>
                  <a:prstGeom prst="rect">
                    <a:avLst/>
                  </a:prstGeom>
                  <a:ln>
                    <a:noFill/>
                  </a:ln>
                  <a:effectLst>
                    <a:softEdge rad="112500"/>
                  </a:effectLst>
                </pic:spPr>
              </pic:pic>
            </a:graphicData>
          </a:graphic>
        </wp:anchor>
      </w:drawing>
    </w:r>
    <w:r>
      <w:rPr>
        <w:rFonts w:ascii="Georgia" w:eastAsia="Georgia" w:hAnsi="Georgia" w:cs="Times New Roman"/>
        <w:b/>
        <w:bCs/>
        <w:i/>
        <w:noProof/>
        <w:szCs w:val="24"/>
        <w:lang w:eastAsia="hr-HR"/>
      </w:rPr>
      <w:drawing>
        <wp:anchor distT="0" distB="0" distL="114300" distR="114300" simplePos="0" relativeHeight="251919872" behindDoc="1" locked="0" layoutInCell="1" allowOverlap="1">
          <wp:simplePos x="0" y="0"/>
          <wp:positionH relativeFrom="column">
            <wp:posOffset>7235312</wp:posOffset>
          </wp:positionH>
          <wp:positionV relativeFrom="paragraph">
            <wp:posOffset>-554990</wp:posOffset>
          </wp:positionV>
          <wp:extent cx="2628900" cy="1739900"/>
          <wp:effectExtent l="76200" t="114300" r="76200" b="127000"/>
          <wp:wrapNone/>
          <wp:docPr id="30" name="Picture 58"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0000">
                    <a:off x="0" y="0"/>
                    <a:ext cx="2628900" cy="1739900"/>
                  </a:xfrm>
                  <a:prstGeom prst="rect">
                    <a:avLst/>
                  </a:prstGeom>
                  <a:noFill/>
                  <a:ln>
                    <a:noFill/>
                  </a:ln>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p w:rsidR="00B1108A" w:rsidRPr="006F6528" w:rsidRDefault="00B1108A" w:rsidP="006F6528">
    <w:pPr>
      <w:pStyle w:val="Zaglavlje"/>
      <w:rPr>
        <w:szCs w:val="24"/>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C21F8D" w:rsidRDefault="00B1108A">
    <w:pPr>
      <w:pStyle w:val="Zaglavlje"/>
      <w:rPr>
        <w:rFonts w:ascii="Georgia" w:eastAsia="Georgia" w:hAnsi="Georgia" w:cs="Times New Roman"/>
        <w:b/>
        <w:bCs/>
        <w:i/>
        <w:sz w:val="32"/>
        <w:szCs w:val="32"/>
      </w:rPr>
    </w:pPr>
    <w:r>
      <w:rPr>
        <w:rFonts w:ascii="Georgia" w:eastAsia="Georgia" w:hAnsi="Georgia" w:cs="Times New Roman"/>
        <w:b/>
        <w:bCs/>
        <w:i/>
        <w:noProof/>
        <w:szCs w:val="24"/>
        <w:lang w:eastAsia="hr-HR"/>
      </w:rPr>
      <w:drawing>
        <wp:anchor distT="0" distB="0" distL="114300" distR="114300" simplePos="0" relativeHeight="251849216" behindDoc="1" locked="0" layoutInCell="1" allowOverlap="1">
          <wp:simplePos x="0" y="0"/>
          <wp:positionH relativeFrom="column">
            <wp:posOffset>4736893</wp:posOffset>
          </wp:positionH>
          <wp:positionV relativeFrom="paragraph">
            <wp:posOffset>-408305</wp:posOffset>
          </wp:positionV>
          <wp:extent cx="1879635" cy="1244010"/>
          <wp:effectExtent l="0" t="0" r="6350" b="0"/>
          <wp:wrapNone/>
          <wp:docPr id="85" name="Picture 85"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35" cy="1244010"/>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E096D" w:rsidRDefault="00B1108A" w:rsidP="00A7274D">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664896" behindDoc="1" locked="0" layoutInCell="1" allowOverlap="1">
          <wp:simplePos x="0" y="0"/>
          <wp:positionH relativeFrom="column">
            <wp:posOffset>7782205</wp:posOffset>
          </wp:positionH>
          <wp:positionV relativeFrom="paragraph">
            <wp:posOffset>-510954</wp:posOffset>
          </wp:positionV>
          <wp:extent cx="2056353" cy="1360968"/>
          <wp:effectExtent l="0" t="0" r="1270" b="0"/>
          <wp:wrapNone/>
          <wp:docPr id="37" name="Picture 37"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353" cy="1360968"/>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Default="00B1108A">
    <w:pPr>
      <w:pStyle w:val="Zaglavlj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08A" w:rsidRPr="006E096D" w:rsidRDefault="00B1108A" w:rsidP="004057E0">
    <w:pPr>
      <w:spacing w:after="200" w:line="240" w:lineRule="auto"/>
      <w:rPr>
        <w:rFonts w:eastAsia="Georgia" w:cs="Times New Roman"/>
        <w:b/>
        <w:bCs/>
        <w:szCs w:val="24"/>
      </w:rPr>
    </w:pPr>
    <w:r>
      <w:rPr>
        <w:rFonts w:ascii="Georgia" w:eastAsia="Georgia" w:hAnsi="Georgia" w:cs="Times New Roman"/>
        <w:b/>
        <w:bCs/>
        <w:i/>
        <w:noProof/>
        <w:szCs w:val="24"/>
        <w:lang w:eastAsia="hr-HR"/>
      </w:rPr>
      <w:drawing>
        <wp:anchor distT="0" distB="0" distL="114300" distR="114300" simplePos="0" relativeHeight="251906560" behindDoc="1" locked="0" layoutInCell="1" allowOverlap="1">
          <wp:simplePos x="0" y="0"/>
          <wp:positionH relativeFrom="column">
            <wp:posOffset>4722938</wp:posOffset>
          </wp:positionH>
          <wp:positionV relativeFrom="paragraph">
            <wp:posOffset>-407552</wp:posOffset>
          </wp:positionV>
          <wp:extent cx="1896745" cy="1255395"/>
          <wp:effectExtent l="0" t="0" r="8255" b="1905"/>
          <wp:wrapNone/>
          <wp:docPr id="61" name="Picture 61" descr="Description: https://encrypted-tbn1.gstatic.com/images?q=tbn:ANd9GcRvw2E1k7vILnyTCWU1aR1BZbmt4Oodzo5asaDs6L2UvO1h6L0r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1.gstatic.com/images?q=tbn:ANd9GcRvw2E1k7vILnyTCWU1aR1BZbmt4Oodzo5asaDs6L2UvO1h6L0r0g"/>
                  <pic:cNvPicPr>
                    <a:picLocks noChangeAspect="1" noChangeArrowheads="1"/>
                  </pic:cNvPicPr>
                </pic:nvPicPr>
                <pic:blipFill>
                  <a:blip r:embed="rId1">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1255395"/>
                  </a:xfrm>
                  <a:prstGeom prst="rect">
                    <a:avLst/>
                  </a:prstGeom>
                  <a:ln>
                    <a:noFill/>
                  </a:ln>
                  <a:effectLst>
                    <a:softEdge rad="112500"/>
                  </a:effectLst>
                </pic:spPr>
              </pic:pic>
            </a:graphicData>
          </a:graphic>
        </wp:anchor>
      </w:drawing>
    </w:r>
    <w:r w:rsidRPr="008E3155">
      <w:rPr>
        <w:rFonts w:ascii="Georgia" w:eastAsia="Georgia" w:hAnsi="Georgia" w:cs="Times New Roman"/>
        <w:b/>
        <w:bCs/>
        <w:i/>
        <w:szCs w:val="24"/>
      </w:rPr>
      <w:t xml:space="preserve">Strateški plan Općine Plitvička Jezera za razdoblje </w:t>
    </w:r>
    <w:r>
      <w:rPr>
        <w:rFonts w:ascii="Georgia" w:eastAsia="Georgia" w:hAnsi="Georgia" w:cs="Times New Roman"/>
        <w:b/>
        <w:bCs/>
        <w:i/>
        <w:sz w:val="32"/>
        <w:szCs w:val="32"/>
      </w:rPr>
      <w:t>2015.-2018.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1.25pt;height:11.25pt" o:bullet="t">
        <v:imagedata r:id="rId1" o:title="MC900065549[1]"/>
      </v:shape>
    </w:pict>
  </w:numPicBullet>
  <w:numPicBullet w:numPicBulletId="1">
    <w:pict>
      <v:shape id="_x0000_i1082" type="#_x0000_t75" style="width:11.25pt;height:11.25pt" o:bullet="t">
        <v:imagedata r:id="rId2" o:title="mso109"/>
      </v:shape>
    </w:pict>
  </w:numPicBullet>
  <w:numPicBullet w:numPicBulletId="2">
    <w:pict>
      <v:shape id="_x0000_i1083" type="#_x0000_t75" style="width:11.25pt;height:11.25pt" o:bullet="t">
        <v:imagedata r:id="rId3" o:title="BD10253_"/>
        <o:lock v:ext="edit" cropping="t"/>
      </v:shape>
    </w:pict>
  </w:numPicBullet>
  <w:numPicBullet w:numPicBulletId="3">
    <w:pict>
      <v:shape id="_x0000_i1084" type="#_x0000_t75" style="width:11.25pt;height:11.25pt" o:bullet="t">
        <v:imagedata r:id="rId4" o:title="BD14528_"/>
      </v:shape>
    </w:pict>
  </w:numPicBullet>
  <w:numPicBullet w:numPicBulletId="4">
    <w:pict>
      <v:shape id="_x0000_i1085" type="#_x0000_t75" style="width:9.75pt;height:9.75pt" o:bullet="t">
        <v:imagedata r:id="rId5" o:title="BD21298_"/>
      </v:shape>
    </w:pict>
  </w:numPicBullet>
  <w:abstractNum w:abstractNumId="0">
    <w:nsid w:val="00AF5DC9"/>
    <w:multiLevelType w:val="hybridMultilevel"/>
    <w:tmpl w:val="3F561F7A"/>
    <w:lvl w:ilvl="0" w:tplc="138A020E">
      <w:start w:val="1"/>
      <w:numFmt w:val="bullet"/>
      <w:lvlText w:val=""/>
      <w:lvlJc w:val="left"/>
      <w:pPr>
        <w:ind w:left="717" w:hanging="360"/>
      </w:pPr>
      <w:rPr>
        <w:rFonts w:ascii="Symbol" w:hAnsi="Symbol" w:hint="default"/>
        <w:color w:val="auto"/>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1">
    <w:nsid w:val="012D4319"/>
    <w:multiLevelType w:val="multilevel"/>
    <w:tmpl w:val="40A67B88"/>
    <w:lvl w:ilvl="0">
      <w:start w:val="1"/>
      <w:numFmt w:val="decimal"/>
      <w:lvlText w:val="%1."/>
      <w:lvlJc w:val="left"/>
      <w:pPr>
        <w:ind w:left="720" w:hanging="360"/>
      </w:pPr>
      <w:rPr>
        <w:b/>
        <w:color w:val="auto"/>
      </w:rPr>
    </w:lvl>
    <w:lvl w:ilvl="1">
      <w:start w:val="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17D4B01"/>
    <w:multiLevelType w:val="hybridMultilevel"/>
    <w:tmpl w:val="62502A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1902F87"/>
    <w:multiLevelType w:val="hybridMultilevel"/>
    <w:tmpl w:val="3A1E1C8A"/>
    <w:lvl w:ilvl="0" w:tplc="041A0003">
      <w:start w:val="1"/>
      <w:numFmt w:val="bullet"/>
      <w:lvlText w:val="o"/>
      <w:lvlJc w:val="left"/>
      <w:pPr>
        <w:ind w:left="720" w:hanging="360"/>
      </w:pPr>
      <w:rPr>
        <w:rFonts w:ascii="Courier New" w:hAnsi="Courier New" w:cs="Courier New"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161F2F"/>
    <w:multiLevelType w:val="hybridMultilevel"/>
    <w:tmpl w:val="06BCC0FA"/>
    <w:lvl w:ilvl="0" w:tplc="AF04E024">
      <w:start w:val="1"/>
      <w:numFmt w:val="bullet"/>
      <w:lvlText w:val=""/>
      <w:lvlPicBulletId w:val="0"/>
      <w:lvlJc w:val="left"/>
      <w:pPr>
        <w:ind w:left="720" w:hanging="360"/>
      </w:pPr>
      <w:rPr>
        <w:rFonts w:ascii="Symbol" w:hAnsi="Symbol" w:hint="default"/>
        <w:color w:val="7F98A9" w:themeColor="accent3"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4B418EE"/>
    <w:multiLevelType w:val="hybridMultilevel"/>
    <w:tmpl w:val="149C133C"/>
    <w:lvl w:ilvl="0" w:tplc="1EAAB894">
      <w:start w:val="8"/>
      <w:numFmt w:val="bullet"/>
      <w:lvlText w:val="-"/>
      <w:lvlJc w:val="left"/>
      <w:pPr>
        <w:ind w:left="360" w:hanging="360"/>
      </w:pPr>
      <w:rPr>
        <w:rFonts w:ascii="Calibri" w:eastAsia="Times New Roman" w:hAnsi="Calibri"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051222C8"/>
    <w:multiLevelType w:val="hybridMultilevel"/>
    <w:tmpl w:val="2D4651D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nsid w:val="05245E05"/>
    <w:multiLevelType w:val="hybridMultilevel"/>
    <w:tmpl w:val="520E64C8"/>
    <w:lvl w:ilvl="0" w:tplc="B464144A">
      <w:start w:val="1"/>
      <w:numFmt w:val="bullet"/>
      <w:lvlText w:val="o"/>
      <w:lvlJc w:val="left"/>
      <w:pPr>
        <w:ind w:left="720" w:hanging="360"/>
      </w:pPr>
      <w:rPr>
        <w:rFonts w:ascii="Courier New" w:hAnsi="Courier New" w:hint="default"/>
        <w:b/>
        <w:i/>
        <w:color w:val="7030A0"/>
        <w:sz w:val="4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6BF7379"/>
    <w:multiLevelType w:val="hybridMultilevel"/>
    <w:tmpl w:val="7D7433D0"/>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
    <w:nsid w:val="06D54E66"/>
    <w:multiLevelType w:val="hybridMultilevel"/>
    <w:tmpl w:val="C00C47F0"/>
    <w:lvl w:ilvl="0" w:tplc="3DC06348">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Courier New"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Courier New" w:hint="default"/>
      </w:rPr>
    </w:lvl>
    <w:lvl w:ilvl="8" w:tplc="041A0005">
      <w:start w:val="1"/>
      <w:numFmt w:val="bullet"/>
      <w:lvlText w:val=""/>
      <w:lvlJc w:val="left"/>
      <w:pPr>
        <w:ind w:left="7188" w:hanging="360"/>
      </w:pPr>
      <w:rPr>
        <w:rFonts w:ascii="Wingdings" w:hAnsi="Wingdings" w:hint="default"/>
      </w:rPr>
    </w:lvl>
  </w:abstractNum>
  <w:abstractNum w:abstractNumId="10">
    <w:nsid w:val="07F278A2"/>
    <w:multiLevelType w:val="hybridMultilevel"/>
    <w:tmpl w:val="5134BC92"/>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A232453"/>
    <w:multiLevelType w:val="multilevel"/>
    <w:tmpl w:val="451476C6"/>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CEB50C1"/>
    <w:multiLevelType w:val="hybridMultilevel"/>
    <w:tmpl w:val="6D060FC6"/>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D942511"/>
    <w:multiLevelType w:val="hybridMultilevel"/>
    <w:tmpl w:val="4CEC8D18"/>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1615733"/>
    <w:multiLevelType w:val="hybridMultilevel"/>
    <w:tmpl w:val="6D828ED6"/>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2742E86"/>
    <w:multiLevelType w:val="hybridMultilevel"/>
    <w:tmpl w:val="EFB45436"/>
    <w:lvl w:ilvl="0" w:tplc="C3FC417A">
      <w:start w:val="1"/>
      <w:numFmt w:val="bullet"/>
      <w:lvlText w:val=""/>
      <w:lvlJc w:val="left"/>
      <w:pPr>
        <w:ind w:left="360" w:hanging="360"/>
      </w:pPr>
      <w:rPr>
        <w:rFonts w:ascii="Symbol" w:hAnsi="Symbol" w:hint="default"/>
      </w:rPr>
    </w:lvl>
    <w:lvl w:ilvl="1" w:tplc="44A8592C" w:tentative="1">
      <w:start w:val="1"/>
      <w:numFmt w:val="bullet"/>
      <w:lvlText w:val="o"/>
      <w:lvlJc w:val="left"/>
      <w:pPr>
        <w:ind w:left="1080" w:hanging="360"/>
      </w:pPr>
      <w:rPr>
        <w:rFonts w:ascii="Courier New" w:hAnsi="Courier New" w:cs="Courier New" w:hint="default"/>
      </w:rPr>
    </w:lvl>
    <w:lvl w:ilvl="2" w:tplc="6BE2373C" w:tentative="1">
      <w:start w:val="1"/>
      <w:numFmt w:val="bullet"/>
      <w:lvlText w:val=""/>
      <w:lvlJc w:val="left"/>
      <w:pPr>
        <w:ind w:left="1800" w:hanging="360"/>
      </w:pPr>
      <w:rPr>
        <w:rFonts w:ascii="Wingdings" w:hAnsi="Wingdings" w:hint="default"/>
      </w:rPr>
    </w:lvl>
    <w:lvl w:ilvl="3" w:tplc="5F76B8C2" w:tentative="1">
      <w:start w:val="1"/>
      <w:numFmt w:val="bullet"/>
      <w:lvlText w:val=""/>
      <w:lvlJc w:val="left"/>
      <w:pPr>
        <w:ind w:left="2520" w:hanging="360"/>
      </w:pPr>
      <w:rPr>
        <w:rFonts w:ascii="Symbol" w:hAnsi="Symbol" w:hint="default"/>
      </w:rPr>
    </w:lvl>
    <w:lvl w:ilvl="4" w:tplc="77883D14" w:tentative="1">
      <w:start w:val="1"/>
      <w:numFmt w:val="bullet"/>
      <w:lvlText w:val="o"/>
      <w:lvlJc w:val="left"/>
      <w:pPr>
        <w:ind w:left="3240" w:hanging="360"/>
      </w:pPr>
      <w:rPr>
        <w:rFonts w:ascii="Courier New" w:hAnsi="Courier New" w:cs="Courier New" w:hint="default"/>
      </w:rPr>
    </w:lvl>
    <w:lvl w:ilvl="5" w:tplc="98DEFF0E" w:tentative="1">
      <w:start w:val="1"/>
      <w:numFmt w:val="bullet"/>
      <w:lvlText w:val=""/>
      <w:lvlJc w:val="left"/>
      <w:pPr>
        <w:ind w:left="3960" w:hanging="360"/>
      </w:pPr>
      <w:rPr>
        <w:rFonts w:ascii="Wingdings" w:hAnsi="Wingdings" w:hint="default"/>
      </w:rPr>
    </w:lvl>
    <w:lvl w:ilvl="6" w:tplc="537E5BD8" w:tentative="1">
      <w:start w:val="1"/>
      <w:numFmt w:val="bullet"/>
      <w:lvlText w:val=""/>
      <w:lvlJc w:val="left"/>
      <w:pPr>
        <w:ind w:left="4680" w:hanging="360"/>
      </w:pPr>
      <w:rPr>
        <w:rFonts w:ascii="Symbol" w:hAnsi="Symbol" w:hint="default"/>
      </w:rPr>
    </w:lvl>
    <w:lvl w:ilvl="7" w:tplc="F53A4AC6" w:tentative="1">
      <w:start w:val="1"/>
      <w:numFmt w:val="bullet"/>
      <w:lvlText w:val="o"/>
      <w:lvlJc w:val="left"/>
      <w:pPr>
        <w:ind w:left="5400" w:hanging="360"/>
      </w:pPr>
      <w:rPr>
        <w:rFonts w:ascii="Courier New" w:hAnsi="Courier New" w:cs="Courier New" w:hint="default"/>
      </w:rPr>
    </w:lvl>
    <w:lvl w:ilvl="8" w:tplc="E3FE257E" w:tentative="1">
      <w:start w:val="1"/>
      <w:numFmt w:val="bullet"/>
      <w:lvlText w:val=""/>
      <w:lvlJc w:val="left"/>
      <w:pPr>
        <w:ind w:left="6120" w:hanging="360"/>
      </w:pPr>
      <w:rPr>
        <w:rFonts w:ascii="Wingdings" w:hAnsi="Wingdings" w:hint="default"/>
      </w:rPr>
    </w:lvl>
  </w:abstractNum>
  <w:abstractNum w:abstractNumId="16">
    <w:nsid w:val="131242FD"/>
    <w:multiLevelType w:val="hybridMultilevel"/>
    <w:tmpl w:val="166C6A9C"/>
    <w:lvl w:ilvl="0" w:tplc="83860CBA">
      <w:start w:val="1"/>
      <w:numFmt w:val="bullet"/>
      <w:lvlText w:val="o"/>
      <w:lvlJc w:val="left"/>
      <w:pPr>
        <w:ind w:left="757" w:hanging="360"/>
      </w:pPr>
      <w:rPr>
        <w:rFonts w:ascii="Courier New" w:hAnsi="Courier New" w:hint="default"/>
        <w:b/>
        <w:i/>
        <w:color w:val="7030A0"/>
        <w:sz w:val="40"/>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abstractNum w:abstractNumId="17">
    <w:nsid w:val="1400053B"/>
    <w:multiLevelType w:val="hybridMultilevel"/>
    <w:tmpl w:val="948076DA"/>
    <w:lvl w:ilvl="0" w:tplc="F788A0D8">
      <w:start w:val="1"/>
      <w:numFmt w:val="bullet"/>
      <w:lvlText w:val=""/>
      <w:lvlPicBulletId w:val="2"/>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5B320FF"/>
    <w:multiLevelType w:val="hybridMultilevel"/>
    <w:tmpl w:val="2702D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6AC7EE4"/>
    <w:multiLevelType w:val="hybridMultilevel"/>
    <w:tmpl w:val="97588848"/>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7EC735F"/>
    <w:multiLevelType w:val="hybridMultilevel"/>
    <w:tmpl w:val="30E2C2CE"/>
    <w:lvl w:ilvl="0" w:tplc="041A0001">
      <w:start w:val="1"/>
      <w:numFmt w:val="bullet"/>
      <w:lvlText w:val=""/>
      <w:lvlJc w:val="left"/>
      <w:pPr>
        <w:ind w:left="757" w:hanging="360"/>
      </w:pPr>
      <w:rPr>
        <w:rFonts w:ascii="Symbol" w:hAnsi="Symbol" w:hint="default"/>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abstractNum w:abstractNumId="21">
    <w:nsid w:val="18424B58"/>
    <w:multiLevelType w:val="hybridMultilevel"/>
    <w:tmpl w:val="7D00F37C"/>
    <w:lvl w:ilvl="0" w:tplc="A0542B48">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1A8A5C84"/>
    <w:multiLevelType w:val="hybridMultilevel"/>
    <w:tmpl w:val="ACC21334"/>
    <w:lvl w:ilvl="0" w:tplc="5E74FA0C">
      <w:start w:val="1"/>
      <w:numFmt w:val="bullet"/>
      <w:lvlText w:val=""/>
      <w:lvlJc w:val="left"/>
      <w:pPr>
        <w:ind w:left="757" w:hanging="360"/>
      </w:pPr>
      <w:rPr>
        <w:rFonts w:ascii="Symbol" w:hAnsi="Symbol" w:hint="default"/>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abstractNum w:abstractNumId="23">
    <w:nsid w:val="1AD7661D"/>
    <w:multiLevelType w:val="hybridMultilevel"/>
    <w:tmpl w:val="910E28E8"/>
    <w:lvl w:ilvl="0" w:tplc="CF405974">
      <w:start w:val="1"/>
      <w:numFmt w:val="bullet"/>
      <w:lvlText w:val="o"/>
      <w:lvlJc w:val="left"/>
      <w:pPr>
        <w:ind w:left="607" w:hanging="360"/>
      </w:pPr>
      <w:rPr>
        <w:rFonts w:ascii="Courier New" w:hAnsi="Courier New" w:cs="Courier New" w:hint="default"/>
        <w:color w:val="auto"/>
      </w:rPr>
    </w:lvl>
    <w:lvl w:ilvl="1" w:tplc="041A0003" w:tentative="1">
      <w:start w:val="1"/>
      <w:numFmt w:val="bullet"/>
      <w:lvlText w:val="o"/>
      <w:lvlJc w:val="left"/>
      <w:pPr>
        <w:ind w:left="1327" w:hanging="360"/>
      </w:pPr>
      <w:rPr>
        <w:rFonts w:ascii="Courier New" w:hAnsi="Courier New" w:cs="Courier New" w:hint="default"/>
      </w:rPr>
    </w:lvl>
    <w:lvl w:ilvl="2" w:tplc="041A0005" w:tentative="1">
      <w:start w:val="1"/>
      <w:numFmt w:val="bullet"/>
      <w:lvlText w:val=""/>
      <w:lvlJc w:val="left"/>
      <w:pPr>
        <w:ind w:left="2047" w:hanging="360"/>
      </w:pPr>
      <w:rPr>
        <w:rFonts w:ascii="Wingdings" w:hAnsi="Wingdings" w:hint="default"/>
      </w:rPr>
    </w:lvl>
    <w:lvl w:ilvl="3" w:tplc="041A0001" w:tentative="1">
      <w:start w:val="1"/>
      <w:numFmt w:val="bullet"/>
      <w:lvlText w:val=""/>
      <w:lvlJc w:val="left"/>
      <w:pPr>
        <w:ind w:left="2767" w:hanging="360"/>
      </w:pPr>
      <w:rPr>
        <w:rFonts w:ascii="Symbol" w:hAnsi="Symbol" w:hint="default"/>
      </w:rPr>
    </w:lvl>
    <w:lvl w:ilvl="4" w:tplc="041A0003" w:tentative="1">
      <w:start w:val="1"/>
      <w:numFmt w:val="bullet"/>
      <w:lvlText w:val="o"/>
      <w:lvlJc w:val="left"/>
      <w:pPr>
        <w:ind w:left="3487" w:hanging="360"/>
      </w:pPr>
      <w:rPr>
        <w:rFonts w:ascii="Courier New" w:hAnsi="Courier New" w:cs="Courier New" w:hint="default"/>
      </w:rPr>
    </w:lvl>
    <w:lvl w:ilvl="5" w:tplc="041A0005" w:tentative="1">
      <w:start w:val="1"/>
      <w:numFmt w:val="bullet"/>
      <w:lvlText w:val=""/>
      <w:lvlJc w:val="left"/>
      <w:pPr>
        <w:ind w:left="4207" w:hanging="360"/>
      </w:pPr>
      <w:rPr>
        <w:rFonts w:ascii="Wingdings" w:hAnsi="Wingdings" w:hint="default"/>
      </w:rPr>
    </w:lvl>
    <w:lvl w:ilvl="6" w:tplc="041A0001" w:tentative="1">
      <w:start w:val="1"/>
      <w:numFmt w:val="bullet"/>
      <w:lvlText w:val=""/>
      <w:lvlJc w:val="left"/>
      <w:pPr>
        <w:ind w:left="4927" w:hanging="360"/>
      </w:pPr>
      <w:rPr>
        <w:rFonts w:ascii="Symbol" w:hAnsi="Symbol" w:hint="default"/>
      </w:rPr>
    </w:lvl>
    <w:lvl w:ilvl="7" w:tplc="041A0003" w:tentative="1">
      <w:start w:val="1"/>
      <w:numFmt w:val="bullet"/>
      <w:lvlText w:val="o"/>
      <w:lvlJc w:val="left"/>
      <w:pPr>
        <w:ind w:left="5647" w:hanging="360"/>
      </w:pPr>
      <w:rPr>
        <w:rFonts w:ascii="Courier New" w:hAnsi="Courier New" w:cs="Courier New" w:hint="default"/>
      </w:rPr>
    </w:lvl>
    <w:lvl w:ilvl="8" w:tplc="041A0005" w:tentative="1">
      <w:start w:val="1"/>
      <w:numFmt w:val="bullet"/>
      <w:lvlText w:val=""/>
      <w:lvlJc w:val="left"/>
      <w:pPr>
        <w:ind w:left="6367" w:hanging="360"/>
      </w:pPr>
      <w:rPr>
        <w:rFonts w:ascii="Wingdings" w:hAnsi="Wingdings" w:hint="default"/>
      </w:rPr>
    </w:lvl>
  </w:abstractNum>
  <w:abstractNum w:abstractNumId="24">
    <w:nsid w:val="1B9150B5"/>
    <w:multiLevelType w:val="hybridMultilevel"/>
    <w:tmpl w:val="00F61A80"/>
    <w:lvl w:ilvl="0" w:tplc="57DE41A4">
      <w:start w:val="1"/>
      <w:numFmt w:val="bullet"/>
      <w:lvlText w:val=""/>
      <w:lvlPicBulletId w:val="3"/>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DF15626"/>
    <w:multiLevelType w:val="hybridMultilevel"/>
    <w:tmpl w:val="D790539E"/>
    <w:lvl w:ilvl="0" w:tplc="87F445F2">
      <w:start w:val="1"/>
      <w:numFmt w:val="decimal"/>
      <w:lvlText w:val="%1."/>
      <w:lvlJc w:val="left"/>
      <w:pPr>
        <w:ind w:left="360"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26">
    <w:nsid w:val="1E794065"/>
    <w:multiLevelType w:val="multilevel"/>
    <w:tmpl w:val="2FFE6E00"/>
    <w:lvl w:ilvl="0">
      <w:numFmt w:val="bullet"/>
      <w:lvlText w:val="-"/>
      <w:lvlJc w:val="left"/>
      <w:pPr>
        <w:tabs>
          <w:tab w:val="num" w:pos="720"/>
        </w:tabs>
        <w:ind w:left="720" w:hanging="360"/>
      </w:pPr>
      <w:rPr>
        <w:rFonts w:ascii="Arial" w:eastAsia="Gill Sans MT"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140681"/>
    <w:multiLevelType w:val="hybridMultilevel"/>
    <w:tmpl w:val="61A2DFC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02C0275"/>
    <w:multiLevelType w:val="hybridMultilevel"/>
    <w:tmpl w:val="A6B4F5AE"/>
    <w:lvl w:ilvl="0" w:tplc="041A0003">
      <w:start w:val="1"/>
      <w:numFmt w:val="bullet"/>
      <w:lvlText w:val=""/>
      <w:lvlJc w:val="left"/>
      <w:pPr>
        <w:ind w:left="720" w:hanging="360"/>
      </w:pPr>
      <w:rPr>
        <w:rFonts w:ascii="Wingdings" w:hAnsi="Wingdings" w:hint="default"/>
      </w:rPr>
    </w:lvl>
    <w:lvl w:ilvl="1" w:tplc="B5F6292E">
      <w:start w:val="4"/>
      <w:numFmt w:val="bullet"/>
      <w:lvlText w:val="•"/>
      <w:lvlJc w:val="left"/>
      <w:pPr>
        <w:ind w:left="1785" w:hanging="705"/>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1EC03EC"/>
    <w:multiLevelType w:val="hybridMultilevel"/>
    <w:tmpl w:val="62AA94C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26649BC"/>
    <w:multiLevelType w:val="multilevel"/>
    <w:tmpl w:val="38B616CC"/>
    <w:lvl w:ilvl="0">
      <w:start w:val="4"/>
      <w:numFmt w:val="decimal"/>
      <w:lvlText w:val="%1."/>
      <w:lvlJc w:val="left"/>
      <w:pPr>
        <w:ind w:left="720" w:hanging="360"/>
      </w:pPr>
      <w:rPr>
        <w:rFonts w:eastAsia="Century Schoolbook"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2F1215D"/>
    <w:multiLevelType w:val="multilevel"/>
    <w:tmpl w:val="0CA69D5C"/>
    <w:lvl w:ilvl="0">
      <w:start w:val="1"/>
      <w:numFmt w:val="decimal"/>
      <w:lvlText w:val="%1."/>
      <w:lvlJc w:val="left"/>
      <w:pPr>
        <w:ind w:left="720" w:hanging="360"/>
      </w:pPr>
      <w:rPr>
        <w:b w:val="0"/>
      </w:rPr>
    </w:lvl>
    <w:lvl w:ilvl="1">
      <w:start w:val="5"/>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43947F2"/>
    <w:multiLevelType w:val="hybridMultilevel"/>
    <w:tmpl w:val="9F226FE4"/>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48B1F17"/>
    <w:multiLevelType w:val="hybridMultilevel"/>
    <w:tmpl w:val="EDC09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89A6616"/>
    <w:multiLevelType w:val="hybridMultilevel"/>
    <w:tmpl w:val="3E00023A"/>
    <w:lvl w:ilvl="0" w:tplc="67AA5C8A">
      <w:start w:val="1"/>
      <w:numFmt w:val="bullet"/>
      <w:lvlText w:val=""/>
      <w:lvlPicBulletId w:val="4"/>
      <w:lvlJc w:val="left"/>
      <w:pPr>
        <w:ind w:left="1428" w:hanging="360"/>
      </w:pPr>
      <w:rPr>
        <w:rFonts w:ascii="Symbol" w:hAnsi="Symbol" w:hint="default"/>
        <w:color w:val="auto"/>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5">
    <w:nsid w:val="29A42145"/>
    <w:multiLevelType w:val="hybridMultilevel"/>
    <w:tmpl w:val="C0CA9A2C"/>
    <w:lvl w:ilvl="0" w:tplc="041A0009">
      <w:start w:val="1"/>
      <w:numFmt w:val="bullet"/>
      <w:pStyle w:val="Stil5"/>
      <w:lvlText w:val=""/>
      <w:lvlJc w:val="left"/>
      <w:pPr>
        <w:ind w:left="360" w:hanging="360"/>
      </w:pPr>
      <w:rPr>
        <w:rFonts w:ascii="Wingdings" w:hAnsi="Wingdings" w:hint="default"/>
        <w:b/>
        <w:color w:val="395F83" w:themeColor="accent5" w:themeShade="BF"/>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2A7C0ABA"/>
    <w:multiLevelType w:val="hybridMultilevel"/>
    <w:tmpl w:val="8018BB40"/>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nsid w:val="2CB970BE"/>
    <w:multiLevelType w:val="hybridMultilevel"/>
    <w:tmpl w:val="F490E514"/>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8">
    <w:nsid w:val="2FD11CCD"/>
    <w:multiLevelType w:val="hybridMultilevel"/>
    <w:tmpl w:val="45425E02"/>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2FF912A0"/>
    <w:multiLevelType w:val="hybridMultilevel"/>
    <w:tmpl w:val="82D0E44C"/>
    <w:lvl w:ilvl="0" w:tplc="4386D05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1902DD7"/>
    <w:multiLevelType w:val="hybridMultilevel"/>
    <w:tmpl w:val="A3022B0C"/>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1C93B71"/>
    <w:multiLevelType w:val="hybridMultilevel"/>
    <w:tmpl w:val="34C82B60"/>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321051F9"/>
    <w:multiLevelType w:val="hybridMultilevel"/>
    <w:tmpl w:val="214CB712"/>
    <w:lvl w:ilvl="0" w:tplc="096A9268">
      <w:start w:val="11"/>
      <w:numFmt w:val="bullet"/>
      <w:lvlText w:val="-"/>
      <w:lvlJc w:val="left"/>
      <w:pPr>
        <w:tabs>
          <w:tab w:val="num" w:pos="284"/>
        </w:tabs>
        <w:ind w:left="284" w:hanging="284"/>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25D60FA"/>
    <w:multiLevelType w:val="hybridMultilevel"/>
    <w:tmpl w:val="62DC02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33E055ED"/>
    <w:multiLevelType w:val="hybridMultilevel"/>
    <w:tmpl w:val="79D680F8"/>
    <w:lvl w:ilvl="0" w:tplc="041A000F">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5">
    <w:nsid w:val="34AA2022"/>
    <w:multiLevelType w:val="hybridMultilevel"/>
    <w:tmpl w:val="D234AE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35373EFE"/>
    <w:multiLevelType w:val="hybridMultilevel"/>
    <w:tmpl w:val="CAB04708"/>
    <w:lvl w:ilvl="0" w:tplc="FAA41E2C">
      <w:start w:val="1"/>
      <w:numFmt w:val="bullet"/>
      <w:lvlText w:val="o"/>
      <w:lvlJc w:val="left"/>
      <w:pPr>
        <w:ind w:left="1117" w:hanging="360"/>
      </w:pPr>
      <w:rPr>
        <w:rFonts w:ascii="Courier New" w:hAnsi="Courier New" w:hint="default"/>
        <w:b/>
        <w:i/>
        <w:color w:val="386489" w:themeColor="accent4"/>
        <w:sz w:val="40"/>
      </w:rPr>
    </w:lvl>
    <w:lvl w:ilvl="1" w:tplc="041A0003" w:tentative="1">
      <w:start w:val="1"/>
      <w:numFmt w:val="bullet"/>
      <w:lvlText w:val="o"/>
      <w:lvlJc w:val="left"/>
      <w:pPr>
        <w:ind w:left="1837" w:hanging="360"/>
      </w:pPr>
      <w:rPr>
        <w:rFonts w:ascii="Courier New" w:hAnsi="Courier New" w:cs="Courier New" w:hint="default"/>
      </w:rPr>
    </w:lvl>
    <w:lvl w:ilvl="2" w:tplc="041A0005" w:tentative="1">
      <w:start w:val="1"/>
      <w:numFmt w:val="bullet"/>
      <w:lvlText w:val=""/>
      <w:lvlJc w:val="left"/>
      <w:pPr>
        <w:ind w:left="2557" w:hanging="360"/>
      </w:pPr>
      <w:rPr>
        <w:rFonts w:ascii="Wingdings" w:hAnsi="Wingdings" w:hint="default"/>
      </w:rPr>
    </w:lvl>
    <w:lvl w:ilvl="3" w:tplc="041A0001" w:tentative="1">
      <w:start w:val="1"/>
      <w:numFmt w:val="bullet"/>
      <w:lvlText w:val=""/>
      <w:lvlJc w:val="left"/>
      <w:pPr>
        <w:ind w:left="3277" w:hanging="360"/>
      </w:pPr>
      <w:rPr>
        <w:rFonts w:ascii="Symbol" w:hAnsi="Symbol" w:hint="default"/>
      </w:rPr>
    </w:lvl>
    <w:lvl w:ilvl="4" w:tplc="041A0003" w:tentative="1">
      <w:start w:val="1"/>
      <w:numFmt w:val="bullet"/>
      <w:lvlText w:val="o"/>
      <w:lvlJc w:val="left"/>
      <w:pPr>
        <w:ind w:left="3997" w:hanging="360"/>
      </w:pPr>
      <w:rPr>
        <w:rFonts w:ascii="Courier New" w:hAnsi="Courier New" w:cs="Courier New" w:hint="default"/>
      </w:rPr>
    </w:lvl>
    <w:lvl w:ilvl="5" w:tplc="041A0005" w:tentative="1">
      <w:start w:val="1"/>
      <w:numFmt w:val="bullet"/>
      <w:lvlText w:val=""/>
      <w:lvlJc w:val="left"/>
      <w:pPr>
        <w:ind w:left="4717" w:hanging="360"/>
      </w:pPr>
      <w:rPr>
        <w:rFonts w:ascii="Wingdings" w:hAnsi="Wingdings" w:hint="default"/>
      </w:rPr>
    </w:lvl>
    <w:lvl w:ilvl="6" w:tplc="041A0001" w:tentative="1">
      <w:start w:val="1"/>
      <w:numFmt w:val="bullet"/>
      <w:lvlText w:val=""/>
      <w:lvlJc w:val="left"/>
      <w:pPr>
        <w:ind w:left="5437" w:hanging="360"/>
      </w:pPr>
      <w:rPr>
        <w:rFonts w:ascii="Symbol" w:hAnsi="Symbol" w:hint="default"/>
      </w:rPr>
    </w:lvl>
    <w:lvl w:ilvl="7" w:tplc="041A0003" w:tentative="1">
      <w:start w:val="1"/>
      <w:numFmt w:val="bullet"/>
      <w:lvlText w:val="o"/>
      <w:lvlJc w:val="left"/>
      <w:pPr>
        <w:ind w:left="6157" w:hanging="360"/>
      </w:pPr>
      <w:rPr>
        <w:rFonts w:ascii="Courier New" w:hAnsi="Courier New" w:cs="Courier New" w:hint="default"/>
      </w:rPr>
    </w:lvl>
    <w:lvl w:ilvl="8" w:tplc="041A0005" w:tentative="1">
      <w:start w:val="1"/>
      <w:numFmt w:val="bullet"/>
      <w:lvlText w:val=""/>
      <w:lvlJc w:val="left"/>
      <w:pPr>
        <w:ind w:left="6877" w:hanging="360"/>
      </w:pPr>
      <w:rPr>
        <w:rFonts w:ascii="Wingdings" w:hAnsi="Wingdings" w:hint="default"/>
      </w:rPr>
    </w:lvl>
  </w:abstractNum>
  <w:abstractNum w:abstractNumId="47">
    <w:nsid w:val="357B6976"/>
    <w:multiLevelType w:val="hybridMultilevel"/>
    <w:tmpl w:val="2BA22A0A"/>
    <w:lvl w:ilvl="0" w:tplc="944A72F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62F7356"/>
    <w:multiLevelType w:val="hybridMultilevel"/>
    <w:tmpl w:val="EA2659CE"/>
    <w:lvl w:ilvl="0" w:tplc="397EEDD0">
      <w:start w:val="1"/>
      <w:numFmt w:val="bullet"/>
      <w:lvlText w:val="o"/>
      <w:lvlJc w:val="left"/>
      <w:pPr>
        <w:ind w:left="720" w:hanging="360"/>
      </w:pPr>
      <w:rPr>
        <w:rFonts w:ascii="Courier New" w:hAnsi="Courier New" w:cs="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36AD3901"/>
    <w:multiLevelType w:val="hybridMultilevel"/>
    <w:tmpl w:val="606203A8"/>
    <w:lvl w:ilvl="0" w:tplc="BA54A3B8">
      <w:start w:val="1"/>
      <w:numFmt w:val="bullet"/>
      <w:pStyle w:val="Stil4"/>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0">
    <w:nsid w:val="36CD1CB9"/>
    <w:multiLevelType w:val="hybridMultilevel"/>
    <w:tmpl w:val="A95242AC"/>
    <w:lvl w:ilvl="0" w:tplc="041A0003">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1">
    <w:nsid w:val="371F59E7"/>
    <w:multiLevelType w:val="hybridMultilevel"/>
    <w:tmpl w:val="5DC266F2"/>
    <w:lvl w:ilvl="0" w:tplc="397EEDD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374C1537"/>
    <w:multiLevelType w:val="hybridMultilevel"/>
    <w:tmpl w:val="680CF964"/>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377536EF"/>
    <w:multiLevelType w:val="hybridMultilevel"/>
    <w:tmpl w:val="48344F0C"/>
    <w:lvl w:ilvl="0" w:tplc="041A0019">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37ED35A1"/>
    <w:multiLevelType w:val="hybridMultilevel"/>
    <w:tmpl w:val="220468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3831614D"/>
    <w:multiLevelType w:val="hybridMultilevel"/>
    <w:tmpl w:val="3B0ED28E"/>
    <w:lvl w:ilvl="0" w:tplc="041A0001">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56">
    <w:nsid w:val="3BC70E36"/>
    <w:multiLevelType w:val="hybridMultilevel"/>
    <w:tmpl w:val="5EF09026"/>
    <w:lvl w:ilvl="0" w:tplc="C902CE6E">
      <w:start w:val="1"/>
      <w:numFmt w:val="decimal"/>
      <w:lvlText w:val="%1."/>
      <w:lvlJc w:val="left"/>
      <w:pPr>
        <w:ind w:left="928" w:hanging="360"/>
      </w:pPr>
      <w:rPr>
        <w:b w:val="0"/>
      </w:rPr>
    </w:lvl>
    <w:lvl w:ilvl="1" w:tplc="DE50674E" w:tentative="1">
      <w:start w:val="1"/>
      <w:numFmt w:val="lowerLetter"/>
      <w:lvlText w:val="%2."/>
      <w:lvlJc w:val="left"/>
      <w:pPr>
        <w:ind w:left="1440" w:hanging="360"/>
      </w:pPr>
    </w:lvl>
    <w:lvl w:ilvl="2" w:tplc="A224B1B2" w:tentative="1">
      <w:start w:val="1"/>
      <w:numFmt w:val="lowerRoman"/>
      <w:lvlText w:val="%3."/>
      <w:lvlJc w:val="right"/>
      <w:pPr>
        <w:ind w:left="2160" w:hanging="180"/>
      </w:pPr>
    </w:lvl>
    <w:lvl w:ilvl="3" w:tplc="7A2A3398" w:tentative="1">
      <w:start w:val="1"/>
      <w:numFmt w:val="decimal"/>
      <w:lvlText w:val="%4."/>
      <w:lvlJc w:val="left"/>
      <w:pPr>
        <w:ind w:left="2880" w:hanging="360"/>
      </w:pPr>
    </w:lvl>
    <w:lvl w:ilvl="4" w:tplc="C1462192" w:tentative="1">
      <w:start w:val="1"/>
      <w:numFmt w:val="lowerLetter"/>
      <w:lvlText w:val="%5."/>
      <w:lvlJc w:val="left"/>
      <w:pPr>
        <w:ind w:left="3600" w:hanging="360"/>
      </w:pPr>
    </w:lvl>
    <w:lvl w:ilvl="5" w:tplc="2D06A956" w:tentative="1">
      <w:start w:val="1"/>
      <w:numFmt w:val="lowerRoman"/>
      <w:lvlText w:val="%6."/>
      <w:lvlJc w:val="right"/>
      <w:pPr>
        <w:ind w:left="4320" w:hanging="180"/>
      </w:pPr>
    </w:lvl>
    <w:lvl w:ilvl="6" w:tplc="FCAAB5C8" w:tentative="1">
      <w:start w:val="1"/>
      <w:numFmt w:val="decimal"/>
      <w:lvlText w:val="%7."/>
      <w:lvlJc w:val="left"/>
      <w:pPr>
        <w:ind w:left="5040" w:hanging="360"/>
      </w:pPr>
    </w:lvl>
    <w:lvl w:ilvl="7" w:tplc="62F847EC" w:tentative="1">
      <w:start w:val="1"/>
      <w:numFmt w:val="lowerLetter"/>
      <w:lvlText w:val="%8."/>
      <w:lvlJc w:val="left"/>
      <w:pPr>
        <w:ind w:left="5760" w:hanging="360"/>
      </w:pPr>
    </w:lvl>
    <w:lvl w:ilvl="8" w:tplc="8DBCFBB4" w:tentative="1">
      <w:start w:val="1"/>
      <w:numFmt w:val="lowerRoman"/>
      <w:lvlText w:val="%9."/>
      <w:lvlJc w:val="right"/>
      <w:pPr>
        <w:ind w:left="6480" w:hanging="180"/>
      </w:pPr>
    </w:lvl>
  </w:abstractNum>
  <w:abstractNum w:abstractNumId="57">
    <w:nsid w:val="3C037F87"/>
    <w:multiLevelType w:val="hybridMultilevel"/>
    <w:tmpl w:val="42B0A71C"/>
    <w:lvl w:ilvl="0" w:tplc="096A9268">
      <w:start w:val="11"/>
      <w:numFmt w:val="bullet"/>
      <w:lvlText w:val="-"/>
      <w:lvlJc w:val="left"/>
      <w:pPr>
        <w:ind w:left="1428" w:hanging="360"/>
      </w:pPr>
      <w:rPr>
        <w:rFonts w:ascii="Times New Roman" w:eastAsia="Times New Roman"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8">
    <w:nsid w:val="3C9D2025"/>
    <w:multiLevelType w:val="hybridMultilevel"/>
    <w:tmpl w:val="E5301518"/>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nsid w:val="3CAD0640"/>
    <w:multiLevelType w:val="hybridMultilevel"/>
    <w:tmpl w:val="D6C862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3D454E59"/>
    <w:multiLevelType w:val="hybridMultilevel"/>
    <w:tmpl w:val="C60C5564"/>
    <w:lvl w:ilvl="0" w:tplc="F788A0D8">
      <w:start w:val="1"/>
      <w:numFmt w:val="bullet"/>
      <w:lvlText w:val=""/>
      <w:lvlPicBulletId w:val="2"/>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DB20B38"/>
    <w:multiLevelType w:val="hybridMultilevel"/>
    <w:tmpl w:val="3F2616FE"/>
    <w:lvl w:ilvl="0" w:tplc="493869BA">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EF92027"/>
    <w:multiLevelType w:val="hybridMultilevel"/>
    <w:tmpl w:val="60E8224C"/>
    <w:lvl w:ilvl="0" w:tplc="397EEDD0">
      <w:start w:val="1"/>
      <w:numFmt w:val="bullet"/>
      <w:lvlText w:val="o"/>
      <w:lvlJc w:val="left"/>
      <w:pPr>
        <w:ind w:left="720" w:hanging="360"/>
      </w:pPr>
      <w:rPr>
        <w:rFonts w:ascii="Courier New" w:hAnsi="Courier New" w:cs="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3F2F279B"/>
    <w:multiLevelType w:val="hybridMultilevel"/>
    <w:tmpl w:val="32AECD40"/>
    <w:lvl w:ilvl="0" w:tplc="944A72F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F3F18C7"/>
    <w:multiLevelType w:val="hybridMultilevel"/>
    <w:tmpl w:val="9D38DCA0"/>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43294CF9"/>
    <w:multiLevelType w:val="multilevel"/>
    <w:tmpl w:val="291095EE"/>
    <w:lvl w:ilvl="0">
      <w:start w:val="1"/>
      <w:numFmt w:val="decimal"/>
      <w:pStyle w:val="Stil1"/>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66">
    <w:nsid w:val="4670790E"/>
    <w:multiLevelType w:val="hybridMultilevel"/>
    <w:tmpl w:val="E31E75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47A82F9F"/>
    <w:multiLevelType w:val="hybridMultilevel"/>
    <w:tmpl w:val="3446C922"/>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nsid w:val="4BA12BC9"/>
    <w:multiLevelType w:val="hybridMultilevel"/>
    <w:tmpl w:val="F5705440"/>
    <w:lvl w:ilvl="0" w:tplc="041A0007">
      <w:start w:val="1"/>
      <w:numFmt w:val="bullet"/>
      <w:lvlText w:val=""/>
      <w:lvlPicBulletId w:val="1"/>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4D7C50FC"/>
    <w:multiLevelType w:val="hybridMultilevel"/>
    <w:tmpl w:val="1564F6C0"/>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4D950592"/>
    <w:multiLevelType w:val="hybridMultilevel"/>
    <w:tmpl w:val="5C9C2AF6"/>
    <w:lvl w:ilvl="0" w:tplc="80F83F46">
      <w:start w:val="1"/>
      <w:numFmt w:val="bullet"/>
      <w:lvlText w:val="o"/>
      <w:lvlJc w:val="left"/>
      <w:pPr>
        <w:ind w:left="757" w:hanging="360"/>
      </w:pPr>
      <w:rPr>
        <w:rFonts w:ascii="Courier New" w:hAnsi="Courier New" w:hint="default"/>
        <w:b/>
        <w:i/>
        <w:color w:val="7030A0"/>
        <w:sz w:val="40"/>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abstractNum w:abstractNumId="71">
    <w:nsid w:val="514744A5"/>
    <w:multiLevelType w:val="hybridMultilevel"/>
    <w:tmpl w:val="4990772C"/>
    <w:lvl w:ilvl="0" w:tplc="67AA5C8A">
      <w:start w:val="1"/>
      <w:numFmt w:val="bullet"/>
      <w:lvlText w:val=""/>
      <w:lvlPicBulletId w:val="4"/>
      <w:lvlJc w:val="left"/>
      <w:pPr>
        <w:ind w:left="1440" w:hanging="360"/>
      </w:pPr>
      <w:rPr>
        <w:rFonts w:ascii="Symbol" w:hAnsi="Symbol" w:hint="default"/>
        <w:color w:val="auto"/>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2">
    <w:nsid w:val="52816BF2"/>
    <w:multiLevelType w:val="multilevel"/>
    <w:tmpl w:val="0BDE93CA"/>
    <w:lvl w:ilvl="0">
      <w:start w:val="1"/>
      <w:numFmt w:val="decimal"/>
      <w:lvlText w:val="%1."/>
      <w:lvlJc w:val="left"/>
      <w:pPr>
        <w:ind w:left="360" w:hanging="360"/>
      </w:pPr>
      <w:rPr>
        <w:rFonts w:hint="default"/>
        <w:b/>
        <w:color w:val="auto"/>
      </w:rPr>
    </w:lvl>
    <w:lvl w:ilvl="1">
      <w:start w:val="1"/>
      <w:numFmt w:val="decimal"/>
      <w:isLgl/>
      <w:lvlText w:val="%1.%2."/>
      <w:lvlJc w:val="left"/>
      <w:pPr>
        <w:ind w:left="495" w:hanging="49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nsid w:val="531A622F"/>
    <w:multiLevelType w:val="hybridMultilevel"/>
    <w:tmpl w:val="EDE62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53FD66E9"/>
    <w:multiLevelType w:val="hybridMultilevel"/>
    <w:tmpl w:val="5A3E981E"/>
    <w:lvl w:ilvl="0" w:tplc="63EA8D54">
      <w:start w:val="1"/>
      <w:numFmt w:val="bullet"/>
      <w:lvlText w:val="o"/>
      <w:lvlJc w:val="left"/>
      <w:pPr>
        <w:ind w:left="607" w:hanging="360"/>
      </w:pPr>
      <w:rPr>
        <w:rFonts w:ascii="Courier New" w:hAnsi="Courier New" w:hint="default"/>
        <w:b/>
        <w:i/>
        <w:color w:val="7030A0"/>
        <w:sz w:val="40"/>
      </w:rPr>
    </w:lvl>
    <w:lvl w:ilvl="1" w:tplc="153C1018" w:tentative="1">
      <w:start w:val="1"/>
      <w:numFmt w:val="bullet"/>
      <w:lvlText w:val="o"/>
      <w:lvlJc w:val="left"/>
      <w:pPr>
        <w:ind w:left="1327" w:hanging="360"/>
      </w:pPr>
      <w:rPr>
        <w:rFonts w:ascii="Courier New" w:hAnsi="Courier New" w:cs="Courier New" w:hint="default"/>
      </w:rPr>
    </w:lvl>
    <w:lvl w:ilvl="2" w:tplc="C9403574" w:tentative="1">
      <w:start w:val="1"/>
      <w:numFmt w:val="bullet"/>
      <w:lvlText w:val=""/>
      <w:lvlJc w:val="left"/>
      <w:pPr>
        <w:ind w:left="2047" w:hanging="360"/>
      </w:pPr>
      <w:rPr>
        <w:rFonts w:ascii="Wingdings" w:hAnsi="Wingdings" w:hint="default"/>
      </w:rPr>
    </w:lvl>
    <w:lvl w:ilvl="3" w:tplc="096A8628" w:tentative="1">
      <w:start w:val="1"/>
      <w:numFmt w:val="bullet"/>
      <w:lvlText w:val=""/>
      <w:lvlJc w:val="left"/>
      <w:pPr>
        <w:ind w:left="2767" w:hanging="360"/>
      </w:pPr>
      <w:rPr>
        <w:rFonts w:ascii="Symbol" w:hAnsi="Symbol" w:hint="default"/>
      </w:rPr>
    </w:lvl>
    <w:lvl w:ilvl="4" w:tplc="362477FA" w:tentative="1">
      <w:start w:val="1"/>
      <w:numFmt w:val="bullet"/>
      <w:lvlText w:val="o"/>
      <w:lvlJc w:val="left"/>
      <w:pPr>
        <w:ind w:left="3487" w:hanging="360"/>
      </w:pPr>
      <w:rPr>
        <w:rFonts w:ascii="Courier New" w:hAnsi="Courier New" w:cs="Courier New" w:hint="default"/>
      </w:rPr>
    </w:lvl>
    <w:lvl w:ilvl="5" w:tplc="1AA6BBE8" w:tentative="1">
      <w:start w:val="1"/>
      <w:numFmt w:val="bullet"/>
      <w:lvlText w:val=""/>
      <w:lvlJc w:val="left"/>
      <w:pPr>
        <w:ind w:left="4207" w:hanging="360"/>
      </w:pPr>
      <w:rPr>
        <w:rFonts w:ascii="Wingdings" w:hAnsi="Wingdings" w:hint="default"/>
      </w:rPr>
    </w:lvl>
    <w:lvl w:ilvl="6" w:tplc="31A034F6" w:tentative="1">
      <w:start w:val="1"/>
      <w:numFmt w:val="bullet"/>
      <w:lvlText w:val=""/>
      <w:lvlJc w:val="left"/>
      <w:pPr>
        <w:ind w:left="4927" w:hanging="360"/>
      </w:pPr>
      <w:rPr>
        <w:rFonts w:ascii="Symbol" w:hAnsi="Symbol" w:hint="default"/>
      </w:rPr>
    </w:lvl>
    <w:lvl w:ilvl="7" w:tplc="53F07D1C" w:tentative="1">
      <w:start w:val="1"/>
      <w:numFmt w:val="bullet"/>
      <w:lvlText w:val="o"/>
      <w:lvlJc w:val="left"/>
      <w:pPr>
        <w:ind w:left="5647" w:hanging="360"/>
      </w:pPr>
      <w:rPr>
        <w:rFonts w:ascii="Courier New" w:hAnsi="Courier New" w:cs="Courier New" w:hint="default"/>
      </w:rPr>
    </w:lvl>
    <w:lvl w:ilvl="8" w:tplc="062283FC" w:tentative="1">
      <w:start w:val="1"/>
      <w:numFmt w:val="bullet"/>
      <w:lvlText w:val=""/>
      <w:lvlJc w:val="left"/>
      <w:pPr>
        <w:ind w:left="6367" w:hanging="360"/>
      </w:pPr>
      <w:rPr>
        <w:rFonts w:ascii="Wingdings" w:hAnsi="Wingdings" w:hint="default"/>
      </w:rPr>
    </w:lvl>
  </w:abstractNum>
  <w:abstractNum w:abstractNumId="75">
    <w:nsid w:val="54992FF4"/>
    <w:multiLevelType w:val="hybridMultilevel"/>
    <w:tmpl w:val="18F6EE98"/>
    <w:lvl w:ilvl="0" w:tplc="F1C6F0EC">
      <w:start w:val="1"/>
      <w:numFmt w:val="decimal"/>
      <w:lvlText w:val="%1."/>
      <w:lvlJc w:val="left"/>
      <w:pPr>
        <w:ind w:left="360" w:hanging="360"/>
      </w:pPr>
      <w:rPr>
        <w:b/>
        <w:color w:val="auto"/>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76">
    <w:nsid w:val="561F3666"/>
    <w:multiLevelType w:val="hybridMultilevel"/>
    <w:tmpl w:val="3F66A0B8"/>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7">
    <w:nsid w:val="56F25099"/>
    <w:multiLevelType w:val="hybridMultilevel"/>
    <w:tmpl w:val="67521FE2"/>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57121E1A"/>
    <w:multiLevelType w:val="hybridMultilevel"/>
    <w:tmpl w:val="F3C6ABDE"/>
    <w:lvl w:ilvl="0" w:tplc="041A0007">
      <w:start w:val="1"/>
      <w:numFmt w:val="bullet"/>
      <w:lvlText w:val=""/>
      <w:lvlPicBulletId w:val="1"/>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58A329B2"/>
    <w:multiLevelType w:val="hybridMultilevel"/>
    <w:tmpl w:val="5986DB02"/>
    <w:lvl w:ilvl="0" w:tplc="041A0001">
      <w:start w:val="1"/>
      <w:numFmt w:val="bullet"/>
      <w:lvlText w:val=""/>
      <w:lvlJc w:val="left"/>
      <w:pPr>
        <w:ind w:left="717" w:hanging="360"/>
      </w:pPr>
      <w:rPr>
        <w:rFonts w:ascii="Symbol" w:hAnsi="Symbol"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80">
    <w:nsid w:val="58D6603B"/>
    <w:multiLevelType w:val="hybridMultilevel"/>
    <w:tmpl w:val="1ED679BC"/>
    <w:lvl w:ilvl="0" w:tplc="E2E406F4">
      <w:start w:val="1"/>
      <w:numFmt w:val="bullet"/>
      <w:lvlText w:val="o"/>
      <w:lvlJc w:val="left"/>
      <w:pPr>
        <w:ind w:left="720" w:hanging="360"/>
      </w:pPr>
      <w:rPr>
        <w:rFonts w:ascii="Courier New" w:hAnsi="Courier New" w:cs="Courier New"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59612AAA"/>
    <w:multiLevelType w:val="hybridMultilevel"/>
    <w:tmpl w:val="E326D7F0"/>
    <w:lvl w:ilvl="0" w:tplc="AF04E024">
      <w:start w:val="1"/>
      <w:numFmt w:val="bullet"/>
      <w:lvlText w:val=""/>
      <w:lvlPicBulletId w:val="0"/>
      <w:lvlJc w:val="left"/>
      <w:pPr>
        <w:ind w:left="720" w:hanging="360"/>
      </w:pPr>
      <w:rPr>
        <w:rFonts w:ascii="Symbol" w:hAnsi="Symbol" w:hint="default"/>
        <w:color w:val="7F98A9" w:themeColor="accent3" w:themeTint="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5E744E5F"/>
    <w:multiLevelType w:val="hybridMultilevel"/>
    <w:tmpl w:val="D9D8B7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3">
    <w:nsid w:val="5F7A154C"/>
    <w:multiLevelType w:val="hybridMultilevel"/>
    <w:tmpl w:val="60BEED6C"/>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622909D7"/>
    <w:multiLevelType w:val="multilevel"/>
    <w:tmpl w:val="A80695C0"/>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624716E5"/>
    <w:multiLevelType w:val="hybridMultilevel"/>
    <w:tmpl w:val="E73A4F42"/>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nsid w:val="62727151"/>
    <w:multiLevelType w:val="hybridMultilevel"/>
    <w:tmpl w:val="5EF09026"/>
    <w:lvl w:ilvl="0" w:tplc="041A0003">
      <w:start w:val="1"/>
      <w:numFmt w:val="decimal"/>
      <w:lvlText w:val="%1."/>
      <w:lvlJc w:val="left"/>
      <w:pPr>
        <w:ind w:left="720" w:hanging="360"/>
      </w:pPr>
      <w:rPr>
        <w:b w:val="0"/>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7">
    <w:nsid w:val="629E1F86"/>
    <w:multiLevelType w:val="hybridMultilevel"/>
    <w:tmpl w:val="197034A2"/>
    <w:lvl w:ilvl="0" w:tplc="A456E7DA">
      <w:start w:val="1"/>
      <w:numFmt w:val="bullet"/>
      <w:pStyle w:val="Stil3"/>
      <w:lvlText w:val=""/>
      <w:lvlJc w:val="left"/>
      <w:pPr>
        <w:ind w:left="717" w:hanging="360"/>
      </w:pPr>
      <w:rPr>
        <w:rFonts w:ascii="Symbol" w:hAnsi="Symbol" w:hint="default"/>
      </w:rPr>
    </w:lvl>
    <w:lvl w:ilvl="1" w:tplc="041A0003" w:tentative="1">
      <w:start w:val="1"/>
      <w:numFmt w:val="bullet"/>
      <w:lvlText w:val="o"/>
      <w:lvlJc w:val="left"/>
      <w:pPr>
        <w:ind w:left="1437" w:hanging="360"/>
      </w:pPr>
      <w:rPr>
        <w:rFonts w:ascii="Courier New" w:hAnsi="Courier New" w:cs="Courier New" w:hint="default"/>
      </w:rPr>
    </w:lvl>
    <w:lvl w:ilvl="2" w:tplc="041A0005" w:tentative="1">
      <w:start w:val="1"/>
      <w:numFmt w:val="bullet"/>
      <w:lvlText w:val=""/>
      <w:lvlJc w:val="left"/>
      <w:pPr>
        <w:ind w:left="2157" w:hanging="360"/>
      </w:pPr>
      <w:rPr>
        <w:rFonts w:ascii="Wingdings" w:hAnsi="Wingdings" w:hint="default"/>
      </w:rPr>
    </w:lvl>
    <w:lvl w:ilvl="3" w:tplc="041A0001" w:tentative="1">
      <w:start w:val="1"/>
      <w:numFmt w:val="bullet"/>
      <w:lvlText w:val=""/>
      <w:lvlJc w:val="left"/>
      <w:pPr>
        <w:ind w:left="2877" w:hanging="360"/>
      </w:pPr>
      <w:rPr>
        <w:rFonts w:ascii="Symbol" w:hAnsi="Symbol" w:hint="default"/>
      </w:rPr>
    </w:lvl>
    <w:lvl w:ilvl="4" w:tplc="041A0003" w:tentative="1">
      <w:start w:val="1"/>
      <w:numFmt w:val="bullet"/>
      <w:lvlText w:val="o"/>
      <w:lvlJc w:val="left"/>
      <w:pPr>
        <w:ind w:left="3597" w:hanging="360"/>
      </w:pPr>
      <w:rPr>
        <w:rFonts w:ascii="Courier New" w:hAnsi="Courier New" w:cs="Courier New" w:hint="default"/>
      </w:rPr>
    </w:lvl>
    <w:lvl w:ilvl="5" w:tplc="041A0005" w:tentative="1">
      <w:start w:val="1"/>
      <w:numFmt w:val="bullet"/>
      <w:lvlText w:val=""/>
      <w:lvlJc w:val="left"/>
      <w:pPr>
        <w:ind w:left="4317" w:hanging="360"/>
      </w:pPr>
      <w:rPr>
        <w:rFonts w:ascii="Wingdings" w:hAnsi="Wingdings" w:hint="default"/>
      </w:rPr>
    </w:lvl>
    <w:lvl w:ilvl="6" w:tplc="041A0001" w:tentative="1">
      <w:start w:val="1"/>
      <w:numFmt w:val="bullet"/>
      <w:lvlText w:val=""/>
      <w:lvlJc w:val="left"/>
      <w:pPr>
        <w:ind w:left="5037" w:hanging="360"/>
      </w:pPr>
      <w:rPr>
        <w:rFonts w:ascii="Symbol" w:hAnsi="Symbol" w:hint="default"/>
      </w:rPr>
    </w:lvl>
    <w:lvl w:ilvl="7" w:tplc="041A0003" w:tentative="1">
      <w:start w:val="1"/>
      <w:numFmt w:val="bullet"/>
      <w:lvlText w:val="o"/>
      <w:lvlJc w:val="left"/>
      <w:pPr>
        <w:ind w:left="5757" w:hanging="360"/>
      </w:pPr>
      <w:rPr>
        <w:rFonts w:ascii="Courier New" w:hAnsi="Courier New" w:cs="Courier New" w:hint="default"/>
      </w:rPr>
    </w:lvl>
    <w:lvl w:ilvl="8" w:tplc="041A0005" w:tentative="1">
      <w:start w:val="1"/>
      <w:numFmt w:val="bullet"/>
      <w:lvlText w:val=""/>
      <w:lvlJc w:val="left"/>
      <w:pPr>
        <w:ind w:left="6477" w:hanging="360"/>
      </w:pPr>
      <w:rPr>
        <w:rFonts w:ascii="Wingdings" w:hAnsi="Wingdings" w:hint="default"/>
      </w:rPr>
    </w:lvl>
  </w:abstractNum>
  <w:abstractNum w:abstractNumId="88">
    <w:nsid w:val="632B34B4"/>
    <w:multiLevelType w:val="hybridMultilevel"/>
    <w:tmpl w:val="42C27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633C4501"/>
    <w:multiLevelType w:val="hybridMultilevel"/>
    <w:tmpl w:val="227E8F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659C5204"/>
    <w:multiLevelType w:val="hybridMultilevel"/>
    <w:tmpl w:val="37EE2E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666468F0"/>
    <w:multiLevelType w:val="hybridMultilevel"/>
    <w:tmpl w:val="096CBC96"/>
    <w:lvl w:ilvl="0" w:tplc="57DE41A4">
      <w:start w:val="1"/>
      <w:numFmt w:val="bullet"/>
      <w:lvlText w:val=""/>
      <w:lvlPicBulletId w:val="3"/>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697F69AE"/>
    <w:multiLevelType w:val="hybridMultilevel"/>
    <w:tmpl w:val="B5AE8714"/>
    <w:lvl w:ilvl="0" w:tplc="EC122DE4">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nsid w:val="69D14DC9"/>
    <w:multiLevelType w:val="hybridMultilevel"/>
    <w:tmpl w:val="BAE6B21A"/>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6B8768B1"/>
    <w:multiLevelType w:val="hybridMultilevel"/>
    <w:tmpl w:val="58B0E852"/>
    <w:lvl w:ilvl="0" w:tplc="944A72F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6EA219F8"/>
    <w:multiLevelType w:val="multilevel"/>
    <w:tmpl w:val="E0F81E1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6">
    <w:nsid w:val="6F927608"/>
    <w:multiLevelType w:val="hybridMultilevel"/>
    <w:tmpl w:val="D3A890E8"/>
    <w:lvl w:ilvl="0" w:tplc="944A72F6">
      <w:start w:val="1"/>
      <w:numFmt w:val="bullet"/>
      <w:lvlText w:val=""/>
      <w:lvlJc w:val="left"/>
      <w:pPr>
        <w:ind w:left="720" w:hanging="360"/>
      </w:pPr>
      <w:rPr>
        <w:rFonts w:ascii="Wingdings" w:hAnsi="Wingdings" w:hint="default"/>
      </w:rPr>
    </w:lvl>
    <w:lvl w:ilvl="1" w:tplc="E1065916" w:tentative="1">
      <w:start w:val="1"/>
      <w:numFmt w:val="bullet"/>
      <w:lvlText w:val="o"/>
      <w:lvlJc w:val="left"/>
      <w:pPr>
        <w:ind w:left="1440" w:hanging="360"/>
      </w:pPr>
      <w:rPr>
        <w:rFonts w:ascii="Courier New" w:hAnsi="Courier New" w:cs="Courier New" w:hint="default"/>
      </w:rPr>
    </w:lvl>
    <w:lvl w:ilvl="2" w:tplc="24264E2C" w:tentative="1">
      <w:start w:val="1"/>
      <w:numFmt w:val="bullet"/>
      <w:lvlText w:val=""/>
      <w:lvlJc w:val="left"/>
      <w:pPr>
        <w:ind w:left="2160" w:hanging="360"/>
      </w:pPr>
      <w:rPr>
        <w:rFonts w:ascii="Wingdings" w:hAnsi="Wingdings" w:hint="default"/>
      </w:rPr>
    </w:lvl>
    <w:lvl w:ilvl="3" w:tplc="4C0260BA" w:tentative="1">
      <w:start w:val="1"/>
      <w:numFmt w:val="bullet"/>
      <w:lvlText w:val=""/>
      <w:lvlJc w:val="left"/>
      <w:pPr>
        <w:ind w:left="2880" w:hanging="360"/>
      </w:pPr>
      <w:rPr>
        <w:rFonts w:ascii="Symbol" w:hAnsi="Symbol" w:hint="default"/>
      </w:rPr>
    </w:lvl>
    <w:lvl w:ilvl="4" w:tplc="58F66A1E" w:tentative="1">
      <w:start w:val="1"/>
      <w:numFmt w:val="bullet"/>
      <w:lvlText w:val="o"/>
      <w:lvlJc w:val="left"/>
      <w:pPr>
        <w:ind w:left="3600" w:hanging="360"/>
      </w:pPr>
      <w:rPr>
        <w:rFonts w:ascii="Courier New" w:hAnsi="Courier New" w:cs="Courier New" w:hint="default"/>
      </w:rPr>
    </w:lvl>
    <w:lvl w:ilvl="5" w:tplc="61E617E2" w:tentative="1">
      <w:start w:val="1"/>
      <w:numFmt w:val="bullet"/>
      <w:lvlText w:val=""/>
      <w:lvlJc w:val="left"/>
      <w:pPr>
        <w:ind w:left="4320" w:hanging="360"/>
      </w:pPr>
      <w:rPr>
        <w:rFonts w:ascii="Wingdings" w:hAnsi="Wingdings" w:hint="default"/>
      </w:rPr>
    </w:lvl>
    <w:lvl w:ilvl="6" w:tplc="A176A0E6" w:tentative="1">
      <w:start w:val="1"/>
      <w:numFmt w:val="bullet"/>
      <w:lvlText w:val=""/>
      <w:lvlJc w:val="left"/>
      <w:pPr>
        <w:ind w:left="5040" w:hanging="360"/>
      </w:pPr>
      <w:rPr>
        <w:rFonts w:ascii="Symbol" w:hAnsi="Symbol" w:hint="default"/>
      </w:rPr>
    </w:lvl>
    <w:lvl w:ilvl="7" w:tplc="238634B6" w:tentative="1">
      <w:start w:val="1"/>
      <w:numFmt w:val="bullet"/>
      <w:lvlText w:val="o"/>
      <w:lvlJc w:val="left"/>
      <w:pPr>
        <w:ind w:left="5760" w:hanging="360"/>
      </w:pPr>
      <w:rPr>
        <w:rFonts w:ascii="Courier New" w:hAnsi="Courier New" w:cs="Courier New" w:hint="default"/>
      </w:rPr>
    </w:lvl>
    <w:lvl w:ilvl="8" w:tplc="B0F682A8" w:tentative="1">
      <w:start w:val="1"/>
      <w:numFmt w:val="bullet"/>
      <w:lvlText w:val=""/>
      <w:lvlJc w:val="left"/>
      <w:pPr>
        <w:ind w:left="6480" w:hanging="360"/>
      </w:pPr>
      <w:rPr>
        <w:rFonts w:ascii="Wingdings" w:hAnsi="Wingdings" w:hint="default"/>
      </w:rPr>
    </w:lvl>
  </w:abstractNum>
  <w:abstractNum w:abstractNumId="97">
    <w:nsid w:val="711F7685"/>
    <w:multiLevelType w:val="hybridMultilevel"/>
    <w:tmpl w:val="29CC027A"/>
    <w:lvl w:ilvl="0" w:tplc="EC122DE4">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nsid w:val="75396AA9"/>
    <w:multiLevelType w:val="hybridMultilevel"/>
    <w:tmpl w:val="5E205366"/>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nsid w:val="75993E4B"/>
    <w:multiLevelType w:val="hybridMultilevel"/>
    <w:tmpl w:val="4B1CBEE6"/>
    <w:lvl w:ilvl="0" w:tplc="1EAAB894">
      <w:start w:val="8"/>
      <w:numFmt w:val="bullet"/>
      <w:lvlText w:val="-"/>
      <w:lvlJc w:val="left"/>
      <w:pPr>
        <w:ind w:left="1776" w:hanging="360"/>
      </w:pPr>
      <w:rPr>
        <w:rFonts w:ascii="Calibri" w:eastAsia="Times New Roman" w:hAnsi="Calibri" w:cs="Aria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100">
    <w:nsid w:val="774149A2"/>
    <w:multiLevelType w:val="hybridMultilevel"/>
    <w:tmpl w:val="433CB0DC"/>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782C729E"/>
    <w:multiLevelType w:val="hybridMultilevel"/>
    <w:tmpl w:val="E0AE04D0"/>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79160155"/>
    <w:multiLevelType w:val="hybridMultilevel"/>
    <w:tmpl w:val="A4A4929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7A7B2356"/>
    <w:multiLevelType w:val="hybridMultilevel"/>
    <w:tmpl w:val="CB1A499C"/>
    <w:lvl w:ilvl="0" w:tplc="3DC06348">
      <w:start w:val="1"/>
      <w:numFmt w:val="bullet"/>
      <w:lvlText w:val=""/>
      <w:lvlJc w:val="left"/>
      <w:pPr>
        <w:ind w:left="757" w:hanging="360"/>
      </w:pPr>
      <w:rPr>
        <w:rFonts w:ascii="Symbol" w:hAnsi="Symbol" w:hint="default"/>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abstractNum w:abstractNumId="104">
    <w:nsid w:val="7BA24705"/>
    <w:multiLevelType w:val="hybridMultilevel"/>
    <w:tmpl w:val="8ECA87A4"/>
    <w:lvl w:ilvl="0" w:tplc="041A000F">
      <w:start w:val="1"/>
      <w:numFmt w:val="bullet"/>
      <w:lvlText w:val=""/>
      <w:lvlJc w:val="left"/>
      <w:pPr>
        <w:ind w:left="720" w:hanging="360"/>
      </w:pPr>
      <w:rPr>
        <w:rFonts w:ascii="Wingdings" w:hAnsi="Wingdings" w:hint="default"/>
        <w:color w:val="auto"/>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7D515375"/>
    <w:multiLevelType w:val="hybridMultilevel"/>
    <w:tmpl w:val="0338E3AE"/>
    <w:lvl w:ilvl="0" w:tplc="096A9268">
      <w:start w:val="11"/>
      <w:numFmt w:val="bullet"/>
      <w:lvlText w:val="-"/>
      <w:lvlJc w:val="left"/>
      <w:pPr>
        <w:tabs>
          <w:tab w:val="num" w:pos="284"/>
        </w:tabs>
        <w:ind w:left="284" w:hanging="284"/>
      </w:pPr>
      <w:rPr>
        <w:rFonts w:ascii="Times New Roman" w:eastAsia="Times New Roman" w:hAnsi="Times New Roman" w:cs="Times New Roman" w:hint="default"/>
      </w:rPr>
    </w:lvl>
    <w:lvl w:ilvl="1" w:tplc="041A0003">
      <w:start w:val="1"/>
      <w:numFmt w:val="bullet"/>
      <w:lvlText w:val="o"/>
      <w:lvlJc w:val="left"/>
      <w:pPr>
        <w:tabs>
          <w:tab w:val="num" w:pos="720"/>
        </w:tabs>
        <w:ind w:left="720" w:hanging="360"/>
      </w:pPr>
      <w:rPr>
        <w:rFonts w:ascii="Courier New" w:hAnsi="Courier New" w:cs="Times New Roman" w:hint="default"/>
      </w:rPr>
    </w:lvl>
    <w:lvl w:ilvl="2" w:tplc="041A0005">
      <w:start w:val="1"/>
      <w:numFmt w:val="bullet"/>
      <w:lvlText w:val=""/>
      <w:lvlJc w:val="left"/>
      <w:pPr>
        <w:tabs>
          <w:tab w:val="num" w:pos="1440"/>
        </w:tabs>
        <w:ind w:left="1440" w:hanging="360"/>
      </w:pPr>
      <w:rPr>
        <w:rFonts w:ascii="Wingdings" w:hAnsi="Wingdings" w:hint="default"/>
      </w:rPr>
    </w:lvl>
    <w:lvl w:ilvl="3" w:tplc="041A0001">
      <w:start w:val="1"/>
      <w:numFmt w:val="bullet"/>
      <w:lvlText w:val=""/>
      <w:lvlJc w:val="left"/>
      <w:pPr>
        <w:tabs>
          <w:tab w:val="num" w:pos="2160"/>
        </w:tabs>
        <w:ind w:left="2160" w:hanging="360"/>
      </w:pPr>
      <w:rPr>
        <w:rFonts w:ascii="Symbol" w:hAnsi="Symbol" w:hint="default"/>
      </w:rPr>
    </w:lvl>
    <w:lvl w:ilvl="4" w:tplc="041A0003">
      <w:start w:val="1"/>
      <w:numFmt w:val="bullet"/>
      <w:lvlText w:val="o"/>
      <w:lvlJc w:val="left"/>
      <w:pPr>
        <w:tabs>
          <w:tab w:val="num" w:pos="2880"/>
        </w:tabs>
        <w:ind w:left="2880" w:hanging="360"/>
      </w:pPr>
      <w:rPr>
        <w:rFonts w:ascii="Courier New" w:hAnsi="Courier New" w:cs="Times New Roman" w:hint="default"/>
      </w:rPr>
    </w:lvl>
    <w:lvl w:ilvl="5" w:tplc="041A0005">
      <w:start w:val="1"/>
      <w:numFmt w:val="bullet"/>
      <w:lvlText w:val=""/>
      <w:lvlJc w:val="left"/>
      <w:pPr>
        <w:tabs>
          <w:tab w:val="num" w:pos="3600"/>
        </w:tabs>
        <w:ind w:left="3600" w:hanging="360"/>
      </w:pPr>
      <w:rPr>
        <w:rFonts w:ascii="Wingdings" w:hAnsi="Wingdings" w:hint="default"/>
      </w:rPr>
    </w:lvl>
    <w:lvl w:ilvl="6" w:tplc="041A0001">
      <w:start w:val="1"/>
      <w:numFmt w:val="bullet"/>
      <w:lvlText w:val=""/>
      <w:lvlJc w:val="left"/>
      <w:pPr>
        <w:tabs>
          <w:tab w:val="num" w:pos="4320"/>
        </w:tabs>
        <w:ind w:left="4320" w:hanging="360"/>
      </w:pPr>
      <w:rPr>
        <w:rFonts w:ascii="Symbol" w:hAnsi="Symbol" w:hint="default"/>
      </w:rPr>
    </w:lvl>
    <w:lvl w:ilvl="7" w:tplc="041A0003">
      <w:start w:val="1"/>
      <w:numFmt w:val="bullet"/>
      <w:lvlText w:val="o"/>
      <w:lvlJc w:val="left"/>
      <w:pPr>
        <w:tabs>
          <w:tab w:val="num" w:pos="5040"/>
        </w:tabs>
        <w:ind w:left="5040" w:hanging="360"/>
      </w:pPr>
      <w:rPr>
        <w:rFonts w:ascii="Courier New" w:hAnsi="Courier New" w:cs="Times New Roman" w:hint="default"/>
      </w:rPr>
    </w:lvl>
    <w:lvl w:ilvl="8" w:tplc="041A0005">
      <w:start w:val="1"/>
      <w:numFmt w:val="bullet"/>
      <w:lvlText w:val=""/>
      <w:lvlJc w:val="left"/>
      <w:pPr>
        <w:tabs>
          <w:tab w:val="num" w:pos="5760"/>
        </w:tabs>
        <w:ind w:left="5760" w:hanging="360"/>
      </w:pPr>
      <w:rPr>
        <w:rFonts w:ascii="Wingdings" w:hAnsi="Wingdings" w:hint="default"/>
      </w:rPr>
    </w:lvl>
  </w:abstractNum>
  <w:abstractNum w:abstractNumId="106">
    <w:nsid w:val="7D7F5614"/>
    <w:multiLevelType w:val="multilevel"/>
    <w:tmpl w:val="A05EB408"/>
    <w:lvl w:ilvl="0">
      <w:start w:val="1"/>
      <w:numFmt w:val="decimal"/>
      <w:lvlText w:val="%1."/>
      <w:lvlJc w:val="left"/>
      <w:pPr>
        <w:ind w:left="720" w:hanging="360"/>
      </w:pPr>
      <w:rPr>
        <w:color w:val="auto"/>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nsid w:val="7F3A3750"/>
    <w:multiLevelType w:val="hybridMultilevel"/>
    <w:tmpl w:val="8390C2BE"/>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5"/>
  </w:num>
  <w:num w:numId="2">
    <w:abstractNumId w:val="85"/>
  </w:num>
  <w:num w:numId="3">
    <w:abstractNumId w:val="106"/>
  </w:num>
  <w:num w:numId="4">
    <w:abstractNumId w:val="50"/>
  </w:num>
  <w:num w:numId="5">
    <w:abstractNumId w:val="35"/>
  </w:num>
  <w:num w:numId="6">
    <w:abstractNumId w:val="96"/>
  </w:num>
  <w:num w:numId="7">
    <w:abstractNumId w:val="105"/>
  </w:num>
  <w:num w:numId="8">
    <w:abstractNumId w:val="15"/>
  </w:num>
  <w:num w:numId="9">
    <w:abstractNumId w:val="26"/>
  </w:num>
  <w:num w:numId="10">
    <w:abstractNumId w:val="74"/>
  </w:num>
  <w:num w:numId="11">
    <w:abstractNumId w:val="23"/>
  </w:num>
  <w:num w:numId="12">
    <w:abstractNumId w:val="44"/>
  </w:num>
  <w:num w:numId="13">
    <w:abstractNumId w:val="62"/>
  </w:num>
  <w:num w:numId="14">
    <w:abstractNumId w:val="61"/>
  </w:num>
  <w:num w:numId="15">
    <w:abstractNumId w:val="3"/>
  </w:num>
  <w:num w:numId="16">
    <w:abstractNumId w:val="80"/>
  </w:num>
  <w:num w:numId="17">
    <w:abstractNumId w:val="10"/>
  </w:num>
  <w:num w:numId="18">
    <w:abstractNumId w:val="101"/>
  </w:num>
  <w:num w:numId="19">
    <w:abstractNumId w:val="39"/>
  </w:num>
  <w:num w:numId="20">
    <w:abstractNumId w:val="14"/>
  </w:num>
  <w:num w:numId="21">
    <w:abstractNumId w:val="32"/>
  </w:num>
  <w:num w:numId="22">
    <w:abstractNumId w:val="64"/>
  </w:num>
  <w:num w:numId="23">
    <w:abstractNumId w:val="67"/>
  </w:num>
  <w:num w:numId="24">
    <w:abstractNumId w:val="51"/>
  </w:num>
  <w:num w:numId="25">
    <w:abstractNumId w:val="82"/>
  </w:num>
  <w:num w:numId="26">
    <w:abstractNumId w:val="59"/>
  </w:num>
  <w:num w:numId="27">
    <w:abstractNumId w:val="29"/>
  </w:num>
  <w:num w:numId="28">
    <w:abstractNumId w:val="25"/>
  </w:num>
  <w:num w:numId="29">
    <w:abstractNumId w:val="58"/>
  </w:num>
  <w:num w:numId="30">
    <w:abstractNumId w:val="98"/>
  </w:num>
  <w:num w:numId="31">
    <w:abstractNumId w:val="36"/>
  </w:num>
  <w:num w:numId="32">
    <w:abstractNumId w:val="95"/>
  </w:num>
  <w:num w:numId="33">
    <w:abstractNumId w:val="19"/>
  </w:num>
  <w:num w:numId="34">
    <w:abstractNumId w:val="83"/>
  </w:num>
  <w:num w:numId="35">
    <w:abstractNumId w:val="45"/>
  </w:num>
  <w:num w:numId="36">
    <w:abstractNumId w:val="73"/>
  </w:num>
  <w:num w:numId="37">
    <w:abstractNumId w:val="88"/>
  </w:num>
  <w:num w:numId="38">
    <w:abstractNumId w:val="54"/>
  </w:num>
  <w:num w:numId="39">
    <w:abstractNumId w:val="11"/>
  </w:num>
  <w:num w:numId="40">
    <w:abstractNumId w:val="4"/>
  </w:num>
  <w:num w:numId="41">
    <w:abstractNumId w:val="6"/>
  </w:num>
  <w:num w:numId="42">
    <w:abstractNumId w:val="53"/>
  </w:num>
  <w:num w:numId="43">
    <w:abstractNumId w:val="78"/>
  </w:num>
  <w:num w:numId="44">
    <w:abstractNumId w:val="17"/>
  </w:num>
  <w:num w:numId="45">
    <w:abstractNumId w:val="24"/>
  </w:num>
  <w:num w:numId="46">
    <w:abstractNumId w:val="91"/>
  </w:num>
  <w:num w:numId="47">
    <w:abstractNumId w:val="74"/>
  </w:num>
  <w:num w:numId="4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num>
  <w:num w:numId="50">
    <w:abstractNumId w:val="48"/>
  </w:num>
  <w:num w:numId="51">
    <w:abstractNumId w:val="21"/>
  </w:num>
  <w:num w:numId="52">
    <w:abstractNumId w:val="23"/>
  </w:num>
  <w:num w:numId="53">
    <w:abstractNumId w:val="97"/>
  </w:num>
  <w:num w:numId="54">
    <w:abstractNumId w:val="49"/>
  </w:num>
  <w:num w:numId="55">
    <w:abstractNumId w:val="60"/>
  </w:num>
  <w:num w:numId="56">
    <w:abstractNumId w:val="68"/>
  </w:num>
  <w:num w:numId="57">
    <w:abstractNumId w:val="7"/>
  </w:num>
  <w:num w:numId="58">
    <w:abstractNumId w:val="0"/>
  </w:num>
  <w:num w:numId="59">
    <w:abstractNumId w:val="87"/>
  </w:num>
  <w:num w:numId="60">
    <w:abstractNumId w:val="79"/>
  </w:num>
  <w:num w:numId="61">
    <w:abstractNumId w:val="20"/>
  </w:num>
  <w:num w:numId="62">
    <w:abstractNumId w:val="70"/>
  </w:num>
  <w:num w:numId="63">
    <w:abstractNumId w:val="16"/>
  </w:num>
  <w:num w:numId="64">
    <w:abstractNumId w:val="22"/>
  </w:num>
  <w:num w:numId="65">
    <w:abstractNumId w:val="43"/>
  </w:num>
  <w:num w:numId="66">
    <w:abstractNumId w:val="28"/>
  </w:num>
  <w:num w:numId="67">
    <w:abstractNumId w:val="102"/>
  </w:num>
  <w:num w:numId="68">
    <w:abstractNumId w:val="74"/>
  </w:num>
  <w:num w:numId="69">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num>
  <w:num w:numId="7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num>
  <w:num w:numId="77">
    <w:abstractNumId w:val="48"/>
  </w:num>
  <w:num w:numId="78">
    <w:abstractNumId w:val="23"/>
  </w:num>
  <w:num w:numId="79">
    <w:abstractNumId w:val="55"/>
  </w:num>
  <w:num w:numId="80">
    <w:abstractNumId w:val="63"/>
  </w:num>
  <w:num w:numId="81">
    <w:abstractNumId w:val="47"/>
  </w:num>
  <w:num w:numId="82">
    <w:abstractNumId w:val="34"/>
  </w:num>
  <w:num w:numId="83">
    <w:abstractNumId w:val="71"/>
  </w:num>
  <w:num w:numId="84">
    <w:abstractNumId w:val="33"/>
  </w:num>
  <w:num w:numId="85">
    <w:abstractNumId w:val="94"/>
  </w:num>
  <w:num w:numId="86">
    <w:abstractNumId w:val="90"/>
  </w:num>
  <w:num w:numId="87">
    <w:abstractNumId w:val="37"/>
  </w:num>
  <w:num w:numId="88">
    <w:abstractNumId w:val="5"/>
  </w:num>
  <w:num w:numId="89">
    <w:abstractNumId w:val="81"/>
  </w:num>
  <w:num w:numId="90">
    <w:abstractNumId w:val="30"/>
  </w:num>
  <w:num w:numId="91">
    <w:abstractNumId w:val="104"/>
  </w:num>
  <w:num w:numId="92">
    <w:abstractNumId w:val="18"/>
  </w:num>
  <w:num w:numId="93">
    <w:abstractNumId w:val="8"/>
  </w:num>
  <w:num w:numId="94">
    <w:abstractNumId w:val="93"/>
  </w:num>
  <w:num w:numId="95">
    <w:abstractNumId w:val="38"/>
  </w:num>
  <w:num w:numId="96">
    <w:abstractNumId w:val="103"/>
  </w:num>
  <w:num w:numId="97">
    <w:abstractNumId w:val="69"/>
  </w:num>
  <w:num w:numId="98">
    <w:abstractNumId w:val="107"/>
  </w:num>
  <w:num w:numId="99">
    <w:abstractNumId w:val="13"/>
  </w:num>
  <w:num w:numId="100">
    <w:abstractNumId w:val="100"/>
  </w:num>
  <w:num w:numId="101">
    <w:abstractNumId w:val="52"/>
  </w:num>
  <w:num w:numId="102">
    <w:abstractNumId w:val="41"/>
  </w:num>
  <w:num w:numId="103">
    <w:abstractNumId w:val="40"/>
  </w:num>
  <w:num w:numId="104">
    <w:abstractNumId w:val="12"/>
  </w:num>
  <w:num w:numId="105">
    <w:abstractNumId w:val="42"/>
  </w:num>
  <w:num w:numId="106">
    <w:abstractNumId w:val="99"/>
  </w:num>
  <w:num w:numId="107">
    <w:abstractNumId w:val="46"/>
  </w:num>
  <w:num w:numId="108">
    <w:abstractNumId w:val="92"/>
  </w:num>
  <w:num w:numId="109">
    <w:abstractNumId w:val="77"/>
  </w:num>
  <w:num w:numId="110">
    <w:abstractNumId w:val="89"/>
  </w:num>
  <w:num w:numId="111">
    <w:abstractNumId w:val="2"/>
  </w:num>
  <w:num w:numId="112">
    <w:abstractNumId w:val="27"/>
  </w:num>
  <w:num w:numId="113">
    <w:abstractNumId w:val="84"/>
  </w:num>
  <w:num w:numId="114">
    <w:abstractNumId w:val="57"/>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stylePaneFormatFilter w:val="1008"/>
  <w:defaultTabStop w:val="708"/>
  <w:hyphenationZone w:val="425"/>
  <w:drawingGridHorizontalSpacing w:val="120"/>
  <w:displayHorizontalDrawingGridEvery w:val="2"/>
  <w:characterSpacingControl w:val="doNotCompress"/>
  <w:hdrShapeDefaults>
    <o:shapedefaults v:ext="edit" spidmax="13314" style="mso-position-horizontal-relative:margin;mso-position-vertical-relative:page" o:allowincell="f" fillcolor="none [1940]" strokecolor="none [1940]">
      <v:fill color="none [1940]" opacity="13107f" color2="none [660]" angle="-45" focus="-50%" type="gradient"/>
      <v:stroke color="none [1940]" weight="1pt"/>
      <v:shadow on="t" type="perspective" color="none [1604]" opacity=".5" offset="1pt" offset2="-3pt"/>
      <v:textbox inset="28.8pt,7.2pt,14.4pt,28.8pt"/>
      <o:colormru v:ext="edit" colors="#cf6,#ff9,#ffff97,#95b751"/>
      <o:colormenu v:ext="edit" fillcolor="none [2894]" strokecolor="none [2414]"/>
    </o:shapedefaults>
    <o:shapelayout v:ext="edit">
      <o:idmap v:ext="edit" data="2"/>
    </o:shapelayout>
  </w:hdrShapeDefaults>
  <w:footnotePr>
    <w:footnote w:id="-1"/>
    <w:footnote w:id="0"/>
  </w:footnotePr>
  <w:endnotePr>
    <w:endnote w:id="-1"/>
    <w:endnote w:id="0"/>
  </w:endnotePr>
  <w:compat/>
  <w:rsids>
    <w:rsidRoot w:val="00563A12"/>
    <w:rsid w:val="00001089"/>
    <w:rsid w:val="000015FF"/>
    <w:rsid w:val="0000160B"/>
    <w:rsid w:val="00001CE0"/>
    <w:rsid w:val="000029A4"/>
    <w:rsid w:val="000035DB"/>
    <w:rsid w:val="00004522"/>
    <w:rsid w:val="0000480A"/>
    <w:rsid w:val="00010748"/>
    <w:rsid w:val="00010BD1"/>
    <w:rsid w:val="0001227B"/>
    <w:rsid w:val="00012B88"/>
    <w:rsid w:val="000137CB"/>
    <w:rsid w:val="0001385E"/>
    <w:rsid w:val="00013C60"/>
    <w:rsid w:val="00014677"/>
    <w:rsid w:val="00014934"/>
    <w:rsid w:val="00015A73"/>
    <w:rsid w:val="00017112"/>
    <w:rsid w:val="00017D21"/>
    <w:rsid w:val="00020455"/>
    <w:rsid w:val="00022012"/>
    <w:rsid w:val="000228DF"/>
    <w:rsid w:val="0002307D"/>
    <w:rsid w:val="00025A6B"/>
    <w:rsid w:val="00030087"/>
    <w:rsid w:val="00030200"/>
    <w:rsid w:val="0003090B"/>
    <w:rsid w:val="00031DD7"/>
    <w:rsid w:val="0003321A"/>
    <w:rsid w:val="00033D49"/>
    <w:rsid w:val="0003432A"/>
    <w:rsid w:val="00034FA9"/>
    <w:rsid w:val="00035898"/>
    <w:rsid w:val="00035F12"/>
    <w:rsid w:val="000361FE"/>
    <w:rsid w:val="000372D3"/>
    <w:rsid w:val="000406E8"/>
    <w:rsid w:val="000422FD"/>
    <w:rsid w:val="00042AE8"/>
    <w:rsid w:val="00043A6F"/>
    <w:rsid w:val="00043A9E"/>
    <w:rsid w:val="00045200"/>
    <w:rsid w:val="0004529E"/>
    <w:rsid w:val="00046A87"/>
    <w:rsid w:val="00047741"/>
    <w:rsid w:val="00052A63"/>
    <w:rsid w:val="000531D5"/>
    <w:rsid w:val="0005398A"/>
    <w:rsid w:val="00053E0E"/>
    <w:rsid w:val="000613CF"/>
    <w:rsid w:val="00061CD9"/>
    <w:rsid w:val="00064276"/>
    <w:rsid w:val="000678D2"/>
    <w:rsid w:val="0007072E"/>
    <w:rsid w:val="00071CBC"/>
    <w:rsid w:val="00071DF3"/>
    <w:rsid w:val="00072EB6"/>
    <w:rsid w:val="000734BB"/>
    <w:rsid w:val="00074494"/>
    <w:rsid w:val="000744DB"/>
    <w:rsid w:val="0007456E"/>
    <w:rsid w:val="0007689A"/>
    <w:rsid w:val="00077974"/>
    <w:rsid w:val="00081155"/>
    <w:rsid w:val="00081475"/>
    <w:rsid w:val="0008234A"/>
    <w:rsid w:val="00083A53"/>
    <w:rsid w:val="000844EA"/>
    <w:rsid w:val="0008545B"/>
    <w:rsid w:val="0009110D"/>
    <w:rsid w:val="0009128B"/>
    <w:rsid w:val="00091295"/>
    <w:rsid w:val="00095DB1"/>
    <w:rsid w:val="00096584"/>
    <w:rsid w:val="00096FA1"/>
    <w:rsid w:val="00097148"/>
    <w:rsid w:val="00097847"/>
    <w:rsid w:val="000A0A23"/>
    <w:rsid w:val="000A10F4"/>
    <w:rsid w:val="000A1969"/>
    <w:rsid w:val="000A2413"/>
    <w:rsid w:val="000A37F9"/>
    <w:rsid w:val="000A3E5D"/>
    <w:rsid w:val="000A453A"/>
    <w:rsid w:val="000A4CBE"/>
    <w:rsid w:val="000B070B"/>
    <w:rsid w:val="000B0A0F"/>
    <w:rsid w:val="000B1DE7"/>
    <w:rsid w:val="000B4F4A"/>
    <w:rsid w:val="000C1AA7"/>
    <w:rsid w:val="000C1C21"/>
    <w:rsid w:val="000C4EA3"/>
    <w:rsid w:val="000C5759"/>
    <w:rsid w:val="000C700E"/>
    <w:rsid w:val="000D137F"/>
    <w:rsid w:val="000D25E2"/>
    <w:rsid w:val="000D2DF4"/>
    <w:rsid w:val="000D4F67"/>
    <w:rsid w:val="000D5F31"/>
    <w:rsid w:val="000D74BC"/>
    <w:rsid w:val="000D7779"/>
    <w:rsid w:val="000E026B"/>
    <w:rsid w:val="000E19F2"/>
    <w:rsid w:val="000E4844"/>
    <w:rsid w:val="000E512A"/>
    <w:rsid w:val="000E514A"/>
    <w:rsid w:val="000E596F"/>
    <w:rsid w:val="000E68C6"/>
    <w:rsid w:val="000E6F77"/>
    <w:rsid w:val="000E76DC"/>
    <w:rsid w:val="000F3207"/>
    <w:rsid w:val="000F4B89"/>
    <w:rsid w:val="000F55B9"/>
    <w:rsid w:val="000F5A59"/>
    <w:rsid w:val="000F5C34"/>
    <w:rsid w:val="000F7C11"/>
    <w:rsid w:val="00102819"/>
    <w:rsid w:val="0010291D"/>
    <w:rsid w:val="00103FA7"/>
    <w:rsid w:val="00106097"/>
    <w:rsid w:val="001065FB"/>
    <w:rsid w:val="00106BA9"/>
    <w:rsid w:val="00110485"/>
    <w:rsid w:val="00110C3A"/>
    <w:rsid w:val="00111529"/>
    <w:rsid w:val="00113F29"/>
    <w:rsid w:val="00114375"/>
    <w:rsid w:val="001166AD"/>
    <w:rsid w:val="00124588"/>
    <w:rsid w:val="00124CDE"/>
    <w:rsid w:val="00125B06"/>
    <w:rsid w:val="00130352"/>
    <w:rsid w:val="001322D8"/>
    <w:rsid w:val="00132899"/>
    <w:rsid w:val="001340F3"/>
    <w:rsid w:val="00134842"/>
    <w:rsid w:val="00134BBC"/>
    <w:rsid w:val="00135937"/>
    <w:rsid w:val="001374D6"/>
    <w:rsid w:val="001375C7"/>
    <w:rsid w:val="00140059"/>
    <w:rsid w:val="0014034F"/>
    <w:rsid w:val="00142217"/>
    <w:rsid w:val="001422FF"/>
    <w:rsid w:val="00142A94"/>
    <w:rsid w:val="001433C5"/>
    <w:rsid w:val="00144886"/>
    <w:rsid w:val="0014664E"/>
    <w:rsid w:val="00146EC0"/>
    <w:rsid w:val="00151CA9"/>
    <w:rsid w:val="00154A94"/>
    <w:rsid w:val="00154EA8"/>
    <w:rsid w:val="00156AF7"/>
    <w:rsid w:val="00156FED"/>
    <w:rsid w:val="001606E5"/>
    <w:rsid w:val="00160E6C"/>
    <w:rsid w:val="00161148"/>
    <w:rsid w:val="001706B5"/>
    <w:rsid w:val="001713A9"/>
    <w:rsid w:val="00172AFE"/>
    <w:rsid w:val="0017388B"/>
    <w:rsid w:val="00173A5A"/>
    <w:rsid w:val="00173DD6"/>
    <w:rsid w:val="00174B53"/>
    <w:rsid w:val="001755E9"/>
    <w:rsid w:val="0018023B"/>
    <w:rsid w:val="00181B4F"/>
    <w:rsid w:val="00181F54"/>
    <w:rsid w:val="00182038"/>
    <w:rsid w:val="00182234"/>
    <w:rsid w:val="001824DD"/>
    <w:rsid w:val="00183932"/>
    <w:rsid w:val="00183DC9"/>
    <w:rsid w:val="001863FA"/>
    <w:rsid w:val="00186A6B"/>
    <w:rsid w:val="00186BDA"/>
    <w:rsid w:val="00187D5B"/>
    <w:rsid w:val="00191AE3"/>
    <w:rsid w:val="00191BA6"/>
    <w:rsid w:val="00192588"/>
    <w:rsid w:val="00192C7C"/>
    <w:rsid w:val="00195B62"/>
    <w:rsid w:val="00195FB0"/>
    <w:rsid w:val="00197CC1"/>
    <w:rsid w:val="001A33EE"/>
    <w:rsid w:val="001A36AC"/>
    <w:rsid w:val="001A37C9"/>
    <w:rsid w:val="001A46CC"/>
    <w:rsid w:val="001A55C9"/>
    <w:rsid w:val="001A5F43"/>
    <w:rsid w:val="001A5F6D"/>
    <w:rsid w:val="001A7885"/>
    <w:rsid w:val="001B2A22"/>
    <w:rsid w:val="001B399B"/>
    <w:rsid w:val="001B3AB2"/>
    <w:rsid w:val="001B3ACF"/>
    <w:rsid w:val="001B5EF6"/>
    <w:rsid w:val="001C07E6"/>
    <w:rsid w:val="001C27A8"/>
    <w:rsid w:val="001C35F4"/>
    <w:rsid w:val="001C48FB"/>
    <w:rsid w:val="001C75EA"/>
    <w:rsid w:val="001D1037"/>
    <w:rsid w:val="001D1886"/>
    <w:rsid w:val="001D23A7"/>
    <w:rsid w:val="001D2BF6"/>
    <w:rsid w:val="001D614D"/>
    <w:rsid w:val="001D6EB6"/>
    <w:rsid w:val="001E2C94"/>
    <w:rsid w:val="001E3DA6"/>
    <w:rsid w:val="001E45D9"/>
    <w:rsid w:val="001E4AA0"/>
    <w:rsid w:val="001E4C52"/>
    <w:rsid w:val="001E6166"/>
    <w:rsid w:val="001E65EE"/>
    <w:rsid w:val="001E6DEE"/>
    <w:rsid w:val="001E7BC0"/>
    <w:rsid w:val="001F00DC"/>
    <w:rsid w:val="001F117F"/>
    <w:rsid w:val="001F3A5A"/>
    <w:rsid w:val="001F5336"/>
    <w:rsid w:val="001F56A9"/>
    <w:rsid w:val="001F650C"/>
    <w:rsid w:val="001F75D1"/>
    <w:rsid w:val="001F765E"/>
    <w:rsid w:val="00204F21"/>
    <w:rsid w:val="002054D5"/>
    <w:rsid w:val="00211C39"/>
    <w:rsid w:val="00214176"/>
    <w:rsid w:val="0021599A"/>
    <w:rsid w:val="00216032"/>
    <w:rsid w:val="002174A3"/>
    <w:rsid w:val="002207CE"/>
    <w:rsid w:val="00220B85"/>
    <w:rsid w:val="0022220F"/>
    <w:rsid w:val="0022423F"/>
    <w:rsid w:val="0022713A"/>
    <w:rsid w:val="00227D89"/>
    <w:rsid w:val="0023031F"/>
    <w:rsid w:val="00230F88"/>
    <w:rsid w:val="002334BA"/>
    <w:rsid w:val="00233D5F"/>
    <w:rsid w:val="00236DC2"/>
    <w:rsid w:val="00237577"/>
    <w:rsid w:val="002379FF"/>
    <w:rsid w:val="002410E9"/>
    <w:rsid w:val="00241E1F"/>
    <w:rsid w:val="00244C63"/>
    <w:rsid w:val="002478A8"/>
    <w:rsid w:val="00251ECA"/>
    <w:rsid w:val="00253271"/>
    <w:rsid w:val="00253C78"/>
    <w:rsid w:val="0025449A"/>
    <w:rsid w:val="002547FB"/>
    <w:rsid w:val="00254CD6"/>
    <w:rsid w:val="002551C7"/>
    <w:rsid w:val="002606FE"/>
    <w:rsid w:val="002609BB"/>
    <w:rsid w:val="00262FB0"/>
    <w:rsid w:val="00264DF0"/>
    <w:rsid w:val="0026718D"/>
    <w:rsid w:val="00267B5B"/>
    <w:rsid w:val="00270369"/>
    <w:rsid w:val="00270B9F"/>
    <w:rsid w:val="0027198E"/>
    <w:rsid w:val="00271A31"/>
    <w:rsid w:val="00271EB2"/>
    <w:rsid w:val="00272950"/>
    <w:rsid w:val="00274872"/>
    <w:rsid w:val="00274F8A"/>
    <w:rsid w:val="0027507C"/>
    <w:rsid w:val="002754F6"/>
    <w:rsid w:val="0027654B"/>
    <w:rsid w:val="0027779F"/>
    <w:rsid w:val="00277D05"/>
    <w:rsid w:val="00280009"/>
    <w:rsid w:val="00280099"/>
    <w:rsid w:val="00280BF9"/>
    <w:rsid w:val="00281B42"/>
    <w:rsid w:val="0028222C"/>
    <w:rsid w:val="002827C9"/>
    <w:rsid w:val="00282B1F"/>
    <w:rsid w:val="00283C7B"/>
    <w:rsid w:val="002857FC"/>
    <w:rsid w:val="002866FD"/>
    <w:rsid w:val="00292615"/>
    <w:rsid w:val="00293E22"/>
    <w:rsid w:val="002941F7"/>
    <w:rsid w:val="002A0F8A"/>
    <w:rsid w:val="002A10DF"/>
    <w:rsid w:val="002A1660"/>
    <w:rsid w:val="002A1BDD"/>
    <w:rsid w:val="002A1FE3"/>
    <w:rsid w:val="002A4147"/>
    <w:rsid w:val="002A4D30"/>
    <w:rsid w:val="002A5885"/>
    <w:rsid w:val="002A65C3"/>
    <w:rsid w:val="002A798F"/>
    <w:rsid w:val="002B15B6"/>
    <w:rsid w:val="002B2C51"/>
    <w:rsid w:val="002B3D17"/>
    <w:rsid w:val="002B5381"/>
    <w:rsid w:val="002B55D7"/>
    <w:rsid w:val="002B7994"/>
    <w:rsid w:val="002B7D70"/>
    <w:rsid w:val="002B7DB5"/>
    <w:rsid w:val="002C3386"/>
    <w:rsid w:val="002C63CB"/>
    <w:rsid w:val="002D0497"/>
    <w:rsid w:val="002D1B85"/>
    <w:rsid w:val="002D308C"/>
    <w:rsid w:val="002D4360"/>
    <w:rsid w:val="002D606E"/>
    <w:rsid w:val="002D6418"/>
    <w:rsid w:val="002D7AD2"/>
    <w:rsid w:val="002E06C1"/>
    <w:rsid w:val="002E1CEA"/>
    <w:rsid w:val="002E3990"/>
    <w:rsid w:val="002E4A29"/>
    <w:rsid w:val="002E4C3A"/>
    <w:rsid w:val="002E6588"/>
    <w:rsid w:val="002E79B5"/>
    <w:rsid w:val="002F1305"/>
    <w:rsid w:val="002F1FF5"/>
    <w:rsid w:val="002F21BA"/>
    <w:rsid w:val="002F2B8B"/>
    <w:rsid w:val="002F4F10"/>
    <w:rsid w:val="002F576C"/>
    <w:rsid w:val="002F580F"/>
    <w:rsid w:val="002F5A88"/>
    <w:rsid w:val="002F68CD"/>
    <w:rsid w:val="002F74AA"/>
    <w:rsid w:val="002F78C2"/>
    <w:rsid w:val="00302839"/>
    <w:rsid w:val="0030362B"/>
    <w:rsid w:val="00306217"/>
    <w:rsid w:val="00306AE0"/>
    <w:rsid w:val="00307BFC"/>
    <w:rsid w:val="00310767"/>
    <w:rsid w:val="00312F91"/>
    <w:rsid w:val="0031664A"/>
    <w:rsid w:val="00321180"/>
    <w:rsid w:val="003222AA"/>
    <w:rsid w:val="00322911"/>
    <w:rsid w:val="00325083"/>
    <w:rsid w:val="003256BF"/>
    <w:rsid w:val="00325829"/>
    <w:rsid w:val="00325949"/>
    <w:rsid w:val="00325F48"/>
    <w:rsid w:val="003268E0"/>
    <w:rsid w:val="00327CAB"/>
    <w:rsid w:val="00330ADA"/>
    <w:rsid w:val="003311FC"/>
    <w:rsid w:val="003313EF"/>
    <w:rsid w:val="00331F45"/>
    <w:rsid w:val="0033227A"/>
    <w:rsid w:val="00332DD9"/>
    <w:rsid w:val="00332FA6"/>
    <w:rsid w:val="00333390"/>
    <w:rsid w:val="00333A6E"/>
    <w:rsid w:val="00335469"/>
    <w:rsid w:val="00335A65"/>
    <w:rsid w:val="00336356"/>
    <w:rsid w:val="00336A51"/>
    <w:rsid w:val="00337B4D"/>
    <w:rsid w:val="00340A4F"/>
    <w:rsid w:val="00340ECF"/>
    <w:rsid w:val="003426C9"/>
    <w:rsid w:val="003428CA"/>
    <w:rsid w:val="00342C2D"/>
    <w:rsid w:val="003452C1"/>
    <w:rsid w:val="00345F44"/>
    <w:rsid w:val="003460D8"/>
    <w:rsid w:val="00346C70"/>
    <w:rsid w:val="003475D3"/>
    <w:rsid w:val="003520F7"/>
    <w:rsid w:val="00352B04"/>
    <w:rsid w:val="003540AF"/>
    <w:rsid w:val="003556B9"/>
    <w:rsid w:val="00355961"/>
    <w:rsid w:val="003600A7"/>
    <w:rsid w:val="0036122B"/>
    <w:rsid w:val="00361872"/>
    <w:rsid w:val="003631AE"/>
    <w:rsid w:val="0036338E"/>
    <w:rsid w:val="003635CC"/>
    <w:rsid w:val="00363725"/>
    <w:rsid w:val="00365750"/>
    <w:rsid w:val="00367694"/>
    <w:rsid w:val="00370F1C"/>
    <w:rsid w:val="003744A0"/>
    <w:rsid w:val="00374E95"/>
    <w:rsid w:val="00374F5E"/>
    <w:rsid w:val="00375B8F"/>
    <w:rsid w:val="00375D37"/>
    <w:rsid w:val="00375E7B"/>
    <w:rsid w:val="00377987"/>
    <w:rsid w:val="00377CD5"/>
    <w:rsid w:val="0038018D"/>
    <w:rsid w:val="00381EEB"/>
    <w:rsid w:val="003835EE"/>
    <w:rsid w:val="00385BEE"/>
    <w:rsid w:val="0039015F"/>
    <w:rsid w:val="00391A66"/>
    <w:rsid w:val="003924B9"/>
    <w:rsid w:val="00393833"/>
    <w:rsid w:val="00395C2C"/>
    <w:rsid w:val="00397260"/>
    <w:rsid w:val="003979DE"/>
    <w:rsid w:val="003A03F8"/>
    <w:rsid w:val="003A0EB0"/>
    <w:rsid w:val="003A1D0F"/>
    <w:rsid w:val="003A253D"/>
    <w:rsid w:val="003A2C6C"/>
    <w:rsid w:val="003A32EC"/>
    <w:rsid w:val="003A3DE6"/>
    <w:rsid w:val="003A4033"/>
    <w:rsid w:val="003A4EF3"/>
    <w:rsid w:val="003A53B4"/>
    <w:rsid w:val="003A583C"/>
    <w:rsid w:val="003A6018"/>
    <w:rsid w:val="003A6AB8"/>
    <w:rsid w:val="003A6D7F"/>
    <w:rsid w:val="003A6FD6"/>
    <w:rsid w:val="003B1D8E"/>
    <w:rsid w:val="003B2874"/>
    <w:rsid w:val="003B6D29"/>
    <w:rsid w:val="003B6F06"/>
    <w:rsid w:val="003B6F84"/>
    <w:rsid w:val="003B6FCA"/>
    <w:rsid w:val="003B7E1E"/>
    <w:rsid w:val="003C097E"/>
    <w:rsid w:val="003C15C9"/>
    <w:rsid w:val="003C16EF"/>
    <w:rsid w:val="003C2D55"/>
    <w:rsid w:val="003C5A47"/>
    <w:rsid w:val="003D1E0E"/>
    <w:rsid w:val="003D21DB"/>
    <w:rsid w:val="003D2C6C"/>
    <w:rsid w:val="003D32FE"/>
    <w:rsid w:val="003D6E8E"/>
    <w:rsid w:val="003D78AA"/>
    <w:rsid w:val="003D7DBF"/>
    <w:rsid w:val="003E2B62"/>
    <w:rsid w:val="003E3A0E"/>
    <w:rsid w:val="003E56BF"/>
    <w:rsid w:val="003E5A01"/>
    <w:rsid w:val="003E6316"/>
    <w:rsid w:val="003F1500"/>
    <w:rsid w:val="003F1930"/>
    <w:rsid w:val="003F202B"/>
    <w:rsid w:val="003F2520"/>
    <w:rsid w:val="003F2A77"/>
    <w:rsid w:val="003F5085"/>
    <w:rsid w:val="003F5BC2"/>
    <w:rsid w:val="003F668A"/>
    <w:rsid w:val="003F77C9"/>
    <w:rsid w:val="0040158A"/>
    <w:rsid w:val="0040202A"/>
    <w:rsid w:val="00402334"/>
    <w:rsid w:val="004026BA"/>
    <w:rsid w:val="004057E0"/>
    <w:rsid w:val="00405D30"/>
    <w:rsid w:val="00406BAD"/>
    <w:rsid w:val="00406EDF"/>
    <w:rsid w:val="00412F76"/>
    <w:rsid w:val="00413884"/>
    <w:rsid w:val="00417269"/>
    <w:rsid w:val="00421B21"/>
    <w:rsid w:val="0042316D"/>
    <w:rsid w:val="0042352B"/>
    <w:rsid w:val="0042639F"/>
    <w:rsid w:val="00427F67"/>
    <w:rsid w:val="0043036B"/>
    <w:rsid w:val="00430492"/>
    <w:rsid w:val="0043077F"/>
    <w:rsid w:val="00431374"/>
    <w:rsid w:val="004315CF"/>
    <w:rsid w:val="00432037"/>
    <w:rsid w:val="00436385"/>
    <w:rsid w:val="00436B04"/>
    <w:rsid w:val="00441000"/>
    <w:rsid w:val="004418C1"/>
    <w:rsid w:val="0044592E"/>
    <w:rsid w:val="00445E87"/>
    <w:rsid w:val="00447BEF"/>
    <w:rsid w:val="0045105A"/>
    <w:rsid w:val="00451681"/>
    <w:rsid w:val="004534CA"/>
    <w:rsid w:val="00453B52"/>
    <w:rsid w:val="004554F7"/>
    <w:rsid w:val="00456E89"/>
    <w:rsid w:val="00457267"/>
    <w:rsid w:val="00460944"/>
    <w:rsid w:val="00460F72"/>
    <w:rsid w:val="00460FC6"/>
    <w:rsid w:val="0046270B"/>
    <w:rsid w:val="00462C33"/>
    <w:rsid w:val="00462C55"/>
    <w:rsid w:val="004648C4"/>
    <w:rsid w:val="004654CC"/>
    <w:rsid w:val="00465F38"/>
    <w:rsid w:val="0046622C"/>
    <w:rsid w:val="00471D3A"/>
    <w:rsid w:val="0047323D"/>
    <w:rsid w:val="00473D26"/>
    <w:rsid w:val="004745A3"/>
    <w:rsid w:val="00475B10"/>
    <w:rsid w:val="00477840"/>
    <w:rsid w:val="00480ADF"/>
    <w:rsid w:val="00482E40"/>
    <w:rsid w:val="004842ED"/>
    <w:rsid w:val="00484B0D"/>
    <w:rsid w:val="004907BC"/>
    <w:rsid w:val="00490D54"/>
    <w:rsid w:val="004913C4"/>
    <w:rsid w:val="00491489"/>
    <w:rsid w:val="00491F75"/>
    <w:rsid w:val="0049214E"/>
    <w:rsid w:val="00494C69"/>
    <w:rsid w:val="00496BE3"/>
    <w:rsid w:val="00497411"/>
    <w:rsid w:val="00497E70"/>
    <w:rsid w:val="004A0ACF"/>
    <w:rsid w:val="004A20F3"/>
    <w:rsid w:val="004A28CB"/>
    <w:rsid w:val="004A35C0"/>
    <w:rsid w:val="004A49F4"/>
    <w:rsid w:val="004A50B3"/>
    <w:rsid w:val="004A7489"/>
    <w:rsid w:val="004B40F0"/>
    <w:rsid w:val="004B4D2E"/>
    <w:rsid w:val="004B5162"/>
    <w:rsid w:val="004B5329"/>
    <w:rsid w:val="004B7580"/>
    <w:rsid w:val="004B781E"/>
    <w:rsid w:val="004C0299"/>
    <w:rsid w:val="004C1F2E"/>
    <w:rsid w:val="004C230D"/>
    <w:rsid w:val="004C3C03"/>
    <w:rsid w:val="004C43E7"/>
    <w:rsid w:val="004C4AC0"/>
    <w:rsid w:val="004C4C5E"/>
    <w:rsid w:val="004C53E4"/>
    <w:rsid w:val="004C5D16"/>
    <w:rsid w:val="004C63A9"/>
    <w:rsid w:val="004C7D5D"/>
    <w:rsid w:val="004D3474"/>
    <w:rsid w:val="004D5F42"/>
    <w:rsid w:val="004D73B1"/>
    <w:rsid w:val="004E007E"/>
    <w:rsid w:val="004E18C9"/>
    <w:rsid w:val="004E211D"/>
    <w:rsid w:val="004E3088"/>
    <w:rsid w:val="004E4129"/>
    <w:rsid w:val="004E5956"/>
    <w:rsid w:val="004E67D6"/>
    <w:rsid w:val="004E68D0"/>
    <w:rsid w:val="004F02D3"/>
    <w:rsid w:val="004F05A9"/>
    <w:rsid w:val="004F1FA4"/>
    <w:rsid w:val="004F4127"/>
    <w:rsid w:val="004F46C7"/>
    <w:rsid w:val="004F4C2A"/>
    <w:rsid w:val="00501B57"/>
    <w:rsid w:val="00502136"/>
    <w:rsid w:val="005046A5"/>
    <w:rsid w:val="0050472F"/>
    <w:rsid w:val="005050CC"/>
    <w:rsid w:val="00511FA7"/>
    <w:rsid w:val="0051559E"/>
    <w:rsid w:val="00517399"/>
    <w:rsid w:val="005209DA"/>
    <w:rsid w:val="00521BA4"/>
    <w:rsid w:val="00521C04"/>
    <w:rsid w:val="005236C1"/>
    <w:rsid w:val="00523930"/>
    <w:rsid w:val="00523FD9"/>
    <w:rsid w:val="0052442F"/>
    <w:rsid w:val="005254A5"/>
    <w:rsid w:val="00525775"/>
    <w:rsid w:val="0052598A"/>
    <w:rsid w:val="00532B0E"/>
    <w:rsid w:val="00532E97"/>
    <w:rsid w:val="00533CF5"/>
    <w:rsid w:val="00535259"/>
    <w:rsid w:val="00535971"/>
    <w:rsid w:val="00536177"/>
    <w:rsid w:val="00536D12"/>
    <w:rsid w:val="00540056"/>
    <w:rsid w:val="00541125"/>
    <w:rsid w:val="00541491"/>
    <w:rsid w:val="0054292A"/>
    <w:rsid w:val="00542E0C"/>
    <w:rsid w:val="00542ED7"/>
    <w:rsid w:val="00543904"/>
    <w:rsid w:val="00543C52"/>
    <w:rsid w:val="005447A4"/>
    <w:rsid w:val="005447AC"/>
    <w:rsid w:val="005472ED"/>
    <w:rsid w:val="00550138"/>
    <w:rsid w:val="00550B59"/>
    <w:rsid w:val="00555A8C"/>
    <w:rsid w:val="00555BC8"/>
    <w:rsid w:val="005573EE"/>
    <w:rsid w:val="00561B97"/>
    <w:rsid w:val="005622E3"/>
    <w:rsid w:val="005626F0"/>
    <w:rsid w:val="00562DD5"/>
    <w:rsid w:val="00563A12"/>
    <w:rsid w:val="005651E7"/>
    <w:rsid w:val="00565A44"/>
    <w:rsid w:val="00565C16"/>
    <w:rsid w:val="005669CF"/>
    <w:rsid w:val="00567332"/>
    <w:rsid w:val="005678D3"/>
    <w:rsid w:val="00567E40"/>
    <w:rsid w:val="00570252"/>
    <w:rsid w:val="00574020"/>
    <w:rsid w:val="005756A8"/>
    <w:rsid w:val="005759FA"/>
    <w:rsid w:val="00575D9D"/>
    <w:rsid w:val="00577438"/>
    <w:rsid w:val="005805EA"/>
    <w:rsid w:val="005811B8"/>
    <w:rsid w:val="005821E4"/>
    <w:rsid w:val="005823A2"/>
    <w:rsid w:val="00582646"/>
    <w:rsid w:val="00583855"/>
    <w:rsid w:val="005852A1"/>
    <w:rsid w:val="00585C32"/>
    <w:rsid w:val="00585E44"/>
    <w:rsid w:val="00586B2E"/>
    <w:rsid w:val="00587A5D"/>
    <w:rsid w:val="00593E79"/>
    <w:rsid w:val="00596DBB"/>
    <w:rsid w:val="00597247"/>
    <w:rsid w:val="005A10EA"/>
    <w:rsid w:val="005A15AD"/>
    <w:rsid w:val="005A2922"/>
    <w:rsid w:val="005A36E9"/>
    <w:rsid w:val="005A5871"/>
    <w:rsid w:val="005B01A8"/>
    <w:rsid w:val="005B0F19"/>
    <w:rsid w:val="005B1958"/>
    <w:rsid w:val="005B2A18"/>
    <w:rsid w:val="005B2C0F"/>
    <w:rsid w:val="005B3110"/>
    <w:rsid w:val="005B41F8"/>
    <w:rsid w:val="005B4CC7"/>
    <w:rsid w:val="005B54A0"/>
    <w:rsid w:val="005B5ED5"/>
    <w:rsid w:val="005B663F"/>
    <w:rsid w:val="005C1D19"/>
    <w:rsid w:val="005C3828"/>
    <w:rsid w:val="005C3BED"/>
    <w:rsid w:val="005C4070"/>
    <w:rsid w:val="005C44F6"/>
    <w:rsid w:val="005C70B5"/>
    <w:rsid w:val="005D0BE8"/>
    <w:rsid w:val="005D1A28"/>
    <w:rsid w:val="005D1C4A"/>
    <w:rsid w:val="005D3BC7"/>
    <w:rsid w:val="005D44C3"/>
    <w:rsid w:val="005D4701"/>
    <w:rsid w:val="005D4C62"/>
    <w:rsid w:val="005D64D9"/>
    <w:rsid w:val="005D7758"/>
    <w:rsid w:val="005E22ED"/>
    <w:rsid w:val="005E3C62"/>
    <w:rsid w:val="005E3E58"/>
    <w:rsid w:val="005E3F33"/>
    <w:rsid w:val="005E43C8"/>
    <w:rsid w:val="005E5BEA"/>
    <w:rsid w:val="005E5CE2"/>
    <w:rsid w:val="005E7715"/>
    <w:rsid w:val="005F0237"/>
    <w:rsid w:val="005F1F35"/>
    <w:rsid w:val="005F38E5"/>
    <w:rsid w:val="005F5736"/>
    <w:rsid w:val="005F752A"/>
    <w:rsid w:val="005F77BF"/>
    <w:rsid w:val="005F7898"/>
    <w:rsid w:val="005F7FEF"/>
    <w:rsid w:val="00600189"/>
    <w:rsid w:val="006012B7"/>
    <w:rsid w:val="00601351"/>
    <w:rsid w:val="006020FB"/>
    <w:rsid w:val="006039EB"/>
    <w:rsid w:val="00603A08"/>
    <w:rsid w:val="006047F6"/>
    <w:rsid w:val="006075F2"/>
    <w:rsid w:val="00610E65"/>
    <w:rsid w:val="006113B9"/>
    <w:rsid w:val="006131FB"/>
    <w:rsid w:val="00613815"/>
    <w:rsid w:val="00613A20"/>
    <w:rsid w:val="0061464C"/>
    <w:rsid w:val="00614803"/>
    <w:rsid w:val="00616A44"/>
    <w:rsid w:val="00620265"/>
    <w:rsid w:val="00621329"/>
    <w:rsid w:val="00621E48"/>
    <w:rsid w:val="00622DDA"/>
    <w:rsid w:val="00623684"/>
    <w:rsid w:val="00625598"/>
    <w:rsid w:val="0062579E"/>
    <w:rsid w:val="00625AFC"/>
    <w:rsid w:val="00625F0D"/>
    <w:rsid w:val="006263C5"/>
    <w:rsid w:val="00626784"/>
    <w:rsid w:val="0063107F"/>
    <w:rsid w:val="0063126B"/>
    <w:rsid w:val="006312C6"/>
    <w:rsid w:val="00633E95"/>
    <w:rsid w:val="0063420D"/>
    <w:rsid w:val="0063469C"/>
    <w:rsid w:val="00634A14"/>
    <w:rsid w:val="00637EBB"/>
    <w:rsid w:val="006410B9"/>
    <w:rsid w:val="0064354B"/>
    <w:rsid w:val="00644AB1"/>
    <w:rsid w:val="006462EA"/>
    <w:rsid w:val="00650678"/>
    <w:rsid w:val="00650C9E"/>
    <w:rsid w:val="00653382"/>
    <w:rsid w:val="006550FD"/>
    <w:rsid w:val="006556EF"/>
    <w:rsid w:val="0065584B"/>
    <w:rsid w:val="006559BD"/>
    <w:rsid w:val="00656AF2"/>
    <w:rsid w:val="00657556"/>
    <w:rsid w:val="0066164C"/>
    <w:rsid w:val="006623C9"/>
    <w:rsid w:val="00662664"/>
    <w:rsid w:val="00662F82"/>
    <w:rsid w:val="00664803"/>
    <w:rsid w:val="006648A3"/>
    <w:rsid w:val="00667F35"/>
    <w:rsid w:val="00671194"/>
    <w:rsid w:val="006718F3"/>
    <w:rsid w:val="00673872"/>
    <w:rsid w:val="00673FE6"/>
    <w:rsid w:val="00674272"/>
    <w:rsid w:val="00674C44"/>
    <w:rsid w:val="00674FB5"/>
    <w:rsid w:val="00675487"/>
    <w:rsid w:val="00675A13"/>
    <w:rsid w:val="006766CF"/>
    <w:rsid w:val="00676F2F"/>
    <w:rsid w:val="00681396"/>
    <w:rsid w:val="0068338F"/>
    <w:rsid w:val="006848FF"/>
    <w:rsid w:val="006851A6"/>
    <w:rsid w:val="006851CD"/>
    <w:rsid w:val="00685968"/>
    <w:rsid w:val="00690DA0"/>
    <w:rsid w:val="00691B6F"/>
    <w:rsid w:val="00692720"/>
    <w:rsid w:val="00694515"/>
    <w:rsid w:val="006954E5"/>
    <w:rsid w:val="006A0A86"/>
    <w:rsid w:val="006A279E"/>
    <w:rsid w:val="006A53B6"/>
    <w:rsid w:val="006A63A7"/>
    <w:rsid w:val="006B14FF"/>
    <w:rsid w:val="006B3033"/>
    <w:rsid w:val="006B330F"/>
    <w:rsid w:val="006B47AA"/>
    <w:rsid w:val="006B5696"/>
    <w:rsid w:val="006B661A"/>
    <w:rsid w:val="006B668E"/>
    <w:rsid w:val="006B6D72"/>
    <w:rsid w:val="006B7214"/>
    <w:rsid w:val="006B7390"/>
    <w:rsid w:val="006B7532"/>
    <w:rsid w:val="006B7FBE"/>
    <w:rsid w:val="006C0080"/>
    <w:rsid w:val="006C07BB"/>
    <w:rsid w:val="006C10B1"/>
    <w:rsid w:val="006C33CD"/>
    <w:rsid w:val="006C46BB"/>
    <w:rsid w:val="006C4890"/>
    <w:rsid w:val="006C4D87"/>
    <w:rsid w:val="006C5A05"/>
    <w:rsid w:val="006C5BB1"/>
    <w:rsid w:val="006C728B"/>
    <w:rsid w:val="006C7F0D"/>
    <w:rsid w:val="006D2906"/>
    <w:rsid w:val="006D3855"/>
    <w:rsid w:val="006D3ED3"/>
    <w:rsid w:val="006D66C4"/>
    <w:rsid w:val="006D67E1"/>
    <w:rsid w:val="006E096D"/>
    <w:rsid w:val="006E2404"/>
    <w:rsid w:val="006E316D"/>
    <w:rsid w:val="006E4059"/>
    <w:rsid w:val="006E45B2"/>
    <w:rsid w:val="006E470E"/>
    <w:rsid w:val="006E530A"/>
    <w:rsid w:val="006F0535"/>
    <w:rsid w:val="006F2218"/>
    <w:rsid w:val="006F35FD"/>
    <w:rsid w:val="006F43FD"/>
    <w:rsid w:val="006F5579"/>
    <w:rsid w:val="006F56E7"/>
    <w:rsid w:val="006F6528"/>
    <w:rsid w:val="006F7595"/>
    <w:rsid w:val="00700B5D"/>
    <w:rsid w:val="00701E08"/>
    <w:rsid w:val="00702477"/>
    <w:rsid w:val="00704F52"/>
    <w:rsid w:val="0070755D"/>
    <w:rsid w:val="00707AD5"/>
    <w:rsid w:val="007108D5"/>
    <w:rsid w:val="00710916"/>
    <w:rsid w:val="00710A27"/>
    <w:rsid w:val="0071360E"/>
    <w:rsid w:val="00713BB7"/>
    <w:rsid w:val="00713F92"/>
    <w:rsid w:val="0071405E"/>
    <w:rsid w:val="00715119"/>
    <w:rsid w:val="00716F16"/>
    <w:rsid w:val="00720613"/>
    <w:rsid w:val="00721B55"/>
    <w:rsid w:val="00722741"/>
    <w:rsid w:val="00724E8E"/>
    <w:rsid w:val="00726241"/>
    <w:rsid w:val="007268FF"/>
    <w:rsid w:val="00727E94"/>
    <w:rsid w:val="00727F59"/>
    <w:rsid w:val="007318C7"/>
    <w:rsid w:val="0073341C"/>
    <w:rsid w:val="0073434A"/>
    <w:rsid w:val="00735399"/>
    <w:rsid w:val="00737C33"/>
    <w:rsid w:val="007403FC"/>
    <w:rsid w:val="00741056"/>
    <w:rsid w:val="0074189D"/>
    <w:rsid w:val="00741D1E"/>
    <w:rsid w:val="00742A65"/>
    <w:rsid w:val="00742DBC"/>
    <w:rsid w:val="007503BA"/>
    <w:rsid w:val="00751159"/>
    <w:rsid w:val="007511D7"/>
    <w:rsid w:val="00752BB3"/>
    <w:rsid w:val="00753A03"/>
    <w:rsid w:val="00755074"/>
    <w:rsid w:val="007566AA"/>
    <w:rsid w:val="00757411"/>
    <w:rsid w:val="007604C4"/>
    <w:rsid w:val="00760ABF"/>
    <w:rsid w:val="00762243"/>
    <w:rsid w:val="00762E5F"/>
    <w:rsid w:val="00763B32"/>
    <w:rsid w:val="00764D4E"/>
    <w:rsid w:val="007651F0"/>
    <w:rsid w:val="00770FBD"/>
    <w:rsid w:val="007716E7"/>
    <w:rsid w:val="00771D62"/>
    <w:rsid w:val="00773F3F"/>
    <w:rsid w:val="007744EB"/>
    <w:rsid w:val="00776761"/>
    <w:rsid w:val="0078207F"/>
    <w:rsid w:val="00782566"/>
    <w:rsid w:val="00783E5F"/>
    <w:rsid w:val="00784BED"/>
    <w:rsid w:val="0078557A"/>
    <w:rsid w:val="007860E0"/>
    <w:rsid w:val="00786509"/>
    <w:rsid w:val="007910F1"/>
    <w:rsid w:val="00791298"/>
    <w:rsid w:val="00791FC3"/>
    <w:rsid w:val="007948ED"/>
    <w:rsid w:val="00794A1A"/>
    <w:rsid w:val="00794EB4"/>
    <w:rsid w:val="00796AC4"/>
    <w:rsid w:val="007A02C8"/>
    <w:rsid w:val="007A3842"/>
    <w:rsid w:val="007A3C83"/>
    <w:rsid w:val="007A5280"/>
    <w:rsid w:val="007A584C"/>
    <w:rsid w:val="007A59FF"/>
    <w:rsid w:val="007A643A"/>
    <w:rsid w:val="007A75DA"/>
    <w:rsid w:val="007A78DE"/>
    <w:rsid w:val="007B2050"/>
    <w:rsid w:val="007B21B1"/>
    <w:rsid w:val="007B47A9"/>
    <w:rsid w:val="007B5A74"/>
    <w:rsid w:val="007B5E4A"/>
    <w:rsid w:val="007B6127"/>
    <w:rsid w:val="007B6218"/>
    <w:rsid w:val="007B64C2"/>
    <w:rsid w:val="007C1544"/>
    <w:rsid w:val="007C43E8"/>
    <w:rsid w:val="007C4E85"/>
    <w:rsid w:val="007C6D2C"/>
    <w:rsid w:val="007C7894"/>
    <w:rsid w:val="007D0E46"/>
    <w:rsid w:val="007D28D2"/>
    <w:rsid w:val="007D3C2E"/>
    <w:rsid w:val="007D5701"/>
    <w:rsid w:val="007D5D50"/>
    <w:rsid w:val="007D6D29"/>
    <w:rsid w:val="007D6DF3"/>
    <w:rsid w:val="007D7070"/>
    <w:rsid w:val="007D731C"/>
    <w:rsid w:val="007E1FB8"/>
    <w:rsid w:val="007E3F29"/>
    <w:rsid w:val="007E675F"/>
    <w:rsid w:val="007E7B0B"/>
    <w:rsid w:val="007E7C99"/>
    <w:rsid w:val="007F0C03"/>
    <w:rsid w:val="007F0C1B"/>
    <w:rsid w:val="007F2378"/>
    <w:rsid w:val="007F2598"/>
    <w:rsid w:val="007F4A55"/>
    <w:rsid w:val="00800F48"/>
    <w:rsid w:val="0080112F"/>
    <w:rsid w:val="008012B4"/>
    <w:rsid w:val="008048A2"/>
    <w:rsid w:val="00805A32"/>
    <w:rsid w:val="00805C60"/>
    <w:rsid w:val="00805EED"/>
    <w:rsid w:val="008100D7"/>
    <w:rsid w:val="008149C7"/>
    <w:rsid w:val="008157D8"/>
    <w:rsid w:val="00815E1F"/>
    <w:rsid w:val="00816A75"/>
    <w:rsid w:val="00817864"/>
    <w:rsid w:val="008214A9"/>
    <w:rsid w:val="00822125"/>
    <w:rsid w:val="008233A7"/>
    <w:rsid w:val="0082390B"/>
    <w:rsid w:val="00825651"/>
    <w:rsid w:val="00826A4E"/>
    <w:rsid w:val="00826E56"/>
    <w:rsid w:val="00827113"/>
    <w:rsid w:val="00830B53"/>
    <w:rsid w:val="00830F66"/>
    <w:rsid w:val="00831103"/>
    <w:rsid w:val="008324B2"/>
    <w:rsid w:val="00832F3C"/>
    <w:rsid w:val="00835564"/>
    <w:rsid w:val="00836686"/>
    <w:rsid w:val="0083728B"/>
    <w:rsid w:val="00840087"/>
    <w:rsid w:val="00843D24"/>
    <w:rsid w:val="008441EE"/>
    <w:rsid w:val="008452FB"/>
    <w:rsid w:val="00845540"/>
    <w:rsid w:val="0084703B"/>
    <w:rsid w:val="0084707C"/>
    <w:rsid w:val="0085124D"/>
    <w:rsid w:val="0085139D"/>
    <w:rsid w:val="0085158E"/>
    <w:rsid w:val="00851D28"/>
    <w:rsid w:val="00852A5D"/>
    <w:rsid w:val="00853759"/>
    <w:rsid w:val="00854B0F"/>
    <w:rsid w:val="00855111"/>
    <w:rsid w:val="008627BC"/>
    <w:rsid w:val="0086400B"/>
    <w:rsid w:val="00866E8B"/>
    <w:rsid w:val="00871EC3"/>
    <w:rsid w:val="00874735"/>
    <w:rsid w:val="00875870"/>
    <w:rsid w:val="00877A19"/>
    <w:rsid w:val="00877FCC"/>
    <w:rsid w:val="0088029F"/>
    <w:rsid w:val="00880560"/>
    <w:rsid w:val="00882C97"/>
    <w:rsid w:val="00883BFA"/>
    <w:rsid w:val="0088534E"/>
    <w:rsid w:val="00885FCC"/>
    <w:rsid w:val="008871BA"/>
    <w:rsid w:val="00887867"/>
    <w:rsid w:val="008904B9"/>
    <w:rsid w:val="00890677"/>
    <w:rsid w:val="00890E68"/>
    <w:rsid w:val="008915D2"/>
    <w:rsid w:val="00891A85"/>
    <w:rsid w:val="00891D16"/>
    <w:rsid w:val="00892E32"/>
    <w:rsid w:val="008932ED"/>
    <w:rsid w:val="00893417"/>
    <w:rsid w:val="00893E88"/>
    <w:rsid w:val="0089460F"/>
    <w:rsid w:val="00896B41"/>
    <w:rsid w:val="00896F35"/>
    <w:rsid w:val="0089787D"/>
    <w:rsid w:val="008A02D4"/>
    <w:rsid w:val="008A201C"/>
    <w:rsid w:val="008A3D48"/>
    <w:rsid w:val="008A536B"/>
    <w:rsid w:val="008A5D6A"/>
    <w:rsid w:val="008B110A"/>
    <w:rsid w:val="008B112F"/>
    <w:rsid w:val="008B23A5"/>
    <w:rsid w:val="008B7998"/>
    <w:rsid w:val="008C1172"/>
    <w:rsid w:val="008C3A07"/>
    <w:rsid w:val="008C7B7E"/>
    <w:rsid w:val="008C7CD4"/>
    <w:rsid w:val="008D03B2"/>
    <w:rsid w:val="008D05D5"/>
    <w:rsid w:val="008D1BCF"/>
    <w:rsid w:val="008D2762"/>
    <w:rsid w:val="008D2F3E"/>
    <w:rsid w:val="008D41A4"/>
    <w:rsid w:val="008D4DD0"/>
    <w:rsid w:val="008D59A9"/>
    <w:rsid w:val="008D5B84"/>
    <w:rsid w:val="008D64AD"/>
    <w:rsid w:val="008D73C2"/>
    <w:rsid w:val="008E1466"/>
    <w:rsid w:val="008E155C"/>
    <w:rsid w:val="008E2580"/>
    <w:rsid w:val="008E2F95"/>
    <w:rsid w:val="008E3155"/>
    <w:rsid w:val="008E4134"/>
    <w:rsid w:val="008E6241"/>
    <w:rsid w:val="008E7CB2"/>
    <w:rsid w:val="008E7DBA"/>
    <w:rsid w:val="008F04ED"/>
    <w:rsid w:val="008F09F4"/>
    <w:rsid w:val="008F0A79"/>
    <w:rsid w:val="008F0EE4"/>
    <w:rsid w:val="008F2350"/>
    <w:rsid w:val="008F256C"/>
    <w:rsid w:val="008F2AFD"/>
    <w:rsid w:val="008F3806"/>
    <w:rsid w:val="008F6C33"/>
    <w:rsid w:val="00901BD2"/>
    <w:rsid w:val="009022F5"/>
    <w:rsid w:val="0090256B"/>
    <w:rsid w:val="00902A19"/>
    <w:rsid w:val="0090418B"/>
    <w:rsid w:val="009047E5"/>
    <w:rsid w:val="0090535B"/>
    <w:rsid w:val="009053D5"/>
    <w:rsid w:val="00905872"/>
    <w:rsid w:val="00906737"/>
    <w:rsid w:val="00906841"/>
    <w:rsid w:val="00906F8C"/>
    <w:rsid w:val="0091131E"/>
    <w:rsid w:val="00911B4E"/>
    <w:rsid w:val="00911C58"/>
    <w:rsid w:val="009129DA"/>
    <w:rsid w:val="00912FE4"/>
    <w:rsid w:val="009143AD"/>
    <w:rsid w:val="00914753"/>
    <w:rsid w:val="0092086D"/>
    <w:rsid w:val="00921EE5"/>
    <w:rsid w:val="00922247"/>
    <w:rsid w:val="009244CE"/>
    <w:rsid w:val="00924D24"/>
    <w:rsid w:val="009276DC"/>
    <w:rsid w:val="009307E4"/>
    <w:rsid w:val="00930F14"/>
    <w:rsid w:val="00931722"/>
    <w:rsid w:val="00931732"/>
    <w:rsid w:val="009317C9"/>
    <w:rsid w:val="00932B8C"/>
    <w:rsid w:val="0093321A"/>
    <w:rsid w:val="00934852"/>
    <w:rsid w:val="0093499A"/>
    <w:rsid w:val="00935DFE"/>
    <w:rsid w:val="00936F36"/>
    <w:rsid w:val="0094098E"/>
    <w:rsid w:val="0094244A"/>
    <w:rsid w:val="00943FAC"/>
    <w:rsid w:val="009455A6"/>
    <w:rsid w:val="009459FD"/>
    <w:rsid w:val="00946166"/>
    <w:rsid w:val="009475C8"/>
    <w:rsid w:val="00951289"/>
    <w:rsid w:val="0095491E"/>
    <w:rsid w:val="00956B7D"/>
    <w:rsid w:val="00962387"/>
    <w:rsid w:val="00963576"/>
    <w:rsid w:val="009638ED"/>
    <w:rsid w:val="00965C84"/>
    <w:rsid w:val="00967DB9"/>
    <w:rsid w:val="00972F18"/>
    <w:rsid w:val="00973E54"/>
    <w:rsid w:val="00975421"/>
    <w:rsid w:val="00977952"/>
    <w:rsid w:val="00980C59"/>
    <w:rsid w:val="00983DB9"/>
    <w:rsid w:val="00984F33"/>
    <w:rsid w:val="0098580F"/>
    <w:rsid w:val="00985820"/>
    <w:rsid w:val="00985FB4"/>
    <w:rsid w:val="009876B2"/>
    <w:rsid w:val="009902D4"/>
    <w:rsid w:val="00990E79"/>
    <w:rsid w:val="009913B2"/>
    <w:rsid w:val="00991C19"/>
    <w:rsid w:val="00992092"/>
    <w:rsid w:val="0099295B"/>
    <w:rsid w:val="0099435C"/>
    <w:rsid w:val="00994448"/>
    <w:rsid w:val="00995D39"/>
    <w:rsid w:val="0099640D"/>
    <w:rsid w:val="0099670F"/>
    <w:rsid w:val="009A05B7"/>
    <w:rsid w:val="009A40D0"/>
    <w:rsid w:val="009A4DE1"/>
    <w:rsid w:val="009A7675"/>
    <w:rsid w:val="009A7B95"/>
    <w:rsid w:val="009B0DFB"/>
    <w:rsid w:val="009B3F8A"/>
    <w:rsid w:val="009B57AF"/>
    <w:rsid w:val="009C086B"/>
    <w:rsid w:val="009C1538"/>
    <w:rsid w:val="009C18E5"/>
    <w:rsid w:val="009C1A99"/>
    <w:rsid w:val="009C20FD"/>
    <w:rsid w:val="009C2EFD"/>
    <w:rsid w:val="009C3225"/>
    <w:rsid w:val="009C3D2B"/>
    <w:rsid w:val="009C57A2"/>
    <w:rsid w:val="009C5C35"/>
    <w:rsid w:val="009C702E"/>
    <w:rsid w:val="009D34C0"/>
    <w:rsid w:val="009D3896"/>
    <w:rsid w:val="009D5250"/>
    <w:rsid w:val="009D6D15"/>
    <w:rsid w:val="009D72BF"/>
    <w:rsid w:val="009D795C"/>
    <w:rsid w:val="009E12F0"/>
    <w:rsid w:val="009E18FF"/>
    <w:rsid w:val="009E653A"/>
    <w:rsid w:val="009E67D5"/>
    <w:rsid w:val="009E68FC"/>
    <w:rsid w:val="009E7B66"/>
    <w:rsid w:val="009F096B"/>
    <w:rsid w:val="009F358C"/>
    <w:rsid w:val="009F4C04"/>
    <w:rsid w:val="009F4D14"/>
    <w:rsid w:val="009F5A7B"/>
    <w:rsid w:val="009F5E34"/>
    <w:rsid w:val="009F6740"/>
    <w:rsid w:val="009F6D4D"/>
    <w:rsid w:val="00A00220"/>
    <w:rsid w:val="00A01FB1"/>
    <w:rsid w:val="00A03195"/>
    <w:rsid w:val="00A034C0"/>
    <w:rsid w:val="00A0394F"/>
    <w:rsid w:val="00A03E11"/>
    <w:rsid w:val="00A04940"/>
    <w:rsid w:val="00A05AE0"/>
    <w:rsid w:val="00A05DF1"/>
    <w:rsid w:val="00A07389"/>
    <w:rsid w:val="00A07B73"/>
    <w:rsid w:val="00A100AC"/>
    <w:rsid w:val="00A10922"/>
    <w:rsid w:val="00A115A9"/>
    <w:rsid w:val="00A11741"/>
    <w:rsid w:val="00A12F3A"/>
    <w:rsid w:val="00A13F30"/>
    <w:rsid w:val="00A15911"/>
    <w:rsid w:val="00A16301"/>
    <w:rsid w:val="00A16560"/>
    <w:rsid w:val="00A166D8"/>
    <w:rsid w:val="00A16B42"/>
    <w:rsid w:val="00A20BAA"/>
    <w:rsid w:val="00A22D64"/>
    <w:rsid w:val="00A23058"/>
    <w:rsid w:val="00A24FFF"/>
    <w:rsid w:val="00A25498"/>
    <w:rsid w:val="00A2768E"/>
    <w:rsid w:val="00A276FB"/>
    <w:rsid w:val="00A30B5A"/>
    <w:rsid w:val="00A314DC"/>
    <w:rsid w:val="00A31C18"/>
    <w:rsid w:val="00A32F1F"/>
    <w:rsid w:val="00A36A41"/>
    <w:rsid w:val="00A36AEA"/>
    <w:rsid w:val="00A407DD"/>
    <w:rsid w:val="00A44A5B"/>
    <w:rsid w:val="00A44D41"/>
    <w:rsid w:val="00A45E8C"/>
    <w:rsid w:val="00A46AB4"/>
    <w:rsid w:val="00A46F08"/>
    <w:rsid w:val="00A47FB8"/>
    <w:rsid w:val="00A507E1"/>
    <w:rsid w:val="00A5151F"/>
    <w:rsid w:val="00A53CBD"/>
    <w:rsid w:val="00A53F46"/>
    <w:rsid w:val="00A54CCB"/>
    <w:rsid w:val="00A54E0C"/>
    <w:rsid w:val="00A56280"/>
    <w:rsid w:val="00A60AAA"/>
    <w:rsid w:val="00A6155C"/>
    <w:rsid w:val="00A61E8F"/>
    <w:rsid w:val="00A65087"/>
    <w:rsid w:val="00A65DE1"/>
    <w:rsid w:val="00A66477"/>
    <w:rsid w:val="00A70B6F"/>
    <w:rsid w:val="00A718DE"/>
    <w:rsid w:val="00A7274D"/>
    <w:rsid w:val="00A74092"/>
    <w:rsid w:val="00A75E4D"/>
    <w:rsid w:val="00A76998"/>
    <w:rsid w:val="00A77069"/>
    <w:rsid w:val="00A8078F"/>
    <w:rsid w:val="00A83CF1"/>
    <w:rsid w:val="00A85640"/>
    <w:rsid w:val="00A864F8"/>
    <w:rsid w:val="00A865A5"/>
    <w:rsid w:val="00A9281B"/>
    <w:rsid w:val="00A93E91"/>
    <w:rsid w:val="00A949BC"/>
    <w:rsid w:val="00A94C67"/>
    <w:rsid w:val="00A96120"/>
    <w:rsid w:val="00A97289"/>
    <w:rsid w:val="00A979A5"/>
    <w:rsid w:val="00AA0312"/>
    <w:rsid w:val="00AA0A4E"/>
    <w:rsid w:val="00AA34E4"/>
    <w:rsid w:val="00AA43EB"/>
    <w:rsid w:val="00AA4579"/>
    <w:rsid w:val="00AA752F"/>
    <w:rsid w:val="00AB128E"/>
    <w:rsid w:val="00AB4348"/>
    <w:rsid w:val="00AB5645"/>
    <w:rsid w:val="00AB622E"/>
    <w:rsid w:val="00AB6907"/>
    <w:rsid w:val="00AC0657"/>
    <w:rsid w:val="00AC16F4"/>
    <w:rsid w:val="00AC2C80"/>
    <w:rsid w:val="00AC2E3E"/>
    <w:rsid w:val="00AC3DB5"/>
    <w:rsid w:val="00AC4B76"/>
    <w:rsid w:val="00AC5310"/>
    <w:rsid w:val="00AC53A9"/>
    <w:rsid w:val="00AC5EE9"/>
    <w:rsid w:val="00AC6CC4"/>
    <w:rsid w:val="00AD0D24"/>
    <w:rsid w:val="00AD0ECD"/>
    <w:rsid w:val="00AD18C8"/>
    <w:rsid w:val="00AD21BC"/>
    <w:rsid w:val="00AD2814"/>
    <w:rsid w:val="00AD35FC"/>
    <w:rsid w:val="00AD500E"/>
    <w:rsid w:val="00AD5568"/>
    <w:rsid w:val="00AD70C8"/>
    <w:rsid w:val="00AE0F26"/>
    <w:rsid w:val="00AE1067"/>
    <w:rsid w:val="00AE2F2B"/>
    <w:rsid w:val="00AE366C"/>
    <w:rsid w:val="00AE61F8"/>
    <w:rsid w:val="00AE6A50"/>
    <w:rsid w:val="00AF0710"/>
    <w:rsid w:val="00AF1470"/>
    <w:rsid w:val="00AF1CD6"/>
    <w:rsid w:val="00AF2B20"/>
    <w:rsid w:val="00AF2BDC"/>
    <w:rsid w:val="00AF5225"/>
    <w:rsid w:val="00AF663C"/>
    <w:rsid w:val="00AF6C7F"/>
    <w:rsid w:val="00AF6E33"/>
    <w:rsid w:val="00B008B2"/>
    <w:rsid w:val="00B00E89"/>
    <w:rsid w:val="00B02985"/>
    <w:rsid w:val="00B04D07"/>
    <w:rsid w:val="00B04D67"/>
    <w:rsid w:val="00B05B06"/>
    <w:rsid w:val="00B06DD4"/>
    <w:rsid w:val="00B070ED"/>
    <w:rsid w:val="00B105F4"/>
    <w:rsid w:val="00B1108A"/>
    <w:rsid w:val="00B12790"/>
    <w:rsid w:val="00B1439B"/>
    <w:rsid w:val="00B14F0C"/>
    <w:rsid w:val="00B14F9E"/>
    <w:rsid w:val="00B15411"/>
    <w:rsid w:val="00B20F9E"/>
    <w:rsid w:val="00B21855"/>
    <w:rsid w:val="00B221D2"/>
    <w:rsid w:val="00B25AEA"/>
    <w:rsid w:val="00B2652A"/>
    <w:rsid w:val="00B27220"/>
    <w:rsid w:val="00B2773B"/>
    <w:rsid w:val="00B30B09"/>
    <w:rsid w:val="00B33404"/>
    <w:rsid w:val="00B341EB"/>
    <w:rsid w:val="00B34783"/>
    <w:rsid w:val="00B352E1"/>
    <w:rsid w:val="00B35923"/>
    <w:rsid w:val="00B35B2C"/>
    <w:rsid w:val="00B36DA3"/>
    <w:rsid w:val="00B4111A"/>
    <w:rsid w:val="00B45EF9"/>
    <w:rsid w:val="00B46439"/>
    <w:rsid w:val="00B46FF7"/>
    <w:rsid w:val="00B4787F"/>
    <w:rsid w:val="00B47DEC"/>
    <w:rsid w:val="00B510D0"/>
    <w:rsid w:val="00B521CD"/>
    <w:rsid w:val="00B542C7"/>
    <w:rsid w:val="00B5489E"/>
    <w:rsid w:val="00B54F2E"/>
    <w:rsid w:val="00B57764"/>
    <w:rsid w:val="00B6105A"/>
    <w:rsid w:val="00B610B6"/>
    <w:rsid w:val="00B614DA"/>
    <w:rsid w:val="00B61CBF"/>
    <w:rsid w:val="00B6321D"/>
    <w:rsid w:val="00B635D1"/>
    <w:rsid w:val="00B63799"/>
    <w:rsid w:val="00B641E3"/>
    <w:rsid w:val="00B64A97"/>
    <w:rsid w:val="00B653B5"/>
    <w:rsid w:val="00B66FB6"/>
    <w:rsid w:val="00B679ED"/>
    <w:rsid w:val="00B67A64"/>
    <w:rsid w:val="00B72333"/>
    <w:rsid w:val="00B72521"/>
    <w:rsid w:val="00B7332E"/>
    <w:rsid w:val="00B7386A"/>
    <w:rsid w:val="00B74155"/>
    <w:rsid w:val="00B753AC"/>
    <w:rsid w:val="00B753B5"/>
    <w:rsid w:val="00B760D5"/>
    <w:rsid w:val="00B77CC3"/>
    <w:rsid w:val="00B8047C"/>
    <w:rsid w:val="00B80712"/>
    <w:rsid w:val="00B80A7D"/>
    <w:rsid w:val="00B81D1A"/>
    <w:rsid w:val="00B82127"/>
    <w:rsid w:val="00B82965"/>
    <w:rsid w:val="00B82C9C"/>
    <w:rsid w:val="00B839B1"/>
    <w:rsid w:val="00B8735C"/>
    <w:rsid w:val="00B90C8F"/>
    <w:rsid w:val="00B9134A"/>
    <w:rsid w:val="00B91E2F"/>
    <w:rsid w:val="00B92452"/>
    <w:rsid w:val="00B92571"/>
    <w:rsid w:val="00B9774B"/>
    <w:rsid w:val="00BA04BE"/>
    <w:rsid w:val="00BA183B"/>
    <w:rsid w:val="00BA2339"/>
    <w:rsid w:val="00BA3964"/>
    <w:rsid w:val="00BA419B"/>
    <w:rsid w:val="00BA4AB7"/>
    <w:rsid w:val="00BA6CEB"/>
    <w:rsid w:val="00BA7AA6"/>
    <w:rsid w:val="00BB09D0"/>
    <w:rsid w:val="00BB24E2"/>
    <w:rsid w:val="00BB312E"/>
    <w:rsid w:val="00BB4BA5"/>
    <w:rsid w:val="00BC095C"/>
    <w:rsid w:val="00BC2079"/>
    <w:rsid w:val="00BC3475"/>
    <w:rsid w:val="00BC3B49"/>
    <w:rsid w:val="00BC3CE1"/>
    <w:rsid w:val="00BC4185"/>
    <w:rsid w:val="00BC4668"/>
    <w:rsid w:val="00BC58C9"/>
    <w:rsid w:val="00BC602B"/>
    <w:rsid w:val="00BC67D6"/>
    <w:rsid w:val="00BD1AB9"/>
    <w:rsid w:val="00BD2B1A"/>
    <w:rsid w:val="00BD46F3"/>
    <w:rsid w:val="00BD484A"/>
    <w:rsid w:val="00BD6B5C"/>
    <w:rsid w:val="00BD70D2"/>
    <w:rsid w:val="00BE1033"/>
    <w:rsid w:val="00BE1549"/>
    <w:rsid w:val="00BE2699"/>
    <w:rsid w:val="00BE3082"/>
    <w:rsid w:val="00BE4EBE"/>
    <w:rsid w:val="00BE6156"/>
    <w:rsid w:val="00BF5F37"/>
    <w:rsid w:val="00BF6902"/>
    <w:rsid w:val="00BF7307"/>
    <w:rsid w:val="00BF7DB9"/>
    <w:rsid w:val="00C02A7B"/>
    <w:rsid w:val="00C041BA"/>
    <w:rsid w:val="00C05452"/>
    <w:rsid w:val="00C0568B"/>
    <w:rsid w:val="00C0661D"/>
    <w:rsid w:val="00C07F83"/>
    <w:rsid w:val="00C111E4"/>
    <w:rsid w:val="00C11953"/>
    <w:rsid w:val="00C12ACA"/>
    <w:rsid w:val="00C12FE9"/>
    <w:rsid w:val="00C1324D"/>
    <w:rsid w:val="00C136B6"/>
    <w:rsid w:val="00C139D0"/>
    <w:rsid w:val="00C15C08"/>
    <w:rsid w:val="00C17638"/>
    <w:rsid w:val="00C2008C"/>
    <w:rsid w:val="00C21D39"/>
    <w:rsid w:val="00C21F8D"/>
    <w:rsid w:val="00C21FE7"/>
    <w:rsid w:val="00C23AEE"/>
    <w:rsid w:val="00C26BBA"/>
    <w:rsid w:val="00C31C3B"/>
    <w:rsid w:val="00C33346"/>
    <w:rsid w:val="00C36221"/>
    <w:rsid w:val="00C364A7"/>
    <w:rsid w:val="00C36919"/>
    <w:rsid w:val="00C36F2C"/>
    <w:rsid w:val="00C405FE"/>
    <w:rsid w:val="00C4146C"/>
    <w:rsid w:val="00C41494"/>
    <w:rsid w:val="00C41711"/>
    <w:rsid w:val="00C44427"/>
    <w:rsid w:val="00C44853"/>
    <w:rsid w:val="00C474AE"/>
    <w:rsid w:val="00C47F6C"/>
    <w:rsid w:val="00C500E1"/>
    <w:rsid w:val="00C507B4"/>
    <w:rsid w:val="00C50A3B"/>
    <w:rsid w:val="00C50A64"/>
    <w:rsid w:val="00C51390"/>
    <w:rsid w:val="00C525EE"/>
    <w:rsid w:val="00C5371B"/>
    <w:rsid w:val="00C554AB"/>
    <w:rsid w:val="00C565F4"/>
    <w:rsid w:val="00C62520"/>
    <w:rsid w:val="00C6312B"/>
    <w:rsid w:val="00C641B1"/>
    <w:rsid w:val="00C66534"/>
    <w:rsid w:val="00C6676C"/>
    <w:rsid w:val="00C677DD"/>
    <w:rsid w:val="00C72855"/>
    <w:rsid w:val="00C7369A"/>
    <w:rsid w:val="00C7666B"/>
    <w:rsid w:val="00C77771"/>
    <w:rsid w:val="00C77DA1"/>
    <w:rsid w:val="00C77DAE"/>
    <w:rsid w:val="00C80934"/>
    <w:rsid w:val="00C80B70"/>
    <w:rsid w:val="00C818E7"/>
    <w:rsid w:val="00C82213"/>
    <w:rsid w:val="00C82ED9"/>
    <w:rsid w:val="00C8308F"/>
    <w:rsid w:val="00C84555"/>
    <w:rsid w:val="00C8489E"/>
    <w:rsid w:val="00C877F9"/>
    <w:rsid w:val="00C90075"/>
    <w:rsid w:val="00C9051B"/>
    <w:rsid w:val="00C905F1"/>
    <w:rsid w:val="00C91FE7"/>
    <w:rsid w:val="00C92E6E"/>
    <w:rsid w:val="00C933FA"/>
    <w:rsid w:val="00C93AF3"/>
    <w:rsid w:val="00C95816"/>
    <w:rsid w:val="00C95B2E"/>
    <w:rsid w:val="00C961B1"/>
    <w:rsid w:val="00C96470"/>
    <w:rsid w:val="00C96C4A"/>
    <w:rsid w:val="00C97011"/>
    <w:rsid w:val="00C975DF"/>
    <w:rsid w:val="00C97CBD"/>
    <w:rsid w:val="00CA3E01"/>
    <w:rsid w:val="00CA4758"/>
    <w:rsid w:val="00CA4C4D"/>
    <w:rsid w:val="00CA4CA1"/>
    <w:rsid w:val="00CA5ED4"/>
    <w:rsid w:val="00CA69A6"/>
    <w:rsid w:val="00CB2DEC"/>
    <w:rsid w:val="00CB33BB"/>
    <w:rsid w:val="00CB363D"/>
    <w:rsid w:val="00CB40BC"/>
    <w:rsid w:val="00CB49F9"/>
    <w:rsid w:val="00CB53E0"/>
    <w:rsid w:val="00CB573E"/>
    <w:rsid w:val="00CB696E"/>
    <w:rsid w:val="00CB738C"/>
    <w:rsid w:val="00CC045D"/>
    <w:rsid w:val="00CC2811"/>
    <w:rsid w:val="00CC5CE4"/>
    <w:rsid w:val="00CC5F5C"/>
    <w:rsid w:val="00CD0760"/>
    <w:rsid w:val="00CD093F"/>
    <w:rsid w:val="00CD2600"/>
    <w:rsid w:val="00CD2A62"/>
    <w:rsid w:val="00CD4409"/>
    <w:rsid w:val="00CD5410"/>
    <w:rsid w:val="00CE242D"/>
    <w:rsid w:val="00CE2D69"/>
    <w:rsid w:val="00CE5259"/>
    <w:rsid w:val="00CE5E47"/>
    <w:rsid w:val="00CE6851"/>
    <w:rsid w:val="00CF00F4"/>
    <w:rsid w:val="00CF1FED"/>
    <w:rsid w:val="00CF30A4"/>
    <w:rsid w:val="00CF3590"/>
    <w:rsid w:val="00CF3DB6"/>
    <w:rsid w:val="00CF65FB"/>
    <w:rsid w:val="00D0081C"/>
    <w:rsid w:val="00D017A9"/>
    <w:rsid w:val="00D026C4"/>
    <w:rsid w:val="00D0409B"/>
    <w:rsid w:val="00D049D1"/>
    <w:rsid w:val="00D0573D"/>
    <w:rsid w:val="00D0623B"/>
    <w:rsid w:val="00D072CB"/>
    <w:rsid w:val="00D07A1C"/>
    <w:rsid w:val="00D07E67"/>
    <w:rsid w:val="00D11C1D"/>
    <w:rsid w:val="00D13263"/>
    <w:rsid w:val="00D15274"/>
    <w:rsid w:val="00D15FA8"/>
    <w:rsid w:val="00D17C4F"/>
    <w:rsid w:val="00D20316"/>
    <w:rsid w:val="00D207B2"/>
    <w:rsid w:val="00D210F4"/>
    <w:rsid w:val="00D2184C"/>
    <w:rsid w:val="00D2186F"/>
    <w:rsid w:val="00D21F79"/>
    <w:rsid w:val="00D2470F"/>
    <w:rsid w:val="00D249C6"/>
    <w:rsid w:val="00D24CB3"/>
    <w:rsid w:val="00D25634"/>
    <w:rsid w:val="00D27F6E"/>
    <w:rsid w:val="00D30458"/>
    <w:rsid w:val="00D30E00"/>
    <w:rsid w:val="00D33EA2"/>
    <w:rsid w:val="00D341E3"/>
    <w:rsid w:val="00D34D92"/>
    <w:rsid w:val="00D34DDB"/>
    <w:rsid w:val="00D35FCE"/>
    <w:rsid w:val="00D371CE"/>
    <w:rsid w:val="00D408F4"/>
    <w:rsid w:val="00D41D03"/>
    <w:rsid w:val="00D424CE"/>
    <w:rsid w:val="00D4261A"/>
    <w:rsid w:val="00D42AC4"/>
    <w:rsid w:val="00D42D4D"/>
    <w:rsid w:val="00D43E44"/>
    <w:rsid w:val="00D46449"/>
    <w:rsid w:val="00D46CF3"/>
    <w:rsid w:val="00D46DE6"/>
    <w:rsid w:val="00D47655"/>
    <w:rsid w:val="00D50B6A"/>
    <w:rsid w:val="00D51A31"/>
    <w:rsid w:val="00D524AC"/>
    <w:rsid w:val="00D5474E"/>
    <w:rsid w:val="00D54FDB"/>
    <w:rsid w:val="00D558EF"/>
    <w:rsid w:val="00D60BAC"/>
    <w:rsid w:val="00D61ACA"/>
    <w:rsid w:val="00D660E3"/>
    <w:rsid w:val="00D66C3D"/>
    <w:rsid w:val="00D70107"/>
    <w:rsid w:val="00D71684"/>
    <w:rsid w:val="00D72F38"/>
    <w:rsid w:val="00D73566"/>
    <w:rsid w:val="00D74780"/>
    <w:rsid w:val="00D7681B"/>
    <w:rsid w:val="00D7724E"/>
    <w:rsid w:val="00D800EA"/>
    <w:rsid w:val="00D80F42"/>
    <w:rsid w:val="00D81045"/>
    <w:rsid w:val="00D811C8"/>
    <w:rsid w:val="00D81268"/>
    <w:rsid w:val="00D81B7A"/>
    <w:rsid w:val="00D8201E"/>
    <w:rsid w:val="00D8227D"/>
    <w:rsid w:val="00D84FB8"/>
    <w:rsid w:val="00D8655B"/>
    <w:rsid w:val="00D86A48"/>
    <w:rsid w:val="00D9039A"/>
    <w:rsid w:val="00D90AEF"/>
    <w:rsid w:val="00D91C38"/>
    <w:rsid w:val="00D93C0C"/>
    <w:rsid w:val="00D94557"/>
    <w:rsid w:val="00D9747F"/>
    <w:rsid w:val="00DA3012"/>
    <w:rsid w:val="00DA3DF6"/>
    <w:rsid w:val="00DA47F1"/>
    <w:rsid w:val="00DA4AD1"/>
    <w:rsid w:val="00DA53AA"/>
    <w:rsid w:val="00DA542A"/>
    <w:rsid w:val="00DA77B2"/>
    <w:rsid w:val="00DB1543"/>
    <w:rsid w:val="00DB1654"/>
    <w:rsid w:val="00DB22E5"/>
    <w:rsid w:val="00DB2C86"/>
    <w:rsid w:val="00DB335D"/>
    <w:rsid w:val="00DB353B"/>
    <w:rsid w:val="00DB3956"/>
    <w:rsid w:val="00DB4024"/>
    <w:rsid w:val="00DB4249"/>
    <w:rsid w:val="00DC150B"/>
    <w:rsid w:val="00DC33D4"/>
    <w:rsid w:val="00DC512F"/>
    <w:rsid w:val="00DD0457"/>
    <w:rsid w:val="00DD108A"/>
    <w:rsid w:val="00DD1E74"/>
    <w:rsid w:val="00DD2524"/>
    <w:rsid w:val="00DD2D1D"/>
    <w:rsid w:val="00DD2D55"/>
    <w:rsid w:val="00DD3489"/>
    <w:rsid w:val="00DD361D"/>
    <w:rsid w:val="00DD6306"/>
    <w:rsid w:val="00DD7831"/>
    <w:rsid w:val="00DE13B7"/>
    <w:rsid w:val="00DE205B"/>
    <w:rsid w:val="00DE253A"/>
    <w:rsid w:val="00DE2D6A"/>
    <w:rsid w:val="00DE336A"/>
    <w:rsid w:val="00DE4BBF"/>
    <w:rsid w:val="00DE537A"/>
    <w:rsid w:val="00DE53D4"/>
    <w:rsid w:val="00DE5F86"/>
    <w:rsid w:val="00DE7E7F"/>
    <w:rsid w:val="00DF075F"/>
    <w:rsid w:val="00DF3AE1"/>
    <w:rsid w:val="00DF60BD"/>
    <w:rsid w:val="00E00A3F"/>
    <w:rsid w:val="00E01E4D"/>
    <w:rsid w:val="00E01F0E"/>
    <w:rsid w:val="00E042D1"/>
    <w:rsid w:val="00E10DCF"/>
    <w:rsid w:val="00E11E3F"/>
    <w:rsid w:val="00E1200C"/>
    <w:rsid w:val="00E133A3"/>
    <w:rsid w:val="00E1345F"/>
    <w:rsid w:val="00E14105"/>
    <w:rsid w:val="00E158A3"/>
    <w:rsid w:val="00E16576"/>
    <w:rsid w:val="00E16F04"/>
    <w:rsid w:val="00E20657"/>
    <w:rsid w:val="00E217DB"/>
    <w:rsid w:val="00E21A50"/>
    <w:rsid w:val="00E2356E"/>
    <w:rsid w:val="00E25AD7"/>
    <w:rsid w:val="00E2613D"/>
    <w:rsid w:val="00E26B0D"/>
    <w:rsid w:val="00E26E1D"/>
    <w:rsid w:val="00E27129"/>
    <w:rsid w:val="00E3048B"/>
    <w:rsid w:val="00E31253"/>
    <w:rsid w:val="00E31B18"/>
    <w:rsid w:val="00E32432"/>
    <w:rsid w:val="00E32EAC"/>
    <w:rsid w:val="00E330B6"/>
    <w:rsid w:val="00E33A98"/>
    <w:rsid w:val="00E3504B"/>
    <w:rsid w:val="00E3516B"/>
    <w:rsid w:val="00E35535"/>
    <w:rsid w:val="00E37E79"/>
    <w:rsid w:val="00E403C2"/>
    <w:rsid w:val="00E4310B"/>
    <w:rsid w:val="00E44A3B"/>
    <w:rsid w:val="00E466ED"/>
    <w:rsid w:val="00E47D9C"/>
    <w:rsid w:val="00E50BED"/>
    <w:rsid w:val="00E52E52"/>
    <w:rsid w:val="00E5382F"/>
    <w:rsid w:val="00E53910"/>
    <w:rsid w:val="00E5498A"/>
    <w:rsid w:val="00E602C0"/>
    <w:rsid w:val="00E626FC"/>
    <w:rsid w:val="00E632B9"/>
    <w:rsid w:val="00E63825"/>
    <w:rsid w:val="00E655F3"/>
    <w:rsid w:val="00E65F6D"/>
    <w:rsid w:val="00E66B07"/>
    <w:rsid w:val="00E66FC2"/>
    <w:rsid w:val="00E66FC7"/>
    <w:rsid w:val="00E67512"/>
    <w:rsid w:val="00E70461"/>
    <w:rsid w:val="00E70B84"/>
    <w:rsid w:val="00E70E60"/>
    <w:rsid w:val="00E72387"/>
    <w:rsid w:val="00E74ED4"/>
    <w:rsid w:val="00E75935"/>
    <w:rsid w:val="00E7709D"/>
    <w:rsid w:val="00E778BF"/>
    <w:rsid w:val="00E77905"/>
    <w:rsid w:val="00E779BD"/>
    <w:rsid w:val="00E80170"/>
    <w:rsid w:val="00E81D4B"/>
    <w:rsid w:val="00E81D5E"/>
    <w:rsid w:val="00E82D48"/>
    <w:rsid w:val="00E85248"/>
    <w:rsid w:val="00E85685"/>
    <w:rsid w:val="00E85856"/>
    <w:rsid w:val="00E85B83"/>
    <w:rsid w:val="00E87779"/>
    <w:rsid w:val="00E94330"/>
    <w:rsid w:val="00E951FF"/>
    <w:rsid w:val="00E95C35"/>
    <w:rsid w:val="00E96390"/>
    <w:rsid w:val="00EA07FB"/>
    <w:rsid w:val="00EA2BD6"/>
    <w:rsid w:val="00EA2F6A"/>
    <w:rsid w:val="00EA361F"/>
    <w:rsid w:val="00EA3F5B"/>
    <w:rsid w:val="00EA4A44"/>
    <w:rsid w:val="00EA4A6A"/>
    <w:rsid w:val="00EA6D7F"/>
    <w:rsid w:val="00EB1DB6"/>
    <w:rsid w:val="00EB1E2C"/>
    <w:rsid w:val="00EB24C5"/>
    <w:rsid w:val="00EB31EE"/>
    <w:rsid w:val="00EB4330"/>
    <w:rsid w:val="00EB4EF4"/>
    <w:rsid w:val="00EB528C"/>
    <w:rsid w:val="00EC17E6"/>
    <w:rsid w:val="00EC2CFE"/>
    <w:rsid w:val="00EC3A6C"/>
    <w:rsid w:val="00EC4300"/>
    <w:rsid w:val="00EC4444"/>
    <w:rsid w:val="00EC477A"/>
    <w:rsid w:val="00EC48B0"/>
    <w:rsid w:val="00EC4915"/>
    <w:rsid w:val="00EC4EAD"/>
    <w:rsid w:val="00EC54DF"/>
    <w:rsid w:val="00EC610D"/>
    <w:rsid w:val="00EC681B"/>
    <w:rsid w:val="00EC6A34"/>
    <w:rsid w:val="00ED1EE3"/>
    <w:rsid w:val="00ED246D"/>
    <w:rsid w:val="00ED24E5"/>
    <w:rsid w:val="00ED2709"/>
    <w:rsid w:val="00ED2BCD"/>
    <w:rsid w:val="00ED3237"/>
    <w:rsid w:val="00ED470D"/>
    <w:rsid w:val="00EE10E1"/>
    <w:rsid w:val="00EE136A"/>
    <w:rsid w:val="00EE2441"/>
    <w:rsid w:val="00EE36FC"/>
    <w:rsid w:val="00EE37AE"/>
    <w:rsid w:val="00EE5E33"/>
    <w:rsid w:val="00EE7574"/>
    <w:rsid w:val="00EF0231"/>
    <w:rsid w:val="00EF0271"/>
    <w:rsid w:val="00EF0A19"/>
    <w:rsid w:val="00EF30E1"/>
    <w:rsid w:val="00EF4D64"/>
    <w:rsid w:val="00EF51A4"/>
    <w:rsid w:val="00EF6229"/>
    <w:rsid w:val="00EF6BDC"/>
    <w:rsid w:val="00F0166C"/>
    <w:rsid w:val="00F01AD4"/>
    <w:rsid w:val="00F01F56"/>
    <w:rsid w:val="00F035D1"/>
    <w:rsid w:val="00F048D9"/>
    <w:rsid w:val="00F04FA2"/>
    <w:rsid w:val="00F05946"/>
    <w:rsid w:val="00F06391"/>
    <w:rsid w:val="00F0686C"/>
    <w:rsid w:val="00F06C00"/>
    <w:rsid w:val="00F06D0B"/>
    <w:rsid w:val="00F0741D"/>
    <w:rsid w:val="00F101B2"/>
    <w:rsid w:val="00F1154C"/>
    <w:rsid w:val="00F14C45"/>
    <w:rsid w:val="00F151E4"/>
    <w:rsid w:val="00F1577F"/>
    <w:rsid w:val="00F165F9"/>
    <w:rsid w:val="00F171FB"/>
    <w:rsid w:val="00F2059A"/>
    <w:rsid w:val="00F21998"/>
    <w:rsid w:val="00F23379"/>
    <w:rsid w:val="00F24800"/>
    <w:rsid w:val="00F25C70"/>
    <w:rsid w:val="00F26D2A"/>
    <w:rsid w:val="00F272C7"/>
    <w:rsid w:val="00F333A7"/>
    <w:rsid w:val="00F37351"/>
    <w:rsid w:val="00F40F7C"/>
    <w:rsid w:val="00F419CC"/>
    <w:rsid w:val="00F42244"/>
    <w:rsid w:val="00F4250C"/>
    <w:rsid w:val="00F43780"/>
    <w:rsid w:val="00F44D0B"/>
    <w:rsid w:val="00F460DF"/>
    <w:rsid w:val="00F46166"/>
    <w:rsid w:val="00F470FE"/>
    <w:rsid w:val="00F52EE7"/>
    <w:rsid w:val="00F559CF"/>
    <w:rsid w:val="00F56356"/>
    <w:rsid w:val="00F57320"/>
    <w:rsid w:val="00F575C8"/>
    <w:rsid w:val="00F6034A"/>
    <w:rsid w:val="00F63126"/>
    <w:rsid w:val="00F63869"/>
    <w:rsid w:val="00F6499A"/>
    <w:rsid w:val="00F64ED5"/>
    <w:rsid w:val="00F675F6"/>
    <w:rsid w:val="00F679B4"/>
    <w:rsid w:val="00F71E7B"/>
    <w:rsid w:val="00F7359C"/>
    <w:rsid w:val="00F73B4E"/>
    <w:rsid w:val="00F77A61"/>
    <w:rsid w:val="00F802E5"/>
    <w:rsid w:val="00F80C71"/>
    <w:rsid w:val="00F81439"/>
    <w:rsid w:val="00F823AB"/>
    <w:rsid w:val="00F829EE"/>
    <w:rsid w:val="00F82B73"/>
    <w:rsid w:val="00F82C76"/>
    <w:rsid w:val="00F84676"/>
    <w:rsid w:val="00F846F6"/>
    <w:rsid w:val="00F849AC"/>
    <w:rsid w:val="00F855A0"/>
    <w:rsid w:val="00F9072B"/>
    <w:rsid w:val="00F90E0A"/>
    <w:rsid w:val="00F914D2"/>
    <w:rsid w:val="00F93524"/>
    <w:rsid w:val="00F949E5"/>
    <w:rsid w:val="00F94CE1"/>
    <w:rsid w:val="00F956DF"/>
    <w:rsid w:val="00F96E59"/>
    <w:rsid w:val="00F97F5F"/>
    <w:rsid w:val="00FA6515"/>
    <w:rsid w:val="00FA7576"/>
    <w:rsid w:val="00FB02ED"/>
    <w:rsid w:val="00FB0B20"/>
    <w:rsid w:val="00FB1D46"/>
    <w:rsid w:val="00FB22ED"/>
    <w:rsid w:val="00FB2388"/>
    <w:rsid w:val="00FB34DB"/>
    <w:rsid w:val="00FB3D70"/>
    <w:rsid w:val="00FB5163"/>
    <w:rsid w:val="00FB7C5B"/>
    <w:rsid w:val="00FC1090"/>
    <w:rsid w:val="00FC131E"/>
    <w:rsid w:val="00FC29D9"/>
    <w:rsid w:val="00FC3398"/>
    <w:rsid w:val="00FC33D5"/>
    <w:rsid w:val="00FC33E5"/>
    <w:rsid w:val="00FC35A1"/>
    <w:rsid w:val="00FC4233"/>
    <w:rsid w:val="00FC4C4A"/>
    <w:rsid w:val="00FC52B3"/>
    <w:rsid w:val="00FC5CD9"/>
    <w:rsid w:val="00FC7153"/>
    <w:rsid w:val="00FD0C9A"/>
    <w:rsid w:val="00FD2331"/>
    <w:rsid w:val="00FD5C4C"/>
    <w:rsid w:val="00FD7433"/>
    <w:rsid w:val="00FD7FE1"/>
    <w:rsid w:val="00FE0FAD"/>
    <w:rsid w:val="00FE1116"/>
    <w:rsid w:val="00FE1EC0"/>
    <w:rsid w:val="00FE2252"/>
    <w:rsid w:val="00FE393C"/>
    <w:rsid w:val="00FE4862"/>
    <w:rsid w:val="00FE49A6"/>
    <w:rsid w:val="00FE5339"/>
    <w:rsid w:val="00FE5AB1"/>
    <w:rsid w:val="00FE77C2"/>
    <w:rsid w:val="00FF096F"/>
    <w:rsid w:val="00FF0EC5"/>
    <w:rsid w:val="00FF48B7"/>
    <w:rsid w:val="00FF78C3"/>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3314" style="mso-position-horizontal-relative:margin;mso-position-vertical-relative:page" o:allowincell="f" fillcolor="none [1940]" strokecolor="none [1940]">
      <v:fill color="none [1940]" opacity="13107f" color2="none [660]" angle="-45" focus="-50%" type="gradient"/>
      <v:stroke color="none [1940]" weight="1pt"/>
      <v:shadow on="t" type="perspective" color="none [1604]" opacity=".5" offset="1pt" offset2="-3pt"/>
      <v:textbox inset="28.8pt,7.2pt,14.4pt,28.8pt"/>
      <o:colormru v:ext="edit" colors="#cf6,#ff9,#ffff97,#95b751"/>
      <o:colormenu v:ext="edit" fillcolor="none [2894]" strokecolor="none [2414]"/>
    </o:shapedefaults>
    <o:shapelayout v:ext="edit">
      <o:idmap v:ext="edit" data="1"/>
      <o:rules v:ext="edit">
        <o:r id="V:Rule26" type="connector" idref="#_x0000_s1135"/>
        <o:r id="V:Rule27" type="connector" idref="#_x0000_s1133"/>
        <o:r id="V:Rule28" type="connector" idref="#_x0000_s1136"/>
        <o:r id="V:Rule29" type="connector" idref="#AutoShape 30"/>
        <o:r id="V:Rule30" type="connector" idref="#_x0000_s1138"/>
        <o:r id="V:Rule31" type="connector" idref="#_x0000_s1130"/>
        <o:r id="V:Rule32" type="connector" idref="#_x0000_s1124"/>
        <o:r id="V:Rule33" type="connector" idref="#_x0000_s1145"/>
        <o:r id="V:Rule34" type="connector" idref="#_x0000_s1123"/>
        <o:r id="V:Rule35" type="connector" idref="#_x0000_s1144"/>
        <o:r id="V:Rule36" type="connector" idref="#_x0000_s1142"/>
        <o:r id="V:Rule37" type="connector" idref="#_x0000_s1140"/>
        <o:r id="V:Rule38" type="connector" idref="#_x0000_s1139"/>
        <o:r id="V:Rule39" type="connector" idref="#_x0000_s1127"/>
        <o:r id="V:Rule40" type="connector" idref="#_x0000_s1134"/>
        <o:r id="V:Rule41" type="connector" idref="#_x0000_s1141"/>
        <o:r id="V:Rule42" type="connector" idref="#_x0000_s1132"/>
        <o:r id="V:Rule43" type="connector" idref="#_x0000_s1146"/>
        <o:r id="V:Rule44" type="connector" idref="#_x0000_s1129"/>
        <o:r id="V:Rule45" type="connector" idref="#_x0000_s1125"/>
        <o:r id="V:Rule46" type="connector" idref="#_x0000_s1137"/>
        <o:r id="V:Rule47" type="connector" idref="#_x0000_s1126"/>
        <o:r id="V:Rule48" type="connector" idref="#_x0000_s1143"/>
        <o:r id="V:Rule49" type="connector" idref="#_x0000_s1131"/>
        <o:r id="V:Rule50"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A08"/>
    <w:pPr>
      <w:spacing w:after="0"/>
    </w:pPr>
    <w:rPr>
      <w:rFonts w:ascii="Arial" w:hAnsi="Arial"/>
      <w:sz w:val="24"/>
    </w:rPr>
  </w:style>
  <w:style w:type="paragraph" w:styleId="Naslov1">
    <w:name w:val="heading 1"/>
    <w:basedOn w:val="Normal"/>
    <w:next w:val="Normal"/>
    <w:link w:val="Naslov1Char"/>
    <w:uiPriority w:val="99"/>
    <w:qFormat/>
    <w:rsid w:val="003C097E"/>
    <w:pPr>
      <w:keepNext/>
      <w:keepLines/>
      <w:spacing w:before="480"/>
      <w:outlineLvl w:val="0"/>
    </w:pPr>
    <w:rPr>
      <w:rFonts w:asciiTheme="majorHAnsi" w:eastAsiaTheme="majorEastAsia" w:hAnsiTheme="majorHAnsi" w:cstheme="majorBidi"/>
      <w:b/>
      <w:bCs/>
      <w:color w:val="7E9097" w:themeColor="accent1" w:themeShade="BF"/>
      <w:sz w:val="28"/>
      <w:szCs w:val="28"/>
    </w:rPr>
  </w:style>
  <w:style w:type="paragraph" w:styleId="Naslov2">
    <w:name w:val="heading 2"/>
    <w:basedOn w:val="Normal"/>
    <w:next w:val="Normal"/>
    <w:link w:val="Naslov2Char"/>
    <w:uiPriority w:val="9"/>
    <w:semiHidden/>
    <w:unhideWhenUsed/>
    <w:qFormat/>
    <w:rsid w:val="006766CF"/>
    <w:pPr>
      <w:keepNext/>
      <w:keepLines/>
      <w:spacing w:before="200"/>
      <w:outlineLvl w:val="1"/>
    </w:pPr>
    <w:rPr>
      <w:rFonts w:asciiTheme="majorHAnsi" w:eastAsiaTheme="majorEastAsia" w:hAnsiTheme="majorHAnsi" w:cstheme="majorBidi"/>
      <w:b/>
      <w:bCs/>
      <w:color w:val="B2BDC1" w:themeColor="accent1"/>
      <w:sz w:val="26"/>
      <w:szCs w:val="26"/>
    </w:rPr>
  </w:style>
  <w:style w:type="paragraph" w:styleId="Naslov3">
    <w:name w:val="heading 3"/>
    <w:basedOn w:val="Normal"/>
    <w:next w:val="Normal"/>
    <w:link w:val="Naslov3Char"/>
    <w:uiPriority w:val="9"/>
    <w:unhideWhenUsed/>
    <w:qFormat/>
    <w:rsid w:val="009C20FD"/>
    <w:pPr>
      <w:keepNext/>
      <w:keepLines/>
      <w:spacing w:before="200"/>
      <w:outlineLvl w:val="2"/>
    </w:pPr>
    <w:rPr>
      <w:rFonts w:asciiTheme="majorHAnsi" w:eastAsiaTheme="majorEastAsia" w:hAnsiTheme="majorHAnsi" w:cstheme="majorBidi"/>
      <w:b/>
      <w:bCs/>
      <w:color w:val="B2BDC1" w:themeColor="accent1"/>
    </w:rPr>
  </w:style>
  <w:style w:type="paragraph" w:styleId="Naslov5">
    <w:name w:val="heading 5"/>
    <w:basedOn w:val="Normal"/>
    <w:next w:val="Normal"/>
    <w:link w:val="Naslov5Char"/>
    <w:uiPriority w:val="9"/>
    <w:unhideWhenUsed/>
    <w:qFormat/>
    <w:rsid w:val="008D73C2"/>
    <w:pPr>
      <w:keepNext/>
      <w:keepLines/>
      <w:spacing w:before="200"/>
      <w:outlineLvl w:val="4"/>
    </w:pPr>
    <w:rPr>
      <w:rFonts w:asciiTheme="majorHAnsi" w:eastAsiaTheme="majorEastAsia" w:hAnsiTheme="majorHAnsi" w:cstheme="majorBidi"/>
      <w:color w:val="526066"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99"/>
    <w:qFormat/>
    <w:rsid w:val="003C097E"/>
    <w:pPr>
      <w:spacing w:after="0" w:line="240" w:lineRule="auto"/>
    </w:pPr>
    <w:rPr>
      <w:rFonts w:eastAsiaTheme="minorEastAsia"/>
      <w:lang w:eastAsia="hr-HR"/>
    </w:rPr>
  </w:style>
  <w:style w:type="character" w:customStyle="1" w:styleId="BezproredaChar">
    <w:name w:val="Bez proreda Char"/>
    <w:basedOn w:val="Zadanifontodlomka"/>
    <w:link w:val="Bezproreda"/>
    <w:uiPriority w:val="99"/>
    <w:rsid w:val="003C097E"/>
    <w:rPr>
      <w:rFonts w:eastAsiaTheme="minorEastAsia"/>
      <w:lang w:eastAsia="hr-HR"/>
    </w:rPr>
  </w:style>
  <w:style w:type="paragraph" w:styleId="Tekstbalonia">
    <w:name w:val="Balloon Text"/>
    <w:basedOn w:val="Normal"/>
    <w:link w:val="TekstbaloniaChar"/>
    <w:uiPriority w:val="99"/>
    <w:semiHidden/>
    <w:unhideWhenUsed/>
    <w:rsid w:val="003C097E"/>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097E"/>
    <w:rPr>
      <w:rFonts w:ascii="Tahoma" w:hAnsi="Tahoma" w:cs="Tahoma"/>
      <w:sz w:val="16"/>
      <w:szCs w:val="16"/>
    </w:rPr>
  </w:style>
  <w:style w:type="character" w:customStyle="1" w:styleId="Naslov1Char">
    <w:name w:val="Naslov 1 Char"/>
    <w:basedOn w:val="Zadanifontodlomka"/>
    <w:link w:val="Naslov1"/>
    <w:uiPriority w:val="9"/>
    <w:rsid w:val="003C097E"/>
    <w:rPr>
      <w:rFonts w:asciiTheme="majorHAnsi" w:eastAsiaTheme="majorEastAsia" w:hAnsiTheme="majorHAnsi" w:cstheme="majorBidi"/>
      <w:b/>
      <w:bCs/>
      <w:color w:val="7E9097" w:themeColor="accent1" w:themeShade="BF"/>
      <w:sz w:val="28"/>
      <w:szCs w:val="28"/>
    </w:rPr>
  </w:style>
  <w:style w:type="paragraph" w:styleId="TOCNaslov">
    <w:name w:val="TOC Heading"/>
    <w:basedOn w:val="Naslov1"/>
    <w:next w:val="Normal"/>
    <w:uiPriority w:val="39"/>
    <w:semiHidden/>
    <w:unhideWhenUsed/>
    <w:qFormat/>
    <w:rsid w:val="003C097E"/>
    <w:pPr>
      <w:outlineLvl w:val="9"/>
    </w:pPr>
    <w:rPr>
      <w:lang w:eastAsia="hr-HR"/>
    </w:rPr>
  </w:style>
  <w:style w:type="paragraph" w:styleId="Zaglavlje">
    <w:name w:val="header"/>
    <w:basedOn w:val="Normal"/>
    <w:link w:val="ZaglavljeChar"/>
    <w:uiPriority w:val="99"/>
    <w:unhideWhenUsed/>
    <w:rsid w:val="003C097E"/>
    <w:pPr>
      <w:tabs>
        <w:tab w:val="center" w:pos="4536"/>
        <w:tab w:val="right" w:pos="9072"/>
      </w:tabs>
      <w:spacing w:line="240" w:lineRule="auto"/>
    </w:pPr>
  </w:style>
  <w:style w:type="character" w:customStyle="1" w:styleId="ZaglavljeChar">
    <w:name w:val="Zaglavlje Char"/>
    <w:basedOn w:val="Zadanifontodlomka"/>
    <w:link w:val="Zaglavlje"/>
    <w:uiPriority w:val="99"/>
    <w:rsid w:val="003C097E"/>
  </w:style>
  <w:style w:type="paragraph" w:styleId="Podnoje">
    <w:name w:val="footer"/>
    <w:basedOn w:val="Normal"/>
    <w:link w:val="PodnojeChar"/>
    <w:uiPriority w:val="99"/>
    <w:unhideWhenUsed/>
    <w:rsid w:val="003C097E"/>
    <w:pPr>
      <w:tabs>
        <w:tab w:val="center" w:pos="4536"/>
        <w:tab w:val="right" w:pos="9072"/>
      </w:tabs>
      <w:spacing w:line="240" w:lineRule="auto"/>
    </w:pPr>
  </w:style>
  <w:style w:type="character" w:customStyle="1" w:styleId="PodnojeChar">
    <w:name w:val="Podnožje Char"/>
    <w:basedOn w:val="Zadanifontodlomka"/>
    <w:link w:val="Podnoje"/>
    <w:uiPriority w:val="99"/>
    <w:rsid w:val="003C097E"/>
  </w:style>
  <w:style w:type="paragraph" w:styleId="Odlomakpopisa">
    <w:name w:val="List Paragraph"/>
    <w:basedOn w:val="Normal"/>
    <w:link w:val="OdlomakpopisaChar"/>
    <w:uiPriority w:val="99"/>
    <w:qFormat/>
    <w:rsid w:val="000E6F77"/>
    <w:pPr>
      <w:ind w:left="720"/>
      <w:contextualSpacing/>
    </w:pPr>
  </w:style>
  <w:style w:type="paragraph" w:customStyle="1" w:styleId="Stil1">
    <w:name w:val="Stil1"/>
    <w:basedOn w:val="Naslov1"/>
    <w:link w:val="Stil1Char"/>
    <w:qFormat/>
    <w:rsid w:val="00E01E4D"/>
    <w:pPr>
      <w:numPr>
        <w:numId w:val="1"/>
      </w:numPr>
      <w:pBdr>
        <w:top w:val="threeDEngrave" w:sz="24" w:space="1" w:color="7F98A9" w:themeColor="accent3" w:themeTint="99"/>
        <w:left w:val="threeDEngrave" w:sz="24" w:space="4" w:color="7F98A9" w:themeColor="accent3" w:themeTint="99"/>
        <w:bottom w:val="threeDEmboss" w:sz="24" w:space="1" w:color="7F98A9" w:themeColor="accent3" w:themeTint="99"/>
        <w:right w:val="threeDEmboss" w:sz="24" w:space="4" w:color="7F98A9" w:themeColor="accent3" w:themeTint="99"/>
      </w:pBdr>
      <w:shd w:val="clear" w:color="auto" w:fill="E0E4E6" w:themeFill="accent1" w:themeFillTint="66"/>
      <w:spacing w:before="0"/>
      <w:ind w:left="360"/>
      <w:jc w:val="center"/>
    </w:pPr>
    <w:rPr>
      <w:rFonts w:ascii="Arial" w:eastAsia="Times New Roman" w:hAnsi="Arial" w:cs="Arial"/>
      <w:color w:val="auto"/>
      <w:sz w:val="24"/>
      <w:szCs w:val="24"/>
    </w:rPr>
  </w:style>
  <w:style w:type="paragraph" w:styleId="Sadraj1">
    <w:name w:val="toc 1"/>
    <w:basedOn w:val="Normal"/>
    <w:next w:val="Normal"/>
    <w:autoRedefine/>
    <w:uiPriority w:val="39"/>
    <w:unhideWhenUsed/>
    <w:rsid w:val="00CD093F"/>
    <w:pPr>
      <w:tabs>
        <w:tab w:val="left" w:pos="440"/>
        <w:tab w:val="right" w:leader="dot" w:pos="9062"/>
      </w:tabs>
      <w:spacing w:after="100"/>
    </w:pPr>
  </w:style>
  <w:style w:type="character" w:customStyle="1" w:styleId="Stil1Char">
    <w:name w:val="Stil1 Char"/>
    <w:basedOn w:val="Naslov1Char"/>
    <w:link w:val="Stil1"/>
    <w:rsid w:val="00E01E4D"/>
    <w:rPr>
      <w:rFonts w:ascii="Arial" w:eastAsia="Times New Roman" w:hAnsi="Arial" w:cs="Arial"/>
      <w:b/>
      <w:bCs/>
      <w:color w:val="7E9097" w:themeColor="accent1" w:themeShade="BF"/>
      <w:sz w:val="24"/>
      <w:szCs w:val="24"/>
      <w:shd w:val="clear" w:color="auto" w:fill="E0E4E6" w:themeFill="accent1" w:themeFillTint="66"/>
    </w:rPr>
  </w:style>
  <w:style w:type="character" w:styleId="Hiperveza">
    <w:name w:val="Hyperlink"/>
    <w:basedOn w:val="Zadanifontodlomka"/>
    <w:uiPriority w:val="99"/>
    <w:unhideWhenUsed/>
    <w:rsid w:val="000E6F77"/>
    <w:rPr>
      <w:color w:val="408080" w:themeColor="hyperlink"/>
      <w:u w:val="single"/>
    </w:rPr>
  </w:style>
  <w:style w:type="table" w:customStyle="1" w:styleId="Srednjesjenanje2-Isticanje21">
    <w:name w:val="Srednje sjenčanje 2 - Isticanje 21"/>
    <w:basedOn w:val="Obinatablica"/>
    <w:next w:val="Srednjesjenanje2-Isticanje2"/>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7D8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67D83" w:themeFill="accent2"/>
      </w:tcPr>
    </w:tblStylePr>
    <w:tblStylePr w:type="lastCol">
      <w:rPr>
        <w:b/>
        <w:bCs/>
        <w:color w:val="FFFFFF" w:themeColor="background1"/>
      </w:rPr>
      <w:tblPr/>
      <w:tcPr>
        <w:tcBorders>
          <w:left w:val="nil"/>
          <w:right w:val="nil"/>
          <w:insideH w:val="nil"/>
          <w:insideV w:val="nil"/>
        </w:tcBorders>
        <w:shd w:val="clear" w:color="auto" w:fill="767D8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Obinatablica"/>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DC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DC1" w:themeFill="accent1"/>
      </w:tcPr>
    </w:tblStylePr>
    <w:tblStylePr w:type="lastCol">
      <w:rPr>
        <w:b/>
        <w:bCs/>
        <w:color w:val="FFFFFF" w:themeColor="background1"/>
      </w:rPr>
      <w:tblPr/>
      <w:tcPr>
        <w:tcBorders>
          <w:left w:val="nil"/>
          <w:right w:val="nil"/>
          <w:insideH w:val="nil"/>
          <w:insideV w:val="nil"/>
        </w:tcBorders>
        <w:shd w:val="clear" w:color="auto" w:fill="B2BDC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slov2Char">
    <w:name w:val="Naslov 2 Char"/>
    <w:basedOn w:val="Zadanifontodlomka"/>
    <w:link w:val="Naslov2"/>
    <w:uiPriority w:val="9"/>
    <w:rsid w:val="006766CF"/>
    <w:rPr>
      <w:rFonts w:asciiTheme="majorHAnsi" w:eastAsiaTheme="majorEastAsia" w:hAnsiTheme="majorHAnsi" w:cstheme="majorBidi"/>
      <w:b/>
      <w:bCs/>
      <w:color w:val="B2BDC1" w:themeColor="accent1"/>
      <w:sz w:val="26"/>
      <w:szCs w:val="26"/>
    </w:rPr>
  </w:style>
  <w:style w:type="paragraph" w:customStyle="1" w:styleId="Stil2">
    <w:name w:val="Stil2"/>
    <w:basedOn w:val="Normal"/>
    <w:link w:val="Stil2Char"/>
    <w:qFormat/>
    <w:rsid w:val="00CB573E"/>
    <w:pPr>
      <w:keepNext/>
      <w:keepLines/>
      <w:pBdr>
        <w:bottom w:val="threeDEngrave" w:sz="24" w:space="1" w:color="auto"/>
      </w:pBdr>
      <w:shd w:val="clear" w:color="auto" w:fill="99CCED" w:themeFill="text2" w:themeFillTint="66"/>
      <w:outlineLvl w:val="1"/>
    </w:pPr>
    <w:rPr>
      <w:rFonts w:eastAsia="Calibri" w:cs="Times New Roman"/>
      <w:b/>
      <w:bCs/>
      <w:i/>
      <w:szCs w:val="26"/>
    </w:rPr>
  </w:style>
  <w:style w:type="table" w:customStyle="1" w:styleId="Srednjesjenanje2-Isticanje22">
    <w:name w:val="Srednje sjenčanje 2 - Isticanje 22"/>
    <w:basedOn w:val="Obinatablica"/>
    <w:next w:val="Srednjesjenanje2-Isticanje2"/>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 Char"/>
    <w:basedOn w:val="Zadanifontodlomka"/>
    <w:link w:val="Stil2"/>
    <w:rsid w:val="00CB573E"/>
    <w:rPr>
      <w:rFonts w:ascii="Arial" w:eastAsia="Calibri" w:hAnsi="Arial" w:cs="Times New Roman"/>
      <w:b/>
      <w:bCs/>
      <w:i/>
      <w:sz w:val="24"/>
      <w:szCs w:val="26"/>
      <w:shd w:val="clear" w:color="auto" w:fill="99CCED" w:themeFill="text2" w:themeFillTint="66"/>
    </w:rPr>
  </w:style>
  <w:style w:type="character" w:customStyle="1" w:styleId="Naslov3Char">
    <w:name w:val="Naslov 3 Char"/>
    <w:basedOn w:val="Zadanifontodlomka"/>
    <w:link w:val="Naslov3"/>
    <w:uiPriority w:val="9"/>
    <w:rsid w:val="009C20FD"/>
    <w:rPr>
      <w:rFonts w:asciiTheme="majorHAnsi" w:eastAsiaTheme="majorEastAsia" w:hAnsiTheme="majorHAnsi" w:cstheme="majorBidi"/>
      <w:b/>
      <w:bCs/>
      <w:color w:val="B2BDC1" w:themeColor="accent1"/>
    </w:rPr>
  </w:style>
  <w:style w:type="paragraph" w:customStyle="1" w:styleId="Stil3">
    <w:name w:val="Stil3"/>
    <w:basedOn w:val="Normal"/>
    <w:link w:val="Stil3Char"/>
    <w:qFormat/>
    <w:rsid w:val="00CB573E"/>
    <w:pPr>
      <w:keepNext/>
      <w:keepLines/>
      <w:numPr>
        <w:numId w:val="59"/>
      </w:numPr>
      <w:pBdr>
        <w:bottom w:val="thinThickLargeGap" w:sz="24" w:space="1" w:color="2A4A66" w:themeColor="accent4" w:themeShade="BF"/>
      </w:pBdr>
      <w:shd w:val="clear" w:color="auto" w:fill="4CD4BA"/>
      <w:ind w:left="360"/>
      <w:outlineLvl w:val="2"/>
    </w:pPr>
    <w:rPr>
      <w:rFonts w:eastAsia="Times New Roman" w:cs="Times New Roman"/>
      <w:b/>
      <w:bCs/>
      <w:i/>
    </w:rPr>
  </w:style>
  <w:style w:type="paragraph" w:styleId="Sadraj2">
    <w:name w:val="toc 2"/>
    <w:basedOn w:val="Normal"/>
    <w:next w:val="Normal"/>
    <w:autoRedefine/>
    <w:uiPriority w:val="39"/>
    <w:unhideWhenUsed/>
    <w:qFormat/>
    <w:rsid w:val="009C20FD"/>
    <w:pPr>
      <w:spacing w:after="100"/>
      <w:ind w:left="220"/>
    </w:pPr>
  </w:style>
  <w:style w:type="character" w:customStyle="1" w:styleId="Stil3Char">
    <w:name w:val="Stil3 Char"/>
    <w:basedOn w:val="Zadanifontodlomka"/>
    <w:link w:val="Stil3"/>
    <w:rsid w:val="00CB573E"/>
    <w:rPr>
      <w:rFonts w:ascii="Arial" w:eastAsia="Times New Roman" w:hAnsi="Arial" w:cs="Times New Roman"/>
      <w:b/>
      <w:bCs/>
      <w:i/>
      <w:sz w:val="24"/>
      <w:shd w:val="clear" w:color="auto" w:fill="4CD4BA"/>
    </w:rPr>
  </w:style>
  <w:style w:type="paragraph" w:styleId="Sadraj3">
    <w:name w:val="toc 3"/>
    <w:basedOn w:val="Normal"/>
    <w:next w:val="Normal"/>
    <w:autoRedefine/>
    <w:uiPriority w:val="39"/>
    <w:unhideWhenUsed/>
    <w:rsid w:val="009C20FD"/>
    <w:pPr>
      <w:spacing w:after="100"/>
      <w:ind w:left="440"/>
    </w:pPr>
  </w:style>
  <w:style w:type="paragraph" w:customStyle="1" w:styleId="Stil4">
    <w:name w:val="Stil4"/>
    <w:basedOn w:val="Naslov1"/>
    <w:link w:val="Stil4Char"/>
    <w:qFormat/>
    <w:rsid w:val="00CB573E"/>
    <w:pPr>
      <w:numPr>
        <w:numId w:val="54"/>
      </w:numPr>
      <w:pBdr>
        <w:bottom w:val="threeDEngrave" w:sz="24" w:space="1" w:color="auto"/>
      </w:pBdr>
      <w:shd w:val="clear" w:color="auto" w:fill="99CCED" w:themeFill="text2" w:themeFillTint="66"/>
      <w:spacing w:before="0"/>
      <w:ind w:left="360"/>
      <w:contextualSpacing/>
      <w:jc w:val="center"/>
    </w:pPr>
    <w:rPr>
      <w:rFonts w:ascii="Arial" w:eastAsia="Calibri" w:hAnsi="Arial" w:cs="Arial"/>
      <w:i/>
      <w:color w:val="auto"/>
      <w:sz w:val="24"/>
      <w:szCs w:val="24"/>
    </w:rPr>
  </w:style>
  <w:style w:type="paragraph" w:customStyle="1" w:styleId="Stil5">
    <w:name w:val="Stil5"/>
    <w:basedOn w:val="Normal"/>
    <w:link w:val="Stil5Char"/>
    <w:qFormat/>
    <w:rsid w:val="00616A44"/>
    <w:pPr>
      <w:numPr>
        <w:numId w:val="5"/>
      </w:numPr>
      <w:pBdr>
        <w:bottom w:val="double" w:sz="4" w:space="1" w:color="536167" w:themeColor="accent1" w:themeShade="80"/>
      </w:pBdr>
      <w:shd w:val="clear" w:color="auto" w:fill="D9D9D9"/>
      <w:contextualSpacing/>
    </w:pPr>
    <w:rPr>
      <w:rFonts w:eastAsia="Calibri" w:cs="Arial"/>
      <w:b/>
      <w:i/>
      <w:color w:val="536167" w:themeColor="accent1" w:themeShade="80"/>
      <w:szCs w:val="24"/>
    </w:rPr>
  </w:style>
  <w:style w:type="character" w:customStyle="1" w:styleId="Stil4Char">
    <w:name w:val="Stil4 Char"/>
    <w:basedOn w:val="Zadanifontodlomka"/>
    <w:link w:val="Stil4"/>
    <w:rsid w:val="00CB573E"/>
    <w:rPr>
      <w:rFonts w:ascii="Arial" w:eastAsia="Calibri" w:hAnsi="Arial" w:cs="Arial"/>
      <w:b/>
      <w:bCs/>
      <w:i/>
      <w:sz w:val="24"/>
      <w:szCs w:val="24"/>
      <w:shd w:val="clear" w:color="auto" w:fill="99CCED" w:themeFill="text2" w:themeFillTint="66"/>
    </w:rPr>
  </w:style>
  <w:style w:type="table" w:customStyle="1" w:styleId="Svijetlipopis-Isticanje21">
    <w:name w:val="Svijetli popis - Isticanje 21"/>
    <w:basedOn w:val="Obinatablica"/>
    <w:next w:val="Svijetlipopis-Isticanje2"/>
    <w:uiPriority w:val="61"/>
    <w:rsid w:val="0009129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til5Char">
    <w:name w:val="Stil5 Char"/>
    <w:basedOn w:val="Zadanifontodlomka"/>
    <w:link w:val="Stil5"/>
    <w:rsid w:val="00616A44"/>
    <w:rPr>
      <w:rFonts w:ascii="Arial" w:eastAsia="Calibri" w:hAnsi="Arial" w:cs="Arial"/>
      <w:b/>
      <w:i/>
      <w:color w:val="536167" w:themeColor="accent1" w:themeShade="80"/>
      <w:sz w:val="24"/>
      <w:szCs w:val="24"/>
      <w:shd w:val="clear" w:color="auto" w:fill="D9D9D9"/>
    </w:rPr>
  </w:style>
  <w:style w:type="table" w:styleId="Svijetlipopis-Isticanje2">
    <w:name w:val="Light List Accent 2"/>
    <w:basedOn w:val="Obinatablica"/>
    <w:uiPriority w:val="61"/>
    <w:rsid w:val="00091295"/>
    <w:pPr>
      <w:spacing w:after="0" w:line="240" w:lineRule="auto"/>
    </w:pPr>
    <w:tblPr>
      <w:tblStyleRowBandSize w:val="1"/>
      <w:tblStyleColBandSize w:val="1"/>
      <w:tblInd w:w="0" w:type="dxa"/>
      <w:tblBorders>
        <w:top w:val="single" w:sz="8" w:space="0" w:color="767D83" w:themeColor="accent2"/>
        <w:left w:val="single" w:sz="8" w:space="0" w:color="767D83" w:themeColor="accent2"/>
        <w:bottom w:val="single" w:sz="8" w:space="0" w:color="767D83" w:themeColor="accent2"/>
        <w:right w:val="single" w:sz="8" w:space="0" w:color="767D8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67D83" w:themeFill="accent2"/>
      </w:tcPr>
    </w:tblStylePr>
    <w:tblStylePr w:type="lastRow">
      <w:pPr>
        <w:spacing w:before="0" w:after="0" w:line="240" w:lineRule="auto"/>
      </w:pPr>
      <w:rPr>
        <w:b/>
        <w:bCs/>
      </w:rPr>
      <w:tblPr/>
      <w:tcPr>
        <w:tcBorders>
          <w:top w:val="double" w:sz="6" w:space="0" w:color="767D83" w:themeColor="accent2"/>
          <w:left w:val="single" w:sz="8" w:space="0" w:color="767D83" w:themeColor="accent2"/>
          <w:bottom w:val="single" w:sz="8" w:space="0" w:color="767D83" w:themeColor="accent2"/>
          <w:right w:val="single" w:sz="8" w:space="0" w:color="767D83" w:themeColor="accent2"/>
        </w:tcBorders>
      </w:tcPr>
    </w:tblStylePr>
    <w:tblStylePr w:type="firstCol">
      <w:rPr>
        <w:b/>
        <w:bCs/>
      </w:rPr>
    </w:tblStylePr>
    <w:tblStylePr w:type="lastCol">
      <w:rPr>
        <w:b/>
        <w:bCs/>
      </w:rPr>
    </w:tblStylePr>
    <w:tblStylePr w:type="band1Vert">
      <w:tblPr/>
      <w:tcPr>
        <w:tcBorders>
          <w:top w:val="single" w:sz="8" w:space="0" w:color="767D83" w:themeColor="accent2"/>
          <w:left w:val="single" w:sz="8" w:space="0" w:color="767D83" w:themeColor="accent2"/>
          <w:bottom w:val="single" w:sz="8" w:space="0" w:color="767D83" w:themeColor="accent2"/>
          <w:right w:val="single" w:sz="8" w:space="0" w:color="767D83" w:themeColor="accent2"/>
        </w:tcBorders>
      </w:tcPr>
    </w:tblStylePr>
    <w:tblStylePr w:type="band1Horz">
      <w:tblPr/>
      <w:tcPr>
        <w:tcBorders>
          <w:top w:val="single" w:sz="8" w:space="0" w:color="767D83" w:themeColor="accent2"/>
          <w:left w:val="single" w:sz="8" w:space="0" w:color="767D83" w:themeColor="accent2"/>
          <w:bottom w:val="single" w:sz="8" w:space="0" w:color="767D83" w:themeColor="accent2"/>
          <w:right w:val="single" w:sz="8" w:space="0" w:color="767D83" w:themeColor="accent2"/>
        </w:tcBorders>
      </w:tcPr>
    </w:tblStylePr>
  </w:style>
  <w:style w:type="table" w:customStyle="1" w:styleId="MediumShading1-Accent11">
    <w:name w:val="Medium Shading 1 - Accent 11"/>
    <w:basedOn w:val="Obinatablica"/>
    <w:uiPriority w:val="63"/>
    <w:rsid w:val="00091295"/>
    <w:pPr>
      <w:spacing w:after="0" w:line="240" w:lineRule="auto"/>
    </w:pPr>
    <w:tblPr>
      <w:tblStyleRowBandSize w:val="1"/>
      <w:tblStyleColBandSize w:val="1"/>
      <w:tblInd w:w="0" w:type="dxa"/>
      <w:tblBorders>
        <w:top w:val="single" w:sz="8"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single" w:sz="8" w:space="0" w:color="C5CDD0"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nil"/>
          <w:insideV w:val="nil"/>
        </w:tcBorders>
        <w:shd w:val="clear" w:color="auto" w:fill="B2BDC1" w:themeFill="accent1"/>
      </w:tcPr>
    </w:tblStylePr>
    <w:tblStylePr w:type="lastRow">
      <w:pPr>
        <w:spacing w:before="0" w:after="0" w:line="240" w:lineRule="auto"/>
      </w:pPr>
      <w:rPr>
        <w:b/>
        <w:bCs/>
      </w:rPr>
      <w:tblPr/>
      <w:tcPr>
        <w:tcBorders>
          <w:top w:val="double" w:sz="6"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EEEF" w:themeFill="accent1" w:themeFillTint="3F"/>
      </w:tcPr>
    </w:tblStylePr>
    <w:tblStylePr w:type="band1Horz">
      <w:tblPr/>
      <w:tcPr>
        <w:tcBorders>
          <w:insideH w:val="nil"/>
          <w:insideV w:val="nil"/>
        </w:tcBorders>
        <w:shd w:val="clear" w:color="auto" w:fill="EBEEEF" w:themeFill="accent1" w:themeFillTint="3F"/>
      </w:tcPr>
    </w:tblStylePr>
    <w:tblStylePr w:type="band2Horz">
      <w:tblPr/>
      <w:tcPr>
        <w:tcBorders>
          <w:insideH w:val="nil"/>
          <w:insideV w:val="nil"/>
        </w:tcBorders>
      </w:tcPr>
    </w:tblStylePr>
  </w:style>
  <w:style w:type="table" w:customStyle="1" w:styleId="Obojanoreetka-Isticanje21">
    <w:name w:val="Obojano rešetka - Isticanje 21"/>
    <w:basedOn w:val="Obinatablica"/>
    <w:next w:val="Obojanoreetka-Isticanje2"/>
    <w:uiPriority w:val="73"/>
    <w:rsid w:val="004D347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bojanoreetka-Isticanje2">
    <w:name w:val="Colorful Grid Accent 2"/>
    <w:basedOn w:val="Obinatablica"/>
    <w:uiPriority w:val="73"/>
    <w:rsid w:val="004D347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4E6" w:themeFill="accent2" w:themeFillTint="33"/>
    </w:tcPr>
    <w:tblStylePr w:type="firstRow">
      <w:rPr>
        <w:b/>
        <w:bCs/>
      </w:rPr>
      <w:tblPr/>
      <w:tcPr>
        <w:shd w:val="clear" w:color="auto" w:fill="C7CACD" w:themeFill="accent2" w:themeFillTint="66"/>
      </w:tcPr>
    </w:tblStylePr>
    <w:tblStylePr w:type="lastRow">
      <w:rPr>
        <w:b/>
        <w:bCs/>
        <w:color w:val="000000" w:themeColor="text1"/>
      </w:rPr>
      <w:tblPr/>
      <w:tcPr>
        <w:shd w:val="clear" w:color="auto" w:fill="C7CACD" w:themeFill="accent2" w:themeFillTint="66"/>
      </w:tcPr>
    </w:tblStylePr>
    <w:tblStylePr w:type="firstCol">
      <w:rPr>
        <w:color w:val="FFFFFF" w:themeColor="background1"/>
      </w:rPr>
      <w:tblPr/>
      <w:tcPr>
        <w:shd w:val="clear" w:color="auto" w:fill="585D61" w:themeFill="accent2" w:themeFillShade="BF"/>
      </w:tcPr>
    </w:tblStylePr>
    <w:tblStylePr w:type="lastCol">
      <w:rPr>
        <w:color w:val="FFFFFF" w:themeColor="background1"/>
      </w:rPr>
      <w:tblPr/>
      <w:tcPr>
        <w:shd w:val="clear" w:color="auto" w:fill="585D61" w:themeFill="accent2" w:themeFillShade="BF"/>
      </w:tcPr>
    </w:tblStylePr>
    <w:tblStylePr w:type="band1Vert">
      <w:tblPr/>
      <w:tcPr>
        <w:shd w:val="clear" w:color="auto" w:fill="BABEC1" w:themeFill="accent2" w:themeFillTint="7F"/>
      </w:tcPr>
    </w:tblStylePr>
    <w:tblStylePr w:type="band1Horz">
      <w:tblPr/>
      <w:tcPr>
        <w:shd w:val="clear" w:color="auto" w:fill="BABEC1" w:themeFill="accent2" w:themeFillTint="7F"/>
      </w:tcPr>
    </w:tblStylePr>
  </w:style>
  <w:style w:type="table" w:customStyle="1" w:styleId="Srednjesjenanje2-Isticanje23">
    <w:name w:val="Srednje sjenčanje 2 - Isticanje 23"/>
    <w:basedOn w:val="Obinatablica"/>
    <w:next w:val="Srednjesjenanje2-Isticanje2"/>
    <w:uiPriority w:val="64"/>
    <w:rsid w:val="00F679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1">
    <w:name w:val="Srednje sjenčanje 1 - Isticanje 21"/>
    <w:basedOn w:val="Obinatablica"/>
    <w:next w:val="Srednjesjenanje1-Isticanje2"/>
    <w:uiPriority w:val="63"/>
    <w:rsid w:val="00F679B4"/>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rednjesjenanje1-Isticanje2">
    <w:name w:val="Medium Shading 1 Accent 2"/>
    <w:basedOn w:val="Obinatablica"/>
    <w:uiPriority w:val="63"/>
    <w:rsid w:val="00F679B4"/>
    <w:pPr>
      <w:spacing w:after="0" w:line="240" w:lineRule="auto"/>
    </w:pPr>
    <w:tblPr>
      <w:tblStyleRowBandSize w:val="1"/>
      <w:tblStyleColBandSize w:val="1"/>
      <w:tblInd w:w="0" w:type="dxa"/>
      <w:tblBorders>
        <w:top w:val="single" w:sz="8" w:space="0" w:color="989DA2" w:themeColor="accent2" w:themeTint="BF"/>
        <w:left w:val="single" w:sz="8" w:space="0" w:color="989DA2" w:themeColor="accent2" w:themeTint="BF"/>
        <w:bottom w:val="single" w:sz="8" w:space="0" w:color="989DA2" w:themeColor="accent2" w:themeTint="BF"/>
        <w:right w:val="single" w:sz="8" w:space="0" w:color="989DA2" w:themeColor="accent2" w:themeTint="BF"/>
        <w:insideH w:val="single" w:sz="8" w:space="0" w:color="989DA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89DA2" w:themeColor="accent2" w:themeTint="BF"/>
          <w:left w:val="single" w:sz="8" w:space="0" w:color="989DA2" w:themeColor="accent2" w:themeTint="BF"/>
          <w:bottom w:val="single" w:sz="8" w:space="0" w:color="989DA2" w:themeColor="accent2" w:themeTint="BF"/>
          <w:right w:val="single" w:sz="8" w:space="0" w:color="989DA2" w:themeColor="accent2" w:themeTint="BF"/>
          <w:insideH w:val="nil"/>
          <w:insideV w:val="nil"/>
        </w:tcBorders>
        <w:shd w:val="clear" w:color="auto" w:fill="767D83" w:themeFill="accent2"/>
      </w:tcPr>
    </w:tblStylePr>
    <w:tblStylePr w:type="lastRow">
      <w:pPr>
        <w:spacing w:before="0" w:after="0" w:line="240" w:lineRule="auto"/>
      </w:pPr>
      <w:rPr>
        <w:b/>
        <w:bCs/>
      </w:rPr>
      <w:tblPr/>
      <w:tcPr>
        <w:tcBorders>
          <w:top w:val="double" w:sz="6" w:space="0" w:color="989DA2" w:themeColor="accent2" w:themeTint="BF"/>
          <w:left w:val="single" w:sz="8" w:space="0" w:color="989DA2" w:themeColor="accent2" w:themeTint="BF"/>
          <w:bottom w:val="single" w:sz="8" w:space="0" w:color="989DA2" w:themeColor="accent2" w:themeTint="BF"/>
          <w:right w:val="single" w:sz="8" w:space="0" w:color="989D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DEE0" w:themeFill="accent2" w:themeFillTint="3F"/>
      </w:tcPr>
    </w:tblStylePr>
    <w:tblStylePr w:type="band1Horz">
      <w:tblPr/>
      <w:tcPr>
        <w:tcBorders>
          <w:insideH w:val="nil"/>
          <w:insideV w:val="nil"/>
        </w:tcBorders>
        <w:shd w:val="clear" w:color="auto" w:fill="DCDEE0" w:themeFill="accent2" w:themeFillTint="3F"/>
      </w:tcPr>
    </w:tblStylePr>
    <w:tblStylePr w:type="band2Horz">
      <w:tblPr/>
      <w:tcPr>
        <w:tcBorders>
          <w:insideH w:val="nil"/>
          <w:insideV w:val="nil"/>
        </w:tcBorders>
      </w:tcPr>
    </w:tblStylePr>
  </w:style>
  <w:style w:type="table" w:customStyle="1" w:styleId="Srednjesjenanje2-Isticanje24">
    <w:name w:val="Srednje sjenčanje 2 - Isticanje 24"/>
    <w:basedOn w:val="Obinatablica"/>
    <w:next w:val="Srednjesjenanje2-Isticanje2"/>
    <w:uiPriority w:val="64"/>
    <w:rsid w:val="00D524A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fusnote">
    <w:name w:val="footnote text"/>
    <w:basedOn w:val="Normal"/>
    <w:link w:val="TekstfusnoteChar"/>
    <w:uiPriority w:val="99"/>
    <w:semiHidden/>
    <w:unhideWhenUsed/>
    <w:rsid w:val="00D524AC"/>
    <w:pPr>
      <w:spacing w:line="240" w:lineRule="auto"/>
    </w:pPr>
    <w:rPr>
      <w:sz w:val="20"/>
      <w:szCs w:val="20"/>
    </w:rPr>
  </w:style>
  <w:style w:type="character" w:customStyle="1" w:styleId="TekstfusnoteChar">
    <w:name w:val="Tekst fusnote Char"/>
    <w:basedOn w:val="Zadanifontodlomka"/>
    <w:link w:val="Tekstfusnote"/>
    <w:uiPriority w:val="99"/>
    <w:semiHidden/>
    <w:rsid w:val="00D524AC"/>
    <w:rPr>
      <w:sz w:val="20"/>
      <w:szCs w:val="20"/>
    </w:rPr>
  </w:style>
  <w:style w:type="character" w:styleId="Referencafusnote">
    <w:name w:val="footnote reference"/>
    <w:basedOn w:val="Zadanifontodlomka"/>
    <w:uiPriority w:val="99"/>
    <w:semiHidden/>
    <w:unhideWhenUsed/>
    <w:rsid w:val="00D524AC"/>
    <w:rPr>
      <w:vertAlign w:val="superscript"/>
    </w:rPr>
  </w:style>
  <w:style w:type="table" w:customStyle="1" w:styleId="Srednjareetka3-Isticanje21">
    <w:name w:val="Srednja rešetka 3 - Isticanje 21"/>
    <w:basedOn w:val="Obinatablica"/>
    <w:next w:val="Srednjareetka3-Isticanje2"/>
    <w:uiPriority w:val="69"/>
    <w:rsid w:val="0062678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rednjareetka3-Isticanje2">
    <w:name w:val="Medium Grid 3 Accent 2"/>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DE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7D8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7D8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67D8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67D8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BEC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BEC1" w:themeFill="accent2" w:themeFillTint="7F"/>
      </w:tcPr>
    </w:tblStylePr>
  </w:style>
  <w:style w:type="table" w:styleId="Srednjareetka3-Isticanje1">
    <w:name w:val="Medium Grid 3 Accent 1"/>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E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DC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DC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DC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DC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EE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EE0" w:themeFill="accent1" w:themeFillTint="7F"/>
      </w:tcPr>
    </w:tblStylePr>
  </w:style>
  <w:style w:type="table" w:customStyle="1" w:styleId="Srednjareetka3-Isticanje51">
    <w:name w:val="Srednja rešetka 3 - Isticanje 51"/>
    <w:basedOn w:val="Obinatablica"/>
    <w:next w:val="Srednjareetka3-Isticanje5"/>
    <w:uiPriority w:val="69"/>
    <w:rsid w:val="0062678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reetka3-Isticanje5">
    <w:name w:val="Medium Grid 3 Accent 5"/>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DF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80A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80A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80A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80A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BF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BFD8" w:themeFill="accent5" w:themeFillTint="7F"/>
      </w:tcPr>
    </w:tblStylePr>
  </w:style>
  <w:style w:type="table" w:customStyle="1" w:styleId="Srednjesjenanje2-Isticanje25">
    <w:name w:val="Srednje sjenčanje 2 - Isticanje 25"/>
    <w:basedOn w:val="Obinatablica"/>
    <w:next w:val="Srednjesjenanje2-Isticanje2"/>
    <w:uiPriority w:val="64"/>
    <w:rsid w:val="00ED47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2">
    <w:name w:val="Srednje sjenčanje 1 - Isticanje 22"/>
    <w:basedOn w:val="Obinatablica"/>
    <w:next w:val="Srednjesjenanje1-Isticanje2"/>
    <w:uiPriority w:val="63"/>
    <w:rsid w:val="005D64D9"/>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bojanopopis-Isticanje21">
    <w:name w:val="Obojano popis - Isticanje 21"/>
    <w:basedOn w:val="Obinatablica"/>
    <w:next w:val="Obojanopopis-Isticanje2"/>
    <w:uiPriority w:val="72"/>
    <w:rsid w:val="005D64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bojanopopis-Isticanje2">
    <w:name w:val="Colorful List Accent 2"/>
    <w:basedOn w:val="Obinatablica"/>
    <w:uiPriority w:val="72"/>
    <w:rsid w:val="005D64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2F2" w:themeFill="accent2" w:themeFillTint="19"/>
    </w:tcPr>
    <w:tblStylePr w:type="firstRow">
      <w:rPr>
        <w:b/>
        <w:bCs/>
        <w:color w:val="FFFFFF" w:themeColor="background1"/>
      </w:rPr>
      <w:tblPr/>
      <w:tcPr>
        <w:tcBorders>
          <w:bottom w:val="single" w:sz="12" w:space="0" w:color="FFFFFF" w:themeColor="background1"/>
        </w:tcBorders>
        <w:shd w:val="clear" w:color="auto" w:fill="5E6368" w:themeFill="accent2" w:themeFillShade="CC"/>
      </w:tcPr>
    </w:tblStylePr>
    <w:tblStylePr w:type="lastRow">
      <w:rPr>
        <w:b/>
        <w:bCs/>
        <w:color w:val="5E63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EE0" w:themeFill="accent2" w:themeFillTint="3F"/>
      </w:tcPr>
    </w:tblStylePr>
    <w:tblStylePr w:type="band1Horz">
      <w:tblPr/>
      <w:tcPr>
        <w:shd w:val="clear" w:color="auto" w:fill="E3E4E6" w:themeFill="accent2" w:themeFillTint="33"/>
      </w:tcPr>
    </w:tblStylePr>
  </w:style>
  <w:style w:type="table" w:styleId="Srednjesjenanje1-Isticanje5">
    <w:name w:val="Medium Shading 1 Accent 5"/>
    <w:basedOn w:val="Obinatablica"/>
    <w:uiPriority w:val="63"/>
    <w:rsid w:val="005D64D9"/>
    <w:pPr>
      <w:spacing w:after="0" w:line="240" w:lineRule="auto"/>
    </w:pPr>
    <w:tblPr>
      <w:tblStyleRowBandSize w:val="1"/>
      <w:tblStyleColBandSize w:val="1"/>
      <w:tblInd w:w="0" w:type="dxa"/>
      <w:tblBorders>
        <w:top w:val="single" w:sz="8" w:space="0" w:color="779FC4" w:themeColor="accent5" w:themeTint="BF"/>
        <w:left w:val="single" w:sz="8" w:space="0" w:color="779FC4" w:themeColor="accent5" w:themeTint="BF"/>
        <w:bottom w:val="single" w:sz="8" w:space="0" w:color="779FC4" w:themeColor="accent5" w:themeTint="BF"/>
        <w:right w:val="single" w:sz="8" w:space="0" w:color="779FC4" w:themeColor="accent5" w:themeTint="BF"/>
        <w:insideH w:val="single" w:sz="8" w:space="0" w:color="779FC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79FC4" w:themeColor="accent5" w:themeTint="BF"/>
          <w:left w:val="single" w:sz="8" w:space="0" w:color="779FC4" w:themeColor="accent5" w:themeTint="BF"/>
          <w:bottom w:val="single" w:sz="8" w:space="0" w:color="779FC4" w:themeColor="accent5" w:themeTint="BF"/>
          <w:right w:val="single" w:sz="8" w:space="0" w:color="779FC4" w:themeColor="accent5" w:themeTint="BF"/>
          <w:insideH w:val="nil"/>
          <w:insideV w:val="nil"/>
        </w:tcBorders>
        <w:shd w:val="clear" w:color="auto" w:fill="4C80AF" w:themeFill="accent5"/>
      </w:tcPr>
    </w:tblStylePr>
    <w:tblStylePr w:type="lastRow">
      <w:pPr>
        <w:spacing w:before="0" w:after="0" w:line="240" w:lineRule="auto"/>
      </w:pPr>
      <w:rPr>
        <w:b/>
        <w:bCs/>
      </w:rPr>
      <w:tblPr/>
      <w:tcPr>
        <w:tcBorders>
          <w:top w:val="double" w:sz="6" w:space="0" w:color="779FC4" w:themeColor="accent5" w:themeTint="BF"/>
          <w:left w:val="single" w:sz="8" w:space="0" w:color="779FC4" w:themeColor="accent5" w:themeTint="BF"/>
          <w:bottom w:val="single" w:sz="8" w:space="0" w:color="779FC4" w:themeColor="accent5" w:themeTint="BF"/>
          <w:right w:val="single" w:sz="8" w:space="0" w:color="779FC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FEB" w:themeFill="accent5" w:themeFillTint="3F"/>
      </w:tcPr>
    </w:tblStylePr>
    <w:tblStylePr w:type="band1Horz">
      <w:tblPr/>
      <w:tcPr>
        <w:tcBorders>
          <w:insideH w:val="nil"/>
          <w:insideV w:val="nil"/>
        </w:tcBorders>
        <w:shd w:val="clear" w:color="auto" w:fill="D2DFEB" w:themeFill="accent5" w:themeFillTint="3F"/>
      </w:tcPr>
    </w:tblStylePr>
    <w:tblStylePr w:type="band2Horz">
      <w:tblPr/>
      <w:tcPr>
        <w:tcBorders>
          <w:insideH w:val="nil"/>
          <w:insideV w:val="nil"/>
        </w:tcBorders>
      </w:tcPr>
    </w:tblStylePr>
  </w:style>
  <w:style w:type="table" w:customStyle="1" w:styleId="Srednjareetka3-Isticanje22">
    <w:name w:val="Srednja rešetka 3 - Isticanje 22"/>
    <w:basedOn w:val="Obinatablica"/>
    <w:next w:val="Srednjareetka3-Isticanje2"/>
    <w:uiPriority w:val="69"/>
    <w:rsid w:val="0010281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6">
    <w:name w:val="Srednje sjenčanje 2 - Isticanje 26"/>
    <w:basedOn w:val="Obinatablica"/>
    <w:next w:val="Srednjesjenanje2-Isticanje2"/>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80A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80AF" w:themeFill="accent5"/>
      </w:tcPr>
    </w:tblStylePr>
    <w:tblStylePr w:type="lastCol">
      <w:rPr>
        <w:b/>
        <w:bCs/>
        <w:color w:val="FFFFFF" w:themeColor="background1"/>
      </w:rPr>
      <w:tblPr/>
      <w:tcPr>
        <w:tcBorders>
          <w:left w:val="nil"/>
          <w:right w:val="nil"/>
          <w:insideH w:val="nil"/>
          <w:insideV w:val="nil"/>
        </w:tcBorders>
        <w:shd w:val="clear" w:color="auto" w:fill="4C80A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7">
    <w:name w:val="Srednje sjenčanje 2 - Isticanje 27"/>
    <w:basedOn w:val="Obinatablica"/>
    <w:next w:val="Srednjesjenanje2-Isticanje2"/>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reetka3-Isticanje23">
    <w:name w:val="Srednja rešetka 3 - Isticanje 23"/>
    <w:basedOn w:val="Obinatablica"/>
    <w:next w:val="Srednjareetka3-Isticanje2"/>
    <w:uiPriority w:val="69"/>
    <w:rsid w:val="00E5391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8">
    <w:name w:val="Srednje sjenčanje 2 - Isticanje 28"/>
    <w:basedOn w:val="Obinatablica"/>
    <w:next w:val="Srednjesjenanje2-Isticanje2"/>
    <w:uiPriority w:val="64"/>
    <w:rsid w:val="00AE2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9">
    <w:name w:val="Srednje sjenčanje 2 - Isticanje 29"/>
    <w:basedOn w:val="Obinatablica"/>
    <w:next w:val="Srednjesjenanje2-Isticanje2"/>
    <w:uiPriority w:val="64"/>
    <w:rsid w:val="00AE2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bojanopopis-Isticanje22">
    <w:name w:val="Obojano popis - Isticanje 22"/>
    <w:basedOn w:val="Obinatablica"/>
    <w:next w:val="Obojanopopis-Isticanje2"/>
    <w:uiPriority w:val="72"/>
    <w:rsid w:val="00332D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Obojanopopis-Isticanje23">
    <w:name w:val="Obojano popis - Isticanje 23"/>
    <w:basedOn w:val="Obinatablica"/>
    <w:next w:val="Obojanopopis-Isticanje2"/>
    <w:uiPriority w:val="72"/>
    <w:rsid w:val="00332D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Srednjareetka3-Isticanje24">
    <w:name w:val="Srednja rešetka 3 - Isticanje 24"/>
    <w:basedOn w:val="Obinatablica"/>
    <w:next w:val="Srednjareetka3-Isticanje2"/>
    <w:uiPriority w:val="69"/>
    <w:rsid w:val="00854B0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Grid-Accent11">
    <w:name w:val="Light Grid - Accent 11"/>
    <w:basedOn w:val="Obinatablica"/>
    <w:uiPriority w:val="62"/>
    <w:rsid w:val="00854B0F"/>
    <w:pPr>
      <w:spacing w:after="0" w:line="240" w:lineRule="auto"/>
    </w:pPr>
    <w:tblPr>
      <w:tblStyleRowBandSize w:val="1"/>
      <w:tblStyleColBandSize w:val="1"/>
      <w:tblInd w:w="0" w:type="dxa"/>
      <w:tblBorders>
        <w:top w:val="single" w:sz="8" w:space="0" w:color="B2BDC1" w:themeColor="accent1"/>
        <w:left w:val="single" w:sz="8" w:space="0" w:color="B2BDC1" w:themeColor="accent1"/>
        <w:bottom w:val="single" w:sz="8" w:space="0" w:color="B2BDC1" w:themeColor="accent1"/>
        <w:right w:val="single" w:sz="8" w:space="0" w:color="B2BDC1" w:themeColor="accent1"/>
        <w:insideH w:val="single" w:sz="8" w:space="0" w:color="B2BDC1" w:themeColor="accent1"/>
        <w:insideV w:val="single" w:sz="8" w:space="0" w:color="B2BDC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2BDC1" w:themeColor="accent1"/>
          <w:left w:val="single" w:sz="8" w:space="0" w:color="B2BDC1" w:themeColor="accent1"/>
          <w:bottom w:val="single" w:sz="18" w:space="0" w:color="B2BDC1" w:themeColor="accent1"/>
          <w:right w:val="single" w:sz="8" w:space="0" w:color="B2BDC1" w:themeColor="accent1"/>
          <w:insideH w:val="nil"/>
          <w:insideV w:val="single" w:sz="8" w:space="0" w:color="B2BDC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DC1" w:themeColor="accent1"/>
          <w:left w:val="single" w:sz="8" w:space="0" w:color="B2BDC1" w:themeColor="accent1"/>
          <w:bottom w:val="single" w:sz="8" w:space="0" w:color="B2BDC1" w:themeColor="accent1"/>
          <w:right w:val="single" w:sz="8" w:space="0" w:color="B2BDC1" w:themeColor="accent1"/>
          <w:insideH w:val="nil"/>
          <w:insideV w:val="single" w:sz="8" w:space="0" w:color="B2BDC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DC1" w:themeColor="accent1"/>
          <w:left w:val="single" w:sz="8" w:space="0" w:color="B2BDC1" w:themeColor="accent1"/>
          <w:bottom w:val="single" w:sz="8" w:space="0" w:color="B2BDC1" w:themeColor="accent1"/>
          <w:right w:val="single" w:sz="8" w:space="0" w:color="B2BDC1" w:themeColor="accent1"/>
        </w:tcBorders>
      </w:tcPr>
    </w:tblStylePr>
    <w:tblStylePr w:type="band1Vert">
      <w:tblPr/>
      <w:tcPr>
        <w:tcBorders>
          <w:top w:val="single" w:sz="8" w:space="0" w:color="B2BDC1" w:themeColor="accent1"/>
          <w:left w:val="single" w:sz="8" w:space="0" w:color="B2BDC1" w:themeColor="accent1"/>
          <w:bottom w:val="single" w:sz="8" w:space="0" w:color="B2BDC1" w:themeColor="accent1"/>
          <w:right w:val="single" w:sz="8" w:space="0" w:color="B2BDC1" w:themeColor="accent1"/>
        </w:tcBorders>
        <w:shd w:val="clear" w:color="auto" w:fill="EBEEEF" w:themeFill="accent1" w:themeFillTint="3F"/>
      </w:tcPr>
    </w:tblStylePr>
    <w:tblStylePr w:type="band1Horz">
      <w:tblPr/>
      <w:tcPr>
        <w:tcBorders>
          <w:top w:val="single" w:sz="8" w:space="0" w:color="B2BDC1" w:themeColor="accent1"/>
          <w:left w:val="single" w:sz="8" w:space="0" w:color="B2BDC1" w:themeColor="accent1"/>
          <w:bottom w:val="single" w:sz="8" w:space="0" w:color="B2BDC1" w:themeColor="accent1"/>
          <w:right w:val="single" w:sz="8" w:space="0" w:color="B2BDC1" w:themeColor="accent1"/>
          <w:insideV w:val="single" w:sz="8" w:space="0" w:color="B2BDC1" w:themeColor="accent1"/>
        </w:tcBorders>
        <w:shd w:val="clear" w:color="auto" w:fill="EBEEEF" w:themeFill="accent1" w:themeFillTint="3F"/>
      </w:tcPr>
    </w:tblStylePr>
    <w:tblStylePr w:type="band2Horz">
      <w:tblPr/>
      <w:tcPr>
        <w:tcBorders>
          <w:top w:val="single" w:sz="8" w:space="0" w:color="B2BDC1" w:themeColor="accent1"/>
          <w:left w:val="single" w:sz="8" w:space="0" w:color="B2BDC1" w:themeColor="accent1"/>
          <w:bottom w:val="single" w:sz="8" w:space="0" w:color="B2BDC1" w:themeColor="accent1"/>
          <w:right w:val="single" w:sz="8" w:space="0" w:color="B2BDC1" w:themeColor="accent1"/>
          <w:insideV w:val="single" w:sz="8" w:space="0" w:color="B2BDC1" w:themeColor="accent1"/>
        </w:tcBorders>
      </w:tcPr>
    </w:tblStylePr>
  </w:style>
  <w:style w:type="table" w:customStyle="1" w:styleId="Srednjesjenanje2-Isticanje210">
    <w:name w:val="Srednje sjenčanje 2 - Isticanje 210"/>
    <w:basedOn w:val="Obinatablica"/>
    <w:next w:val="Srednjesjenanje2-Isticanje2"/>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61">
    <w:name w:val="Srednje sjenčanje 2 - Isticanje 61"/>
    <w:basedOn w:val="Obinatablica"/>
    <w:next w:val="Srednjesjenanje2-Isticanje6"/>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A7D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A7D1" w:themeFill="accent6"/>
      </w:tcPr>
    </w:tblStylePr>
    <w:tblStylePr w:type="lastCol">
      <w:rPr>
        <w:b/>
        <w:bCs/>
        <w:color w:val="FFFFFF" w:themeColor="background1"/>
      </w:rPr>
      <w:tblPr/>
      <w:tcPr>
        <w:tcBorders>
          <w:left w:val="nil"/>
          <w:right w:val="nil"/>
          <w:insideH w:val="nil"/>
          <w:insideV w:val="nil"/>
        </w:tcBorders>
        <w:shd w:val="clear" w:color="auto" w:fill="7DA7D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31">
    <w:name w:val="Srednje sjenčanje 2 - Isticanje 31"/>
    <w:basedOn w:val="Obinatablica"/>
    <w:next w:val="Srednjesjenanje2-Isticanje3"/>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05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05C" w:themeFill="accent3"/>
      </w:tcPr>
    </w:tblStylePr>
    <w:tblStylePr w:type="lastCol">
      <w:rPr>
        <w:b/>
        <w:bCs/>
        <w:color w:val="FFFFFF" w:themeColor="background1"/>
      </w:rPr>
      <w:tblPr/>
      <w:tcPr>
        <w:tcBorders>
          <w:left w:val="nil"/>
          <w:right w:val="nil"/>
          <w:insideH w:val="nil"/>
          <w:insideV w:val="nil"/>
        </w:tcBorders>
        <w:shd w:val="clear" w:color="auto" w:fill="3E505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51">
    <w:name w:val="Srednje sjenčanje 2 - Isticanje 51"/>
    <w:basedOn w:val="Obinatablica"/>
    <w:next w:val="Srednjesjenanje2-Isticanje5"/>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etkatablice">
    <w:name w:val="Table Grid"/>
    <w:basedOn w:val="Obinatablica"/>
    <w:uiPriority w:val="59"/>
    <w:rsid w:val="00E94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bojanosjenanje-Isticanje1">
    <w:name w:val="Colorful Shading Accent 1"/>
    <w:basedOn w:val="Obinatablica"/>
    <w:uiPriority w:val="71"/>
    <w:rsid w:val="00E94330"/>
    <w:pPr>
      <w:spacing w:after="0" w:line="240" w:lineRule="auto"/>
    </w:pPr>
    <w:rPr>
      <w:color w:val="000000" w:themeColor="text1"/>
    </w:rPr>
    <w:tblPr>
      <w:tblStyleRowBandSize w:val="1"/>
      <w:tblStyleColBandSize w:val="1"/>
      <w:tblInd w:w="0" w:type="dxa"/>
      <w:tblBorders>
        <w:top w:val="single" w:sz="24" w:space="0" w:color="767D83" w:themeColor="accent2"/>
        <w:left w:val="single" w:sz="4" w:space="0" w:color="B2BDC1" w:themeColor="accent1"/>
        <w:bottom w:val="single" w:sz="4" w:space="0" w:color="B2BDC1" w:themeColor="accent1"/>
        <w:right w:val="single" w:sz="4" w:space="0" w:color="B2BDC1"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8F9" w:themeFill="accent1" w:themeFillTint="19"/>
    </w:tcPr>
    <w:tblStylePr w:type="firstRow">
      <w:rPr>
        <w:b/>
        <w:bCs/>
      </w:rPr>
      <w:tblPr/>
      <w:tcPr>
        <w:tcBorders>
          <w:top w:val="nil"/>
          <w:left w:val="nil"/>
          <w:bottom w:val="single" w:sz="24" w:space="0" w:color="767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7B" w:themeFill="accent1" w:themeFillShade="99"/>
      </w:tcPr>
    </w:tblStylePr>
    <w:tblStylePr w:type="firstCol">
      <w:rPr>
        <w:color w:val="FFFFFF" w:themeColor="background1"/>
      </w:rPr>
      <w:tblPr/>
      <w:tcPr>
        <w:tcBorders>
          <w:top w:val="nil"/>
          <w:left w:val="nil"/>
          <w:bottom w:val="nil"/>
          <w:right w:val="nil"/>
          <w:insideH w:val="single" w:sz="4" w:space="0" w:color="63747B" w:themeColor="accent1" w:themeShade="99"/>
          <w:insideV w:val="nil"/>
        </w:tcBorders>
        <w:shd w:val="clear" w:color="auto" w:fill="637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7B" w:themeFill="accent1" w:themeFillShade="99"/>
      </w:tcPr>
    </w:tblStylePr>
    <w:tblStylePr w:type="band1Vert">
      <w:tblPr/>
      <w:tcPr>
        <w:shd w:val="clear" w:color="auto" w:fill="E0E4E6" w:themeFill="accent1" w:themeFillTint="66"/>
      </w:tcPr>
    </w:tblStylePr>
    <w:tblStylePr w:type="band1Horz">
      <w:tblPr/>
      <w:tcPr>
        <w:shd w:val="clear" w:color="auto" w:fill="D8DEE0" w:themeFill="accent1" w:themeFillTint="7F"/>
      </w:tcPr>
    </w:tblStylePr>
    <w:tblStylePr w:type="neCell">
      <w:rPr>
        <w:color w:val="000000" w:themeColor="text1"/>
      </w:rPr>
    </w:tblStylePr>
    <w:tblStylePr w:type="nwCell">
      <w:rPr>
        <w:color w:val="000000" w:themeColor="text1"/>
      </w:rPr>
    </w:tblStylePr>
  </w:style>
  <w:style w:type="table" w:styleId="Obojanareetka-Isticanje5">
    <w:name w:val="Colorful Grid Accent 5"/>
    <w:basedOn w:val="Obinatablica"/>
    <w:uiPriority w:val="73"/>
    <w:rsid w:val="00E9433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5EF" w:themeFill="accent5" w:themeFillTint="33"/>
    </w:tcPr>
    <w:tblStylePr w:type="firstRow">
      <w:rPr>
        <w:b/>
        <w:bCs/>
      </w:rPr>
      <w:tblPr/>
      <w:tcPr>
        <w:shd w:val="clear" w:color="auto" w:fill="B6CCDF" w:themeFill="accent5" w:themeFillTint="66"/>
      </w:tcPr>
    </w:tblStylePr>
    <w:tblStylePr w:type="lastRow">
      <w:rPr>
        <w:b/>
        <w:bCs/>
        <w:color w:val="000000" w:themeColor="text1"/>
      </w:rPr>
      <w:tblPr/>
      <w:tcPr>
        <w:shd w:val="clear" w:color="auto" w:fill="B6CCDF" w:themeFill="accent5" w:themeFillTint="66"/>
      </w:tcPr>
    </w:tblStylePr>
    <w:tblStylePr w:type="firstCol">
      <w:rPr>
        <w:color w:val="FFFFFF" w:themeColor="background1"/>
      </w:rPr>
      <w:tblPr/>
      <w:tcPr>
        <w:shd w:val="clear" w:color="auto" w:fill="395F83" w:themeFill="accent5" w:themeFillShade="BF"/>
      </w:tcPr>
    </w:tblStylePr>
    <w:tblStylePr w:type="lastCol">
      <w:rPr>
        <w:color w:val="FFFFFF" w:themeColor="background1"/>
      </w:rPr>
      <w:tblPr/>
      <w:tcPr>
        <w:shd w:val="clear" w:color="auto" w:fill="395F83" w:themeFill="accent5" w:themeFillShade="BF"/>
      </w:tcPr>
    </w:tblStylePr>
    <w:tblStylePr w:type="band1Vert">
      <w:tblPr/>
      <w:tcPr>
        <w:shd w:val="clear" w:color="auto" w:fill="A5BFD8" w:themeFill="accent5" w:themeFillTint="7F"/>
      </w:tcPr>
    </w:tblStylePr>
    <w:tblStylePr w:type="band1Horz">
      <w:tblPr/>
      <w:tcPr>
        <w:shd w:val="clear" w:color="auto" w:fill="A5BFD8" w:themeFill="accent5" w:themeFillTint="7F"/>
      </w:tcPr>
    </w:tblStylePr>
  </w:style>
  <w:style w:type="paragraph" w:styleId="Naslov">
    <w:name w:val="Title"/>
    <w:basedOn w:val="Normal"/>
    <w:next w:val="Normal"/>
    <w:link w:val="NaslovChar"/>
    <w:uiPriority w:val="10"/>
    <w:qFormat/>
    <w:rsid w:val="00114375"/>
    <w:pPr>
      <w:pBdr>
        <w:bottom w:val="single" w:sz="8" w:space="4" w:color="B2BDC1" w:themeColor="accent1"/>
      </w:pBdr>
      <w:spacing w:after="300" w:line="240" w:lineRule="auto"/>
      <w:contextualSpacing/>
    </w:pPr>
    <w:rPr>
      <w:rFonts w:asciiTheme="majorHAnsi" w:eastAsiaTheme="majorEastAsia" w:hAnsiTheme="majorHAnsi" w:cstheme="majorBidi"/>
      <w:color w:val="175B88" w:themeColor="text2" w:themeShade="BF"/>
      <w:spacing w:val="5"/>
      <w:kern w:val="28"/>
      <w:sz w:val="52"/>
      <w:szCs w:val="52"/>
      <w:lang w:eastAsia="hr-HR"/>
    </w:rPr>
  </w:style>
  <w:style w:type="character" w:customStyle="1" w:styleId="NaslovChar">
    <w:name w:val="Naslov Char"/>
    <w:basedOn w:val="Zadanifontodlomka"/>
    <w:link w:val="Naslov"/>
    <w:uiPriority w:val="10"/>
    <w:rsid w:val="00114375"/>
    <w:rPr>
      <w:rFonts w:asciiTheme="majorHAnsi" w:eastAsiaTheme="majorEastAsia" w:hAnsiTheme="majorHAnsi" w:cstheme="majorBidi"/>
      <w:color w:val="175B88" w:themeColor="text2" w:themeShade="BF"/>
      <w:spacing w:val="5"/>
      <w:kern w:val="28"/>
      <w:sz w:val="52"/>
      <w:szCs w:val="52"/>
      <w:lang w:eastAsia="hr-HR"/>
    </w:rPr>
  </w:style>
  <w:style w:type="paragraph" w:styleId="Podnaslov">
    <w:name w:val="Subtitle"/>
    <w:basedOn w:val="Normal"/>
    <w:next w:val="Normal"/>
    <w:link w:val="PodnaslovChar"/>
    <w:uiPriority w:val="11"/>
    <w:qFormat/>
    <w:rsid w:val="00114375"/>
    <w:pPr>
      <w:numPr>
        <w:ilvl w:val="1"/>
      </w:numPr>
    </w:pPr>
    <w:rPr>
      <w:rFonts w:asciiTheme="majorHAnsi" w:eastAsiaTheme="majorEastAsia" w:hAnsiTheme="majorHAnsi" w:cstheme="majorBidi"/>
      <w:i/>
      <w:iCs/>
      <w:color w:val="B2BDC1" w:themeColor="accent1"/>
      <w:spacing w:val="15"/>
      <w:szCs w:val="24"/>
      <w:lang w:eastAsia="hr-HR"/>
    </w:rPr>
  </w:style>
  <w:style w:type="character" w:customStyle="1" w:styleId="PodnaslovChar">
    <w:name w:val="Podnaslov Char"/>
    <w:basedOn w:val="Zadanifontodlomka"/>
    <w:link w:val="Podnaslov"/>
    <w:uiPriority w:val="11"/>
    <w:rsid w:val="00114375"/>
    <w:rPr>
      <w:rFonts w:asciiTheme="majorHAnsi" w:eastAsiaTheme="majorEastAsia" w:hAnsiTheme="majorHAnsi" w:cstheme="majorBidi"/>
      <w:i/>
      <w:iCs/>
      <w:color w:val="B2BDC1" w:themeColor="accent1"/>
      <w:spacing w:val="15"/>
      <w:sz w:val="24"/>
      <w:szCs w:val="24"/>
      <w:lang w:eastAsia="hr-HR"/>
    </w:rPr>
  </w:style>
  <w:style w:type="table" w:styleId="Srednjareetka1-Isticanje1">
    <w:name w:val="Medium Grid 1 Accent 1"/>
    <w:basedOn w:val="Obinatablica"/>
    <w:uiPriority w:val="67"/>
    <w:rsid w:val="00690DA0"/>
    <w:pPr>
      <w:spacing w:after="0" w:line="240" w:lineRule="auto"/>
    </w:pPr>
    <w:tblPr>
      <w:tblStyleRowBandSize w:val="1"/>
      <w:tblStyleColBandSize w:val="1"/>
      <w:tblInd w:w="0" w:type="dxa"/>
      <w:tblBorders>
        <w:top w:val="single" w:sz="8"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single" w:sz="8" w:space="0" w:color="C5CDD0" w:themeColor="accent1" w:themeTint="BF"/>
        <w:insideV w:val="single" w:sz="8" w:space="0" w:color="C5CDD0" w:themeColor="accent1" w:themeTint="BF"/>
      </w:tblBorders>
      <w:tblCellMar>
        <w:top w:w="0" w:type="dxa"/>
        <w:left w:w="108" w:type="dxa"/>
        <w:bottom w:w="0" w:type="dxa"/>
        <w:right w:w="108" w:type="dxa"/>
      </w:tblCellMar>
    </w:tblPr>
    <w:tcPr>
      <w:shd w:val="clear" w:color="auto" w:fill="EBEEEF" w:themeFill="accent1" w:themeFillTint="3F"/>
    </w:tcPr>
    <w:tblStylePr w:type="firstRow">
      <w:rPr>
        <w:b/>
        <w:bCs/>
      </w:rPr>
    </w:tblStylePr>
    <w:tblStylePr w:type="lastRow">
      <w:rPr>
        <w:b/>
        <w:bCs/>
      </w:rPr>
      <w:tblPr/>
      <w:tcPr>
        <w:tcBorders>
          <w:top w:val="single" w:sz="18" w:space="0" w:color="C5CDD0" w:themeColor="accent1" w:themeTint="BF"/>
        </w:tcBorders>
      </w:tcPr>
    </w:tblStylePr>
    <w:tblStylePr w:type="firstCol">
      <w:rPr>
        <w:b/>
        <w:bCs/>
      </w:rPr>
    </w:tblStylePr>
    <w:tblStylePr w:type="lastCol">
      <w:rPr>
        <w:b/>
        <w:bCs/>
      </w:rPr>
    </w:tblStylePr>
    <w:tblStylePr w:type="band1Vert">
      <w:tblPr/>
      <w:tcPr>
        <w:shd w:val="clear" w:color="auto" w:fill="D8DEE0" w:themeFill="accent1" w:themeFillTint="7F"/>
      </w:tcPr>
    </w:tblStylePr>
    <w:tblStylePr w:type="band1Horz">
      <w:tblPr/>
      <w:tcPr>
        <w:shd w:val="clear" w:color="auto" w:fill="D8DEE0" w:themeFill="accent1" w:themeFillTint="7F"/>
      </w:tcPr>
    </w:tblStylePr>
  </w:style>
  <w:style w:type="character" w:styleId="SlijeenaHiperveza">
    <w:name w:val="FollowedHyperlink"/>
    <w:basedOn w:val="Zadanifontodlomka"/>
    <w:uiPriority w:val="99"/>
    <w:semiHidden/>
    <w:unhideWhenUsed/>
    <w:rsid w:val="00773F3F"/>
    <w:rPr>
      <w:color w:val="5EAEAE" w:themeColor="followedHyperlink"/>
      <w:u w:val="single"/>
    </w:rPr>
  </w:style>
  <w:style w:type="paragraph" w:styleId="Opisslike">
    <w:name w:val="caption"/>
    <w:basedOn w:val="Normal"/>
    <w:next w:val="Normal"/>
    <w:uiPriority w:val="35"/>
    <w:unhideWhenUsed/>
    <w:qFormat/>
    <w:rsid w:val="00EC6A34"/>
    <w:pPr>
      <w:spacing w:after="200" w:line="240" w:lineRule="auto"/>
    </w:pPr>
    <w:rPr>
      <w:b/>
      <w:bCs/>
      <w:color w:val="B2BDC1" w:themeColor="accent1"/>
      <w:sz w:val="18"/>
      <w:szCs w:val="18"/>
    </w:rPr>
  </w:style>
  <w:style w:type="paragraph" w:styleId="Tablicaslika">
    <w:name w:val="table of figures"/>
    <w:basedOn w:val="Normal"/>
    <w:next w:val="Normal"/>
    <w:uiPriority w:val="99"/>
    <w:unhideWhenUsed/>
    <w:rsid w:val="00187D5B"/>
  </w:style>
  <w:style w:type="paragraph" w:customStyle="1" w:styleId="Default">
    <w:name w:val="Default"/>
    <w:rsid w:val="000029A4"/>
    <w:pPr>
      <w:autoSpaceDE w:val="0"/>
      <w:autoSpaceDN w:val="0"/>
      <w:adjustRightInd w:val="0"/>
      <w:spacing w:after="0" w:line="240" w:lineRule="auto"/>
    </w:pPr>
    <w:rPr>
      <w:rFonts w:ascii="Times New Roman" w:eastAsia="Gill Sans MT" w:hAnsi="Times New Roman" w:cs="Times New Roman"/>
      <w:color w:val="000000"/>
      <w:sz w:val="24"/>
      <w:szCs w:val="24"/>
    </w:rPr>
  </w:style>
  <w:style w:type="table" w:styleId="Svijetlosjenanje-Isticanje5">
    <w:name w:val="Light Shading Accent 5"/>
    <w:basedOn w:val="Obinatablica"/>
    <w:uiPriority w:val="60"/>
    <w:rsid w:val="00DB4249"/>
    <w:pPr>
      <w:spacing w:after="0" w:line="240" w:lineRule="auto"/>
    </w:pPr>
    <w:rPr>
      <w:rFonts w:ascii="Arial" w:eastAsia="Gill Sans MT" w:hAnsi="Arial" w:cs="Arial"/>
      <w:color w:val="395F83" w:themeColor="accent5" w:themeShade="BF"/>
      <w:sz w:val="20"/>
      <w:szCs w:val="20"/>
      <w:lang w:eastAsia="hr-HR"/>
    </w:rPr>
    <w:tblPr>
      <w:tblStyleRowBandSize w:val="1"/>
      <w:tblStyleColBandSize w:val="1"/>
      <w:tblInd w:w="0" w:type="dxa"/>
      <w:tblBorders>
        <w:top w:val="single" w:sz="8" w:space="0" w:color="4C80AF" w:themeColor="accent5"/>
        <w:bottom w:val="single" w:sz="8" w:space="0" w:color="4C80A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80AF" w:themeColor="accent5"/>
          <w:left w:val="nil"/>
          <w:bottom w:val="single" w:sz="8" w:space="0" w:color="4C80AF" w:themeColor="accent5"/>
          <w:right w:val="nil"/>
          <w:insideH w:val="nil"/>
          <w:insideV w:val="nil"/>
        </w:tcBorders>
      </w:tcPr>
    </w:tblStylePr>
    <w:tblStylePr w:type="lastRow">
      <w:pPr>
        <w:spacing w:before="0" w:after="0" w:line="240" w:lineRule="auto"/>
      </w:pPr>
      <w:rPr>
        <w:b/>
        <w:bCs/>
      </w:rPr>
      <w:tblPr/>
      <w:tcPr>
        <w:tcBorders>
          <w:top w:val="single" w:sz="8" w:space="0" w:color="4C80AF" w:themeColor="accent5"/>
          <w:left w:val="nil"/>
          <w:bottom w:val="single" w:sz="8" w:space="0" w:color="4C80A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FEB" w:themeFill="accent5" w:themeFillTint="3F"/>
      </w:tcPr>
    </w:tblStylePr>
    <w:tblStylePr w:type="band1Horz">
      <w:tblPr/>
      <w:tcPr>
        <w:tcBorders>
          <w:left w:val="nil"/>
          <w:right w:val="nil"/>
          <w:insideH w:val="nil"/>
          <w:insideV w:val="nil"/>
        </w:tcBorders>
        <w:shd w:val="clear" w:color="auto" w:fill="D2DFEB" w:themeFill="accent5" w:themeFillTint="3F"/>
      </w:tcPr>
    </w:tblStylePr>
  </w:style>
  <w:style w:type="character" w:styleId="Naglaeno">
    <w:name w:val="Strong"/>
    <w:uiPriority w:val="22"/>
    <w:qFormat/>
    <w:rsid w:val="005B1958"/>
    <w:rPr>
      <w:b/>
      <w:bCs/>
    </w:rPr>
  </w:style>
  <w:style w:type="table" w:styleId="Svijetlosjenanje-Isticanje6">
    <w:name w:val="Light Shading Accent 6"/>
    <w:basedOn w:val="Obinatablica"/>
    <w:uiPriority w:val="60"/>
    <w:rsid w:val="005B1958"/>
    <w:pPr>
      <w:spacing w:after="0" w:line="240" w:lineRule="auto"/>
    </w:pPr>
    <w:rPr>
      <w:rFonts w:ascii="Arial" w:eastAsia="Gill Sans MT" w:hAnsi="Arial" w:cs="Arial"/>
      <w:color w:val="417CB8" w:themeColor="accent6" w:themeShade="BF"/>
      <w:sz w:val="20"/>
      <w:szCs w:val="20"/>
      <w:lang w:eastAsia="hr-HR"/>
    </w:rPr>
    <w:tblPr>
      <w:tblStyleRowBandSize w:val="1"/>
      <w:tblStyleColBandSize w:val="1"/>
      <w:tblInd w:w="0" w:type="dxa"/>
      <w:tblBorders>
        <w:top w:val="single" w:sz="8" w:space="0" w:color="7DA7D1" w:themeColor="accent6"/>
        <w:bottom w:val="single" w:sz="8" w:space="0" w:color="7DA7D1"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A7D1" w:themeColor="accent6"/>
          <w:left w:val="nil"/>
          <w:bottom w:val="single" w:sz="8" w:space="0" w:color="7DA7D1" w:themeColor="accent6"/>
          <w:right w:val="nil"/>
          <w:insideH w:val="nil"/>
          <w:insideV w:val="nil"/>
        </w:tcBorders>
      </w:tcPr>
    </w:tblStylePr>
    <w:tblStylePr w:type="lastRow">
      <w:pPr>
        <w:spacing w:before="0" w:after="0" w:line="240" w:lineRule="auto"/>
      </w:pPr>
      <w:rPr>
        <w:b/>
        <w:bCs/>
      </w:rPr>
      <w:tblPr/>
      <w:tcPr>
        <w:tcBorders>
          <w:top w:val="single" w:sz="8" w:space="0" w:color="7DA7D1" w:themeColor="accent6"/>
          <w:left w:val="nil"/>
          <w:bottom w:val="single" w:sz="8" w:space="0" w:color="7DA7D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F3" w:themeFill="accent6" w:themeFillTint="3F"/>
      </w:tcPr>
    </w:tblStylePr>
    <w:tblStylePr w:type="band1Horz">
      <w:tblPr/>
      <w:tcPr>
        <w:tcBorders>
          <w:left w:val="nil"/>
          <w:right w:val="nil"/>
          <w:insideH w:val="nil"/>
          <w:insideV w:val="nil"/>
        </w:tcBorders>
        <w:shd w:val="clear" w:color="auto" w:fill="DEE9F3" w:themeFill="accent6" w:themeFillTint="3F"/>
      </w:tcPr>
    </w:tblStylePr>
  </w:style>
  <w:style w:type="table" w:styleId="Srednjipopis1-Isticanje5">
    <w:name w:val="Medium List 1 Accent 5"/>
    <w:basedOn w:val="Obinatablica"/>
    <w:uiPriority w:val="65"/>
    <w:rsid w:val="005B1958"/>
    <w:pPr>
      <w:spacing w:after="0" w:line="240" w:lineRule="auto"/>
    </w:pPr>
    <w:rPr>
      <w:color w:val="000000" w:themeColor="text1"/>
    </w:rPr>
    <w:tblPr>
      <w:tblStyleRowBandSize w:val="1"/>
      <w:tblStyleColBandSize w:val="1"/>
      <w:tblInd w:w="0" w:type="dxa"/>
      <w:tblBorders>
        <w:top w:val="single" w:sz="8" w:space="0" w:color="4C80AF" w:themeColor="accent5"/>
        <w:bottom w:val="single" w:sz="8" w:space="0" w:color="4C80A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C80AF" w:themeColor="accent5"/>
        </w:tcBorders>
      </w:tcPr>
    </w:tblStylePr>
    <w:tblStylePr w:type="lastRow">
      <w:rPr>
        <w:b/>
        <w:bCs/>
        <w:color w:val="1F7BB6" w:themeColor="text2"/>
      </w:rPr>
      <w:tblPr/>
      <w:tcPr>
        <w:tcBorders>
          <w:top w:val="single" w:sz="8" w:space="0" w:color="4C80AF" w:themeColor="accent5"/>
          <w:bottom w:val="single" w:sz="8" w:space="0" w:color="4C80AF" w:themeColor="accent5"/>
        </w:tcBorders>
      </w:tcPr>
    </w:tblStylePr>
    <w:tblStylePr w:type="firstCol">
      <w:rPr>
        <w:b/>
        <w:bCs/>
      </w:rPr>
    </w:tblStylePr>
    <w:tblStylePr w:type="lastCol">
      <w:rPr>
        <w:b/>
        <w:bCs/>
      </w:rPr>
      <w:tblPr/>
      <w:tcPr>
        <w:tcBorders>
          <w:top w:val="single" w:sz="8" w:space="0" w:color="4C80AF" w:themeColor="accent5"/>
          <w:bottom w:val="single" w:sz="8" w:space="0" w:color="4C80AF" w:themeColor="accent5"/>
        </w:tcBorders>
      </w:tcPr>
    </w:tblStylePr>
    <w:tblStylePr w:type="band1Vert">
      <w:tblPr/>
      <w:tcPr>
        <w:shd w:val="clear" w:color="auto" w:fill="D2DFEB" w:themeFill="accent5" w:themeFillTint="3F"/>
      </w:tcPr>
    </w:tblStylePr>
    <w:tblStylePr w:type="band1Horz">
      <w:tblPr/>
      <w:tcPr>
        <w:shd w:val="clear" w:color="auto" w:fill="D2DFEB" w:themeFill="accent5" w:themeFillTint="3F"/>
      </w:tcPr>
    </w:tblStylePr>
  </w:style>
  <w:style w:type="character" w:customStyle="1" w:styleId="Naslov10">
    <w:name w:val="Naslov1"/>
    <w:basedOn w:val="Zadanifontodlomka"/>
    <w:rsid w:val="005B1958"/>
  </w:style>
  <w:style w:type="character" w:customStyle="1" w:styleId="adress">
    <w:name w:val="adress"/>
    <w:basedOn w:val="Zadanifontodlomka"/>
    <w:rsid w:val="005B1958"/>
  </w:style>
  <w:style w:type="table" w:customStyle="1" w:styleId="MediumList1-Accent11">
    <w:name w:val="Medium List 1 - Accent 11"/>
    <w:basedOn w:val="Obinatablica"/>
    <w:uiPriority w:val="65"/>
    <w:rsid w:val="006F35FD"/>
    <w:pPr>
      <w:spacing w:after="0" w:line="240" w:lineRule="auto"/>
    </w:pPr>
    <w:rPr>
      <w:color w:val="000000" w:themeColor="text1"/>
    </w:rPr>
    <w:tblPr>
      <w:tblStyleRowBandSize w:val="1"/>
      <w:tblStyleColBandSize w:val="1"/>
      <w:tblInd w:w="0" w:type="dxa"/>
      <w:tblBorders>
        <w:top w:val="single" w:sz="8" w:space="0" w:color="B2BDC1" w:themeColor="accent1"/>
        <w:bottom w:val="single" w:sz="8" w:space="0" w:color="B2BDC1"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2BDC1" w:themeColor="accent1"/>
        </w:tcBorders>
      </w:tcPr>
    </w:tblStylePr>
    <w:tblStylePr w:type="lastRow">
      <w:rPr>
        <w:b/>
        <w:bCs/>
        <w:color w:val="1F7BB6" w:themeColor="text2"/>
      </w:rPr>
      <w:tblPr/>
      <w:tcPr>
        <w:tcBorders>
          <w:top w:val="single" w:sz="8" w:space="0" w:color="B2BDC1" w:themeColor="accent1"/>
          <w:bottom w:val="single" w:sz="8" w:space="0" w:color="B2BDC1" w:themeColor="accent1"/>
        </w:tcBorders>
      </w:tcPr>
    </w:tblStylePr>
    <w:tblStylePr w:type="firstCol">
      <w:rPr>
        <w:b/>
        <w:bCs/>
      </w:rPr>
    </w:tblStylePr>
    <w:tblStylePr w:type="lastCol">
      <w:rPr>
        <w:b/>
        <w:bCs/>
      </w:rPr>
      <w:tblPr/>
      <w:tcPr>
        <w:tcBorders>
          <w:top w:val="single" w:sz="8" w:space="0" w:color="B2BDC1" w:themeColor="accent1"/>
          <w:bottom w:val="single" w:sz="8" w:space="0" w:color="B2BDC1" w:themeColor="accent1"/>
        </w:tcBorders>
      </w:tcPr>
    </w:tblStylePr>
    <w:tblStylePr w:type="band1Vert">
      <w:tblPr/>
      <w:tcPr>
        <w:shd w:val="clear" w:color="auto" w:fill="EBEEEF" w:themeFill="accent1" w:themeFillTint="3F"/>
      </w:tcPr>
    </w:tblStylePr>
    <w:tblStylePr w:type="band1Horz">
      <w:tblPr/>
      <w:tcPr>
        <w:shd w:val="clear" w:color="auto" w:fill="EBEEEF" w:themeFill="accent1" w:themeFillTint="3F"/>
      </w:tcPr>
    </w:tblStylePr>
  </w:style>
  <w:style w:type="table" w:customStyle="1" w:styleId="LightShading-Accent11">
    <w:name w:val="Light Shading - Accent 11"/>
    <w:basedOn w:val="Obinatablica"/>
    <w:uiPriority w:val="60"/>
    <w:rsid w:val="006F35FD"/>
    <w:pPr>
      <w:spacing w:after="0" w:line="240" w:lineRule="auto"/>
    </w:pPr>
    <w:rPr>
      <w:color w:val="7E9097" w:themeColor="accent1" w:themeShade="BF"/>
    </w:rPr>
    <w:tblPr>
      <w:tblStyleRowBandSize w:val="1"/>
      <w:tblStyleColBandSize w:val="1"/>
      <w:tblInd w:w="0" w:type="dxa"/>
      <w:tblBorders>
        <w:top w:val="single" w:sz="8" w:space="0" w:color="B2BDC1" w:themeColor="accent1"/>
        <w:bottom w:val="single" w:sz="8" w:space="0" w:color="B2BDC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la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EEF" w:themeFill="accent1" w:themeFillTint="3F"/>
      </w:tcPr>
    </w:tblStylePr>
    <w:tblStylePr w:type="band1Horz">
      <w:tblPr/>
      <w:tcPr>
        <w:tcBorders>
          <w:left w:val="nil"/>
          <w:right w:val="nil"/>
          <w:insideH w:val="nil"/>
          <w:insideV w:val="nil"/>
        </w:tcBorders>
        <w:shd w:val="clear" w:color="auto" w:fill="EBEEEF" w:themeFill="accent1" w:themeFillTint="3F"/>
      </w:tcPr>
    </w:tblStylePr>
  </w:style>
  <w:style w:type="table" w:styleId="Svijetlosjenanje-Isticanje2">
    <w:name w:val="Light Shading Accent 2"/>
    <w:basedOn w:val="Obinatablica"/>
    <w:uiPriority w:val="60"/>
    <w:rsid w:val="00E403C2"/>
    <w:pPr>
      <w:spacing w:after="0" w:line="240" w:lineRule="auto"/>
    </w:pPr>
    <w:rPr>
      <w:color w:val="585D61" w:themeColor="accent2" w:themeShade="BF"/>
    </w:rPr>
    <w:tblPr>
      <w:tblStyleRowBandSize w:val="1"/>
      <w:tblStyleColBandSize w:val="1"/>
      <w:tblInd w:w="0" w:type="dxa"/>
      <w:tblBorders>
        <w:top w:val="single" w:sz="8" w:space="0" w:color="767D83" w:themeColor="accent2"/>
        <w:bottom w:val="single" w:sz="8" w:space="0" w:color="767D8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7D83" w:themeColor="accent2"/>
          <w:left w:val="nil"/>
          <w:bottom w:val="single" w:sz="8" w:space="0" w:color="767D83" w:themeColor="accent2"/>
          <w:right w:val="nil"/>
          <w:insideH w:val="nil"/>
          <w:insideV w:val="nil"/>
        </w:tcBorders>
      </w:tcPr>
    </w:tblStylePr>
    <w:tblStylePr w:type="lastRow">
      <w:pPr>
        <w:spacing w:before="0" w:after="0" w:line="240" w:lineRule="auto"/>
      </w:pPr>
      <w:rPr>
        <w:b/>
        <w:bCs/>
      </w:rPr>
      <w:tblPr/>
      <w:tcPr>
        <w:tcBorders>
          <w:top w:val="single" w:sz="8" w:space="0" w:color="767D83" w:themeColor="accent2"/>
          <w:left w:val="nil"/>
          <w:bottom w:val="single" w:sz="8" w:space="0" w:color="767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EE0" w:themeFill="accent2" w:themeFillTint="3F"/>
      </w:tcPr>
    </w:tblStylePr>
    <w:tblStylePr w:type="band1Horz">
      <w:tblPr/>
      <w:tcPr>
        <w:tcBorders>
          <w:left w:val="nil"/>
          <w:right w:val="nil"/>
          <w:insideH w:val="nil"/>
          <w:insideV w:val="nil"/>
        </w:tcBorders>
        <w:shd w:val="clear" w:color="auto" w:fill="DCDEE0" w:themeFill="accent2" w:themeFillTint="3F"/>
      </w:tcPr>
    </w:tblStylePr>
  </w:style>
  <w:style w:type="character" w:styleId="Referencakomentara">
    <w:name w:val="annotation reference"/>
    <w:uiPriority w:val="99"/>
    <w:semiHidden/>
    <w:unhideWhenUsed/>
    <w:rsid w:val="0068338F"/>
    <w:rPr>
      <w:sz w:val="16"/>
      <w:szCs w:val="16"/>
    </w:rPr>
  </w:style>
  <w:style w:type="paragraph" w:styleId="Tekstkomentara">
    <w:name w:val="annotation text"/>
    <w:basedOn w:val="Normal"/>
    <w:link w:val="TekstkomentaraChar"/>
    <w:uiPriority w:val="99"/>
    <w:unhideWhenUsed/>
    <w:rsid w:val="0068338F"/>
    <w:pPr>
      <w:shd w:val="clear" w:color="auto" w:fill="FFFFFF"/>
      <w:spacing w:line="240" w:lineRule="auto"/>
      <w:jc w:val="both"/>
    </w:pPr>
    <w:rPr>
      <w:rFonts w:eastAsia="Gill Sans MT" w:cs="Arial"/>
      <w:sz w:val="20"/>
      <w:szCs w:val="20"/>
    </w:rPr>
  </w:style>
  <w:style w:type="character" w:customStyle="1" w:styleId="TekstkomentaraChar">
    <w:name w:val="Tekst komentara Char"/>
    <w:basedOn w:val="Zadanifontodlomka"/>
    <w:link w:val="Tekstkomentara"/>
    <w:uiPriority w:val="99"/>
    <w:rsid w:val="0068338F"/>
    <w:rPr>
      <w:rFonts w:ascii="Arial" w:eastAsia="Gill Sans MT" w:hAnsi="Arial" w:cs="Arial"/>
      <w:sz w:val="20"/>
      <w:szCs w:val="20"/>
      <w:shd w:val="clear" w:color="auto" w:fill="FFFFFF"/>
    </w:rPr>
  </w:style>
  <w:style w:type="table" w:styleId="Srednjareetka1-Isticanje2">
    <w:name w:val="Medium Grid 1 Accent 2"/>
    <w:basedOn w:val="Obinatablica"/>
    <w:uiPriority w:val="67"/>
    <w:rsid w:val="00543904"/>
    <w:pPr>
      <w:spacing w:after="0" w:line="240" w:lineRule="auto"/>
    </w:pPr>
    <w:tblPr>
      <w:tblStyleRowBandSize w:val="1"/>
      <w:tblStyleColBandSize w:val="1"/>
      <w:tblInd w:w="0" w:type="dxa"/>
      <w:tblBorders>
        <w:top w:val="single" w:sz="8" w:space="0" w:color="989DA2" w:themeColor="accent2" w:themeTint="BF"/>
        <w:left w:val="single" w:sz="8" w:space="0" w:color="989DA2" w:themeColor="accent2" w:themeTint="BF"/>
        <w:bottom w:val="single" w:sz="8" w:space="0" w:color="989DA2" w:themeColor="accent2" w:themeTint="BF"/>
        <w:right w:val="single" w:sz="8" w:space="0" w:color="989DA2" w:themeColor="accent2" w:themeTint="BF"/>
        <w:insideH w:val="single" w:sz="8" w:space="0" w:color="989DA2" w:themeColor="accent2" w:themeTint="BF"/>
        <w:insideV w:val="single" w:sz="8" w:space="0" w:color="989DA2" w:themeColor="accent2" w:themeTint="BF"/>
      </w:tblBorders>
      <w:tblCellMar>
        <w:top w:w="0" w:type="dxa"/>
        <w:left w:w="108" w:type="dxa"/>
        <w:bottom w:w="0" w:type="dxa"/>
        <w:right w:w="108" w:type="dxa"/>
      </w:tblCellMar>
    </w:tblPr>
    <w:tcPr>
      <w:shd w:val="clear" w:color="auto" w:fill="DCDEE0" w:themeFill="accent2" w:themeFillTint="3F"/>
    </w:tcPr>
    <w:tblStylePr w:type="firstRow">
      <w:rPr>
        <w:b/>
        <w:bCs/>
      </w:rPr>
    </w:tblStylePr>
    <w:tblStylePr w:type="lastRow">
      <w:rPr>
        <w:b/>
        <w:bCs/>
      </w:rPr>
      <w:tblPr/>
      <w:tcPr>
        <w:tcBorders>
          <w:top w:val="single" w:sz="18" w:space="0" w:color="989DA2" w:themeColor="accent2" w:themeTint="BF"/>
        </w:tcBorders>
      </w:tcPr>
    </w:tblStylePr>
    <w:tblStylePr w:type="firstCol">
      <w:rPr>
        <w:b/>
        <w:bCs/>
      </w:rPr>
    </w:tblStylePr>
    <w:tblStylePr w:type="lastCol">
      <w:rPr>
        <w:b/>
        <w:bCs/>
      </w:rPr>
    </w:tblStylePr>
    <w:tblStylePr w:type="band1Vert">
      <w:tblPr/>
      <w:tcPr>
        <w:shd w:val="clear" w:color="auto" w:fill="BABEC1" w:themeFill="accent2" w:themeFillTint="7F"/>
      </w:tcPr>
    </w:tblStylePr>
    <w:tblStylePr w:type="band1Horz">
      <w:tblPr/>
      <w:tcPr>
        <w:shd w:val="clear" w:color="auto" w:fill="BABEC1" w:themeFill="accent2" w:themeFillTint="7F"/>
      </w:tcPr>
    </w:tblStylePr>
  </w:style>
  <w:style w:type="character" w:customStyle="1" w:styleId="OdlomakpopisaChar">
    <w:name w:val="Odlomak popisa Char"/>
    <w:link w:val="Odlomakpopisa"/>
    <w:uiPriority w:val="99"/>
    <w:locked/>
    <w:rsid w:val="00543904"/>
    <w:rPr>
      <w:rFonts w:ascii="Arial" w:hAnsi="Arial"/>
      <w:sz w:val="24"/>
    </w:rPr>
  </w:style>
  <w:style w:type="table" w:customStyle="1" w:styleId="MediumShading1-Accent12">
    <w:name w:val="Medium Shading 1 - Accent 12"/>
    <w:basedOn w:val="Obinatablica"/>
    <w:uiPriority w:val="63"/>
    <w:rsid w:val="000F5C34"/>
    <w:pPr>
      <w:spacing w:after="0" w:line="240" w:lineRule="auto"/>
    </w:pPr>
    <w:tblPr>
      <w:tblStyleRowBandSize w:val="1"/>
      <w:tblStyleColBandSize w:val="1"/>
      <w:tblInd w:w="0" w:type="dxa"/>
      <w:tblBorders>
        <w:top w:val="single" w:sz="8"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single" w:sz="8" w:space="0" w:color="C5CDD0"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nil"/>
          <w:insideV w:val="nil"/>
        </w:tcBorders>
        <w:shd w:val="clear" w:color="auto" w:fill="B2BDC1" w:themeFill="accent1"/>
      </w:tcPr>
    </w:tblStylePr>
    <w:tblStylePr w:type="lastRow">
      <w:pPr>
        <w:spacing w:before="0" w:after="0" w:line="240" w:lineRule="auto"/>
      </w:pPr>
      <w:rPr>
        <w:b/>
        <w:bCs/>
      </w:rPr>
      <w:tblPr/>
      <w:tcPr>
        <w:tcBorders>
          <w:top w:val="double" w:sz="6" w:space="0" w:color="C5CDD0" w:themeColor="accent1" w:themeTint="BF"/>
          <w:left w:val="single" w:sz="8" w:space="0" w:color="C5CDD0" w:themeColor="accent1" w:themeTint="BF"/>
          <w:bottom w:val="single" w:sz="8" w:space="0" w:color="C5CDD0" w:themeColor="accent1" w:themeTint="BF"/>
          <w:right w:val="single" w:sz="8" w:space="0" w:color="C5CDD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EEEF" w:themeFill="accent1" w:themeFillTint="3F"/>
      </w:tcPr>
    </w:tblStylePr>
    <w:tblStylePr w:type="band1Horz">
      <w:tblPr/>
      <w:tcPr>
        <w:tcBorders>
          <w:insideH w:val="nil"/>
          <w:insideV w:val="nil"/>
        </w:tcBorders>
        <w:shd w:val="clear" w:color="auto" w:fill="EBEEEF" w:themeFill="accent1" w:themeFillTint="3F"/>
      </w:tcPr>
    </w:tblStylePr>
    <w:tblStylePr w:type="band2Horz">
      <w:tblPr/>
      <w:tcPr>
        <w:tcBorders>
          <w:insideH w:val="nil"/>
          <w:insideV w:val="nil"/>
        </w:tcBorders>
      </w:tcPr>
    </w:tblStylePr>
  </w:style>
  <w:style w:type="character" w:customStyle="1" w:styleId="Naslov5Char">
    <w:name w:val="Naslov 5 Char"/>
    <w:basedOn w:val="Zadanifontodlomka"/>
    <w:link w:val="Naslov5"/>
    <w:uiPriority w:val="9"/>
    <w:rsid w:val="008D73C2"/>
    <w:rPr>
      <w:rFonts w:asciiTheme="majorHAnsi" w:eastAsiaTheme="majorEastAsia" w:hAnsiTheme="majorHAnsi" w:cstheme="majorBidi"/>
      <w:color w:val="526066" w:themeColor="accent1" w:themeShade="7F"/>
      <w:sz w:val="24"/>
    </w:rPr>
  </w:style>
  <w:style w:type="table" w:customStyle="1" w:styleId="TableGrid2">
    <w:name w:val="Table Grid2"/>
    <w:basedOn w:val="Obinatablica"/>
    <w:next w:val="Reetkatablice"/>
    <w:uiPriority w:val="59"/>
    <w:rsid w:val="007C6D2C"/>
    <w:pPr>
      <w:spacing w:after="0" w:line="240" w:lineRule="auto"/>
      <w:jc w:val="center"/>
    </w:pPr>
    <w:rPr>
      <w:rFonts w:ascii="Calibri" w:eastAsia="Calibri" w:hAnsi="Calibri" w:cs="Times New Roman"/>
      <w:u w:color="F2F2F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Default"/>
    <w:next w:val="Default"/>
    <w:uiPriority w:val="99"/>
    <w:rsid w:val="001A55C9"/>
    <w:rPr>
      <w:rFonts w:ascii="Arial" w:eastAsiaTheme="minorHAnsi" w:hAnsi="Arial" w:cs="Arial"/>
      <w:color w:val="auto"/>
      <w:u w:color="F2F2F2" w:themeColor="background1" w:themeShade="F2"/>
    </w:rPr>
  </w:style>
  <w:style w:type="table" w:styleId="Srednjareetka3-Isticanje4">
    <w:name w:val="Medium Grid 3 Accent 4"/>
    <w:basedOn w:val="Obinatablica"/>
    <w:uiPriority w:val="69"/>
    <w:rsid w:val="00D24C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D9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648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648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648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648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B2D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B2D1" w:themeFill="accent4" w:themeFillTint="7F"/>
      </w:tcPr>
    </w:tblStylePr>
  </w:style>
  <w:style w:type="table" w:customStyle="1" w:styleId="LightList-Accent21">
    <w:name w:val="Light List - Accent 21"/>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2">
    <w:name w:val="Light List - Accent 22"/>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3">
    <w:name w:val="Light List - Accent 23"/>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4">
    <w:name w:val="Light List - Accent 24"/>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5">
    <w:name w:val="Light List - Accent 25"/>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paragraph" w:customStyle="1" w:styleId="t-9-8">
    <w:name w:val="t-9-8"/>
    <w:basedOn w:val="Normal"/>
    <w:rsid w:val="00D81B7A"/>
    <w:pPr>
      <w:spacing w:before="100" w:beforeAutospacing="1" w:after="100" w:afterAutospacing="1" w:line="240" w:lineRule="auto"/>
    </w:pPr>
    <w:rPr>
      <w:rFonts w:ascii="Times New Roman" w:eastAsia="Times New Roman" w:hAnsi="Times New Roman" w:cs="Times New Roman"/>
      <w:szCs w:val="24"/>
      <w:lang w:eastAsia="hr-HR"/>
    </w:rPr>
  </w:style>
  <w:style w:type="paragraph" w:styleId="StandardWeb">
    <w:name w:val="Normal (Web)"/>
    <w:basedOn w:val="Normal"/>
    <w:uiPriority w:val="99"/>
    <w:unhideWhenUsed/>
    <w:rsid w:val="00673FE6"/>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article-text">
    <w:name w:val="article-text"/>
    <w:basedOn w:val="Zadanifontodlomka"/>
    <w:rsid w:val="004418C1"/>
  </w:style>
  <w:style w:type="paragraph" w:styleId="Predmetkomentara">
    <w:name w:val="annotation subject"/>
    <w:basedOn w:val="Tekstkomentara"/>
    <w:next w:val="Tekstkomentara"/>
    <w:link w:val="PredmetkomentaraChar"/>
    <w:uiPriority w:val="99"/>
    <w:semiHidden/>
    <w:unhideWhenUsed/>
    <w:rsid w:val="003D2C6C"/>
    <w:pPr>
      <w:shd w:val="clear" w:color="auto" w:fill="auto"/>
      <w:jc w:val="left"/>
    </w:pPr>
    <w:rPr>
      <w:rFonts w:eastAsiaTheme="minorHAnsi" w:cstheme="minorBidi"/>
      <w:b/>
      <w:bCs/>
    </w:rPr>
  </w:style>
  <w:style w:type="character" w:customStyle="1" w:styleId="PredmetkomentaraChar">
    <w:name w:val="Predmet komentara Char"/>
    <w:basedOn w:val="TekstkomentaraChar"/>
    <w:link w:val="Predmetkomentara"/>
    <w:uiPriority w:val="99"/>
    <w:semiHidden/>
    <w:rsid w:val="003D2C6C"/>
    <w:rPr>
      <w:rFonts w:ascii="Arial" w:eastAsia="Gill Sans MT" w:hAnsi="Arial" w:cs="Arial"/>
      <w:b/>
      <w:bCs/>
      <w:sz w:val="20"/>
      <w:szCs w:val="20"/>
      <w:shd w:val="clear" w:color="auto" w:fill="FFFFFF"/>
    </w:rPr>
  </w:style>
  <w:style w:type="table" w:customStyle="1" w:styleId="LightShading-Accent12">
    <w:name w:val="Light Shading - Accent 12"/>
    <w:basedOn w:val="Obinatablica"/>
    <w:next w:val="LightShading-Accent13"/>
    <w:uiPriority w:val="60"/>
    <w:rsid w:val="008E3155"/>
    <w:pPr>
      <w:spacing w:after="0" w:line="240" w:lineRule="auto"/>
    </w:pPr>
    <w:rPr>
      <w:rFonts w:ascii="Georgia" w:eastAsia="Georgia" w:hAnsi="Georgia" w:cs="Times New Roman"/>
      <w:color w:val="365F91"/>
      <w:sz w:val="20"/>
      <w:szCs w:val="20"/>
      <w:lang w:eastAsia="hr-H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Obinatablica"/>
    <w:uiPriority w:val="60"/>
    <w:rsid w:val="008E3155"/>
    <w:pPr>
      <w:spacing w:after="0" w:line="240" w:lineRule="auto"/>
    </w:pPr>
    <w:rPr>
      <w:color w:val="7E9097" w:themeColor="accent1" w:themeShade="BF"/>
    </w:rPr>
    <w:tblPr>
      <w:tblStyleRowBandSize w:val="1"/>
      <w:tblStyleColBandSize w:val="1"/>
      <w:tblInd w:w="0" w:type="dxa"/>
      <w:tblBorders>
        <w:top w:val="single" w:sz="8" w:space="0" w:color="B2BDC1" w:themeColor="accent1"/>
        <w:bottom w:val="single" w:sz="8" w:space="0" w:color="B2BDC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lastRow">
      <w:pPr>
        <w:spacing w:before="0" w:after="0" w:line="240" w:lineRule="auto"/>
      </w:pPr>
      <w:rPr>
        <w:b/>
        <w:bCs/>
      </w:rPr>
      <w:tblPr/>
      <w:tcPr>
        <w:tcBorders>
          <w:top w:val="single" w:sz="8" w:space="0" w:color="B2BDC1" w:themeColor="accent1"/>
          <w:left w:val="nil"/>
          <w:bottom w:val="single" w:sz="8" w:space="0" w:color="B2BDC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EEF" w:themeFill="accent1" w:themeFillTint="3F"/>
      </w:tcPr>
    </w:tblStylePr>
    <w:tblStylePr w:type="band1Horz">
      <w:tblPr/>
      <w:tcPr>
        <w:tcBorders>
          <w:left w:val="nil"/>
          <w:right w:val="nil"/>
          <w:insideH w:val="nil"/>
          <w:insideV w:val="nil"/>
        </w:tcBorders>
        <w:shd w:val="clear" w:color="auto" w:fill="EBEEEF" w:themeFill="accent1" w:themeFillTint="3F"/>
      </w:tcPr>
    </w:tblStylePr>
  </w:style>
  <w:style w:type="character" w:styleId="Neupadljivoisticanje">
    <w:name w:val="Subtle Emphasis"/>
    <w:basedOn w:val="Zadanifontodlomka"/>
    <w:uiPriority w:val="19"/>
    <w:qFormat/>
    <w:rsid w:val="0038018D"/>
    <w:rPr>
      <w:i/>
      <w:iCs/>
      <w:color w:val="808080" w:themeColor="text1" w:themeTint="7F"/>
    </w:rPr>
  </w:style>
  <w:style w:type="table" w:customStyle="1" w:styleId="LightShading1">
    <w:name w:val="Light Shading1"/>
    <w:basedOn w:val="Obinatablica"/>
    <w:uiPriority w:val="60"/>
    <w:rsid w:val="00F068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rezerviranogmjesta">
    <w:name w:val="Placeholder Text"/>
    <w:basedOn w:val="Zadanifontodlomka"/>
    <w:uiPriority w:val="99"/>
    <w:semiHidden/>
    <w:rsid w:val="00F0686C"/>
    <w:rPr>
      <w:color w:val="808080"/>
    </w:rPr>
  </w:style>
  <w:style w:type="numbering" w:customStyle="1" w:styleId="NoList1">
    <w:name w:val="No List1"/>
    <w:next w:val="Bezpopisa"/>
    <w:uiPriority w:val="99"/>
    <w:semiHidden/>
    <w:unhideWhenUsed/>
    <w:rsid w:val="008214A9"/>
  </w:style>
  <w:style w:type="table" w:customStyle="1" w:styleId="TableGrid1">
    <w:name w:val="Table Grid1"/>
    <w:basedOn w:val="Obinatablica"/>
    <w:next w:val="Reetkatablice"/>
    <w:uiPriority w:val="59"/>
    <w:rsid w:val="008214A9"/>
    <w:pPr>
      <w:spacing w:after="0" w:line="240" w:lineRule="auto"/>
    </w:pPr>
    <w:rPr>
      <w:shadow/>
      <w:u w:color="F2F2F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21">
    <w:name w:val="Medium Grid 1 - Accent 21"/>
    <w:basedOn w:val="Obinatablica"/>
    <w:next w:val="Srednjareetka1-Isticanje2"/>
    <w:uiPriority w:val="67"/>
    <w:rsid w:val="008214A9"/>
    <w:pPr>
      <w:spacing w:after="0" w:line="240" w:lineRule="auto"/>
    </w:pPr>
    <w:rPr>
      <w:u w:color="F2F2F2"/>
    </w:rPr>
    <w:tblPr>
      <w:tblStyleRowBandSize w:val="1"/>
      <w:tblStyleColBandSize w:val="1"/>
      <w:tblInd w:w="0" w:type="dxa"/>
      <w:tblBorders>
        <w:top w:val="single" w:sz="8" w:space="0" w:color="97B1E2"/>
        <w:left w:val="single" w:sz="8" w:space="0" w:color="97B1E2"/>
        <w:bottom w:val="single" w:sz="8" w:space="0" w:color="97B1E2"/>
        <w:right w:val="single" w:sz="8" w:space="0" w:color="97B1E2"/>
        <w:insideH w:val="single" w:sz="8" w:space="0" w:color="97B1E2"/>
        <w:insideV w:val="single" w:sz="8" w:space="0" w:color="97B1E2"/>
      </w:tblBorders>
      <w:tblCellMar>
        <w:top w:w="0" w:type="dxa"/>
        <w:left w:w="108" w:type="dxa"/>
        <w:bottom w:w="0" w:type="dxa"/>
        <w:right w:w="108" w:type="dxa"/>
      </w:tblCellMar>
    </w:tblPr>
    <w:tcPr>
      <w:shd w:val="clear" w:color="auto" w:fill="DCE5F5"/>
    </w:tcPr>
    <w:tblStylePr w:type="firstRow">
      <w:rPr>
        <w:b/>
        <w:bCs/>
      </w:rPr>
    </w:tblStylePr>
    <w:tblStylePr w:type="lastRow">
      <w:rPr>
        <w:b/>
        <w:bCs/>
      </w:rPr>
      <w:tblPr/>
      <w:tcPr>
        <w:tcBorders>
          <w:top w:val="single" w:sz="18" w:space="0" w:color="97B1E2"/>
        </w:tcBorders>
      </w:tcPr>
    </w:tblStylePr>
    <w:tblStylePr w:type="firstCol">
      <w:rPr>
        <w:b/>
        <w:bCs/>
      </w:rPr>
    </w:tblStylePr>
    <w:tblStylePr w:type="lastCol">
      <w:rPr>
        <w:b/>
        <w:bCs/>
      </w:rPr>
    </w:tblStylePr>
    <w:tblStylePr w:type="band1Vert">
      <w:tblPr/>
      <w:tcPr>
        <w:shd w:val="clear" w:color="auto" w:fill="BACBEC"/>
      </w:tcPr>
    </w:tblStylePr>
    <w:tblStylePr w:type="band1Horz">
      <w:tblPr/>
      <w:tcPr>
        <w:shd w:val="clear" w:color="auto" w:fill="BACBEC"/>
      </w:tcPr>
    </w:tblStylePr>
  </w:style>
  <w:style w:type="table" w:customStyle="1" w:styleId="MediumGrid1-Accent22">
    <w:name w:val="Medium Grid 1 - Accent 22"/>
    <w:basedOn w:val="Obinatablica"/>
    <w:next w:val="Srednjareetka1-Isticanje2"/>
    <w:uiPriority w:val="67"/>
    <w:rsid w:val="008214A9"/>
    <w:pPr>
      <w:spacing w:after="0" w:line="240" w:lineRule="auto"/>
      <w:jc w:val="center"/>
    </w:pPr>
    <w:rPr>
      <w:u w:color="F2F2F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21">
    <w:name w:val="Light Shading - Accent 21"/>
    <w:basedOn w:val="Obinatablica"/>
    <w:next w:val="Svijetlosjenanje-Isticanje2"/>
    <w:uiPriority w:val="60"/>
    <w:rsid w:val="008214A9"/>
    <w:pPr>
      <w:spacing w:after="0" w:line="240" w:lineRule="auto"/>
      <w:jc w:val="center"/>
    </w:pPr>
    <w:rPr>
      <w:color w:val="943634"/>
      <w:u w:color="F2F2F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Obinatablica"/>
    <w:next w:val="Svijetlosjenanje-Isticanje3"/>
    <w:uiPriority w:val="60"/>
    <w:rsid w:val="008214A9"/>
    <w:pPr>
      <w:spacing w:after="0" w:line="240" w:lineRule="auto"/>
      <w:jc w:val="center"/>
    </w:pPr>
    <w:rPr>
      <w:color w:val="76923C"/>
      <w:u w:color="F2F2F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Grid1-Accent221">
    <w:name w:val="Medium Grid 1 - Accent 221"/>
    <w:basedOn w:val="Obinatablica"/>
    <w:next w:val="Srednjareetka1-Isticanje2"/>
    <w:uiPriority w:val="67"/>
    <w:rsid w:val="008214A9"/>
    <w:pPr>
      <w:spacing w:after="0" w:line="240" w:lineRule="auto"/>
    </w:pPr>
    <w:rPr>
      <w:u w:color="F2F2F2"/>
    </w:rPr>
    <w:tblPr>
      <w:tblStyleRowBandSize w:val="1"/>
      <w:tblStyleColBandSize w:val="1"/>
      <w:tblInd w:w="0" w:type="dxa"/>
      <w:tblBorders>
        <w:top w:val="single" w:sz="8" w:space="0" w:color="97B1E2"/>
        <w:left w:val="single" w:sz="8" w:space="0" w:color="97B1E2"/>
        <w:bottom w:val="single" w:sz="8" w:space="0" w:color="97B1E2"/>
        <w:right w:val="single" w:sz="8" w:space="0" w:color="97B1E2"/>
        <w:insideH w:val="single" w:sz="8" w:space="0" w:color="97B1E2"/>
        <w:insideV w:val="single" w:sz="8" w:space="0" w:color="97B1E2"/>
      </w:tblBorders>
      <w:tblCellMar>
        <w:top w:w="0" w:type="dxa"/>
        <w:left w:w="108" w:type="dxa"/>
        <w:bottom w:w="0" w:type="dxa"/>
        <w:right w:w="108" w:type="dxa"/>
      </w:tblCellMar>
    </w:tblPr>
    <w:tcPr>
      <w:shd w:val="clear" w:color="auto" w:fill="DCE5F5"/>
    </w:tcPr>
    <w:tblStylePr w:type="firstRow">
      <w:rPr>
        <w:b/>
        <w:bCs/>
      </w:rPr>
    </w:tblStylePr>
    <w:tblStylePr w:type="lastRow">
      <w:rPr>
        <w:b/>
        <w:bCs/>
      </w:rPr>
      <w:tblPr/>
      <w:tcPr>
        <w:tcBorders>
          <w:top w:val="single" w:sz="18" w:space="0" w:color="97B1E2"/>
        </w:tcBorders>
      </w:tcPr>
    </w:tblStylePr>
    <w:tblStylePr w:type="firstCol">
      <w:rPr>
        <w:b/>
        <w:bCs/>
      </w:rPr>
    </w:tblStylePr>
    <w:tblStylePr w:type="lastCol">
      <w:rPr>
        <w:b/>
        <w:bCs/>
      </w:rPr>
    </w:tblStylePr>
    <w:tblStylePr w:type="band1Vert">
      <w:tblPr/>
      <w:tcPr>
        <w:shd w:val="clear" w:color="auto" w:fill="BACBEC"/>
      </w:tcPr>
    </w:tblStylePr>
    <w:tblStylePr w:type="band1Horz">
      <w:tblPr/>
      <w:tcPr>
        <w:shd w:val="clear" w:color="auto" w:fill="BACBEC"/>
      </w:tcPr>
    </w:tblStylePr>
  </w:style>
  <w:style w:type="table" w:styleId="Svijetlosjenanje-Isticanje3">
    <w:name w:val="Light Shading Accent 3"/>
    <w:basedOn w:val="Obinatablica"/>
    <w:uiPriority w:val="60"/>
    <w:rsid w:val="008214A9"/>
    <w:pPr>
      <w:spacing w:after="0" w:line="240" w:lineRule="auto"/>
    </w:pPr>
    <w:rPr>
      <w:color w:val="2E3B44" w:themeColor="accent3" w:themeShade="BF"/>
    </w:rPr>
    <w:tblPr>
      <w:tblStyleRowBandSize w:val="1"/>
      <w:tblStyleColBandSize w:val="1"/>
      <w:tblInd w:w="0" w:type="dxa"/>
      <w:tblBorders>
        <w:top w:val="single" w:sz="8" w:space="0" w:color="3E505C" w:themeColor="accent3"/>
        <w:bottom w:val="single" w:sz="8" w:space="0" w:color="3E505C"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E505C" w:themeColor="accent3"/>
          <w:left w:val="nil"/>
          <w:bottom w:val="single" w:sz="8" w:space="0" w:color="3E505C" w:themeColor="accent3"/>
          <w:right w:val="nil"/>
          <w:insideH w:val="nil"/>
          <w:insideV w:val="nil"/>
        </w:tcBorders>
      </w:tcPr>
    </w:tblStylePr>
    <w:tblStylePr w:type="lastRow">
      <w:pPr>
        <w:spacing w:before="0" w:after="0" w:line="240" w:lineRule="auto"/>
      </w:pPr>
      <w:rPr>
        <w:b/>
        <w:bCs/>
      </w:rPr>
      <w:tblPr/>
      <w:tcPr>
        <w:tcBorders>
          <w:top w:val="single" w:sz="8" w:space="0" w:color="3E505C" w:themeColor="accent3"/>
          <w:left w:val="nil"/>
          <w:bottom w:val="single" w:sz="8" w:space="0" w:color="3E505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4DB" w:themeFill="accent3" w:themeFillTint="3F"/>
      </w:tcPr>
    </w:tblStylePr>
    <w:tblStylePr w:type="band1Horz">
      <w:tblPr/>
      <w:tcPr>
        <w:tcBorders>
          <w:left w:val="nil"/>
          <w:right w:val="nil"/>
          <w:insideH w:val="nil"/>
          <w:insideV w:val="nil"/>
        </w:tcBorders>
        <w:shd w:val="clear" w:color="auto" w:fill="CAD4DB" w:themeFill="accent3" w:themeFillTint="3F"/>
      </w:tcPr>
    </w:tblStylePr>
  </w:style>
  <w:style w:type="table" w:styleId="Svijetlipopis-Isticanje3">
    <w:name w:val="Light List Accent 3"/>
    <w:basedOn w:val="Obinatablica"/>
    <w:uiPriority w:val="61"/>
    <w:rsid w:val="002866FD"/>
    <w:pPr>
      <w:spacing w:after="0" w:line="240" w:lineRule="auto"/>
      <w:jc w:val="center"/>
    </w:pPr>
    <w:rPr>
      <w:u w:color="F2F2F2" w:themeColor="background1" w:themeShade="F2"/>
    </w:rPr>
    <w:tblPr>
      <w:tblStyleRowBandSize w:val="1"/>
      <w:tblStyleColBandSize w:val="1"/>
      <w:tblInd w:w="0" w:type="dxa"/>
      <w:tblBorders>
        <w:top w:val="single" w:sz="8" w:space="0" w:color="3E505C" w:themeColor="accent3"/>
        <w:left w:val="single" w:sz="8" w:space="0" w:color="3E505C" w:themeColor="accent3"/>
        <w:bottom w:val="single" w:sz="8" w:space="0" w:color="3E505C" w:themeColor="accent3"/>
        <w:right w:val="single" w:sz="8" w:space="0" w:color="3E505C"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3E505C" w:themeFill="accent3"/>
      </w:tcPr>
    </w:tblStylePr>
    <w:tblStylePr w:type="lastRow">
      <w:pPr>
        <w:spacing w:beforeLines="0" w:beforeAutospacing="0" w:afterLines="0" w:afterAutospacing="0" w:line="240" w:lineRule="auto"/>
      </w:pPr>
      <w:rPr>
        <w:b/>
        <w:bCs/>
      </w:rPr>
      <w:tblPr/>
      <w:tcPr>
        <w:tcBorders>
          <w:top w:val="double" w:sz="6" w:space="0" w:color="3E505C" w:themeColor="accent3"/>
          <w:left w:val="single" w:sz="8" w:space="0" w:color="3E505C" w:themeColor="accent3"/>
          <w:bottom w:val="single" w:sz="8" w:space="0" w:color="3E505C" w:themeColor="accent3"/>
          <w:right w:val="single" w:sz="8" w:space="0" w:color="3E505C" w:themeColor="accent3"/>
        </w:tcBorders>
      </w:tcPr>
    </w:tblStylePr>
    <w:tblStylePr w:type="firstCol">
      <w:rPr>
        <w:b/>
        <w:bCs/>
      </w:rPr>
    </w:tblStylePr>
    <w:tblStylePr w:type="lastCol">
      <w:rPr>
        <w:b/>
        <w:bCs/>
      </w:rPr>
    </w:tblStylePr>
    <w:tblStylePr w:type="band1Vert">
      <w:tblPr/>
      <w:tcPr>
        <w:tcBorders>
          <w:top w:val="single" w:sz="8" w:space="0" w:color="3E505C" w:themeColor="accent3"/>
          <w:left w:val="single" w:sz="8" w:space="0" w:color="3E505C" w:themeColor="accent3"/>
          <w:bottom w:val="single" w:sz="8" w:space="0" w:color="3E505C" w:themeColor="accent3"/>
          <w:right w:val="single" w:sz="8" w:space="0" w:color="3E505C" w:themeColor="accent3"/>
        </w:tcBorders>
      </w:tcPr>
    </w:tblStylePr>
    <w:tblStylePr w:type="band1Horz">
      <w:tblPr/>
      <w:tcPr>
        <w:tcBorders>
          <w:top w:val="single" w:sz="8" w:space="0" w:color="3E505C" w:themeColor="accent3"/>
          <w:left w:val="single" w:sz="8" w:space="0" w:color="3E505C" w:themeColor="accent3"/>
          <w:bottom w:val="single" w:sz="8" w:space="0" w:color="3E505C" w:themeColor="accent3"/>
          <w:right w:val="single" w:sz="8" w:space="0" w:color="3E505C" w:themeColor="accent3"/>
        </w:tcBorders>
      </w:tcPr>
    </w:tblStylePr>
  </w:style>
  <w:style w:type="table" w:customStyle="1" w:styleId="MediumList1-Accent51">
    <w:name w:val="Medium List 1 - Accent 51"/>
    <w:basedOn w:val="Obinatablica"/>
    <w:uiPriority w:val="65"/>
    <w:rsid w:val="00C905F1"/>
    <w:pPr>
      <w:spacing w:after="0" w:line="240" w:lineRule="auto"/>
    </w:pPr>
    <w:rPr>
      <w:color w:val="000000"/>
      <w:u w:color="F2F2F2" w:themeColor="background1" w:themeShade="F2"/>
    </w:rPr>
    <w:tblPr>
      <w:tblStyleRowBandSize w:val="1"/>
      <w:tblStyleColBandSize w:val="1"/>
      <w:tblInd w:w="0" w:type="dxa"/>
      <w:tblBorders>
        <w:top w:val="single" w:sz="8" w:space="0" w:color="AEBAD5"/>
        <w:bottom w:val="single" w:sz="8" w:space="0" w:color="AEBAD5"/>
      </w:tblBorders>
      <w:tblCellMar>
        <w:top w:w="0" w:type="dxa"/>
        <w:left w:w="108" w:type="dxa"/>
        <w:bottom w:w="0" w:type="dxa"/>
        <w:right w:w="108" w:type="dxa"/>
      </w:tblCellMar>
    </w:tblPr>
    <w:tblStylePr w:type="firstRow">
      <w:rPr>
        <w:rFonts w:ascii="@Batang" w:eastAsia="Times New Roman" w:hAnsi="@Batang" w:cs="Times New Roman" w:hint="default"/>
      </w:rPr>
      <w:tblPr/>
      <w:tcPr>
        <w:tcBorders>
          <w:top w:val="nil"/>
          <w:bottom w:val="single" w:sz="8" w:space="0" w:color="AEBAD5"/>
        </w:tcBorders>
      </w:tcPr>
    </w:tblStylePr>
    <w:tblStylePr w:type="lastRow">
      <w:rPr>
        <w:b/>
        <w:bCs/>
        <w:color w:val="575F6D"/>
      </w:rPr>
      <w:tblPr/>
      <w:tcPr>
        <w:tcBorders>
          <w:top w:val="single" w:sz="8" w:space="0" w:color="AEBAD5"/>
          <w:bottom w:val="single" w:sz="8" w:space="0" w:color="AEBAD5"/>
        </w:tcBorders>
      </w:tcPr>
    </w:tblStylePr>
    <w:tblStylePr w:type="firstCol">
      <w:rPr>
        <w:b/>
        <w:bCs/>
      </w:rPr>
    </w:tblStylePr>
    <w:tblStylePr w:type="lastCol">
      <w:rPr>
        <w:b/>
        <w:bCs/>
      </w:rPr>
      <w:tblPr/>
      <w:tcPr>
        <w:tcBorders>
          <w:top w:val="single" w:sz="8" w:space="0" w:color="AEBAD5"/>
          <w:bottom w:val="single" w:sz="8" w:space="0" w:color="AEBAD5"/>
        </w:tcBorders>
      </w:tcPr>
    </w:tblStylePr>
    <w:tblStylePr w:type="band1Vert">
      <w:tblPr/>
      <w:tcPr>
        <w:shd w:val="clear" w:color="auto" w:fill="EAEDF4"/>
      </w:tcPr>
    </w:tblStylePr>
    <w:tblStylePr w:type="band1Horz">
      <w:tblPr/>
      <w:tcPr>
        <w:shd w:val="clear" w:color="auto" w:fill="EAEDF4"/>
      </w:tcPr>
    </w:tblStylePr>
  </w:style>
  <w:style w:type="table" w:customStyle="1" w:styleId="MediumGrid1-Accent23">
    <w:name w:val="Medium Grid 1 - Accent 23"/>
    <w:basedOn w:val="Obinatablica"/>
    <w:uiPriority w:val="67"/>
    <w:rsid w:val="00C905F1"/>
    <w:pPr>
      <w:spacing w:after="0" w:line="240" w:lineRule="auto"/>
    </w:pPr>
    <w:rPr>
      <w:u w:color="F2F2F2" w:themeColor="background1" w:themeShade="F2"/>
    </w:rPr>
    <w:tblPr>
      <w:tblStyleRowBandSize w:val="1"/>
      <w:tblStyleColBandSize w:val="1"/>
      <w:tblInd w:w="0" w:type="dxa"/>
      <w:tblBorders>
        <w:top w:val="single" w:sz="8" w:space="0" w:color="97B1E2"/>
        <w:left w:val="single" w:sz="8" w:space="0" w:color="97B1E2"/>
        <w:bottom w:val="single" w:sz="8" w:space="0" w:color="97B1E2"/>
        <w:right w:val="single" w:sz="8" w:space="0" w:color="97B1E2"/>
        <w:insideH w:val="single" w:sz="8" w:space="0" w:color="97B1E2"/>
        <w:insideV w:val="single" w:sz="8" w:space="0" w:color="97B1E2"/>
      </w:tblBorders>
      <w:tblCellMar>
        <w:top w:w="0" w:type="dxa"/>
        <w:left w:w="108" w:type="dxa"/>
        <w:bottom w:w="0" w:type="dxa"/>
        <w:right w:w="108" w:type="dxa"/>
      </w:tblCellMar>
    </w:tblPr>
    <w:tcPr>
      <w:shd w:val="clear" w:color="auto" w:fill="DCE5F5"/>
    </w:tcPr>
    <w:tblStylePr w:type="firstRow">
      <w:rPr>
        <w:b/>
        <w:bCs/>
      </w:rPr>
    </w:tblStylePr>
    <w:tblStylePr w:type="lastRow">
      <w:rPr>
        <w:b/>
        <w:bCs/>
      </w:rPr>
      <w:tblPr/>
      <w:tcPr>
        <w:tcBorders>
          <w:top w:val="single" w:sz="18" w:space="0" w:color="97B1E2"/>
        </w:tcBorders>
      </w:tcPr>
    </w:tblStylePr>
    <w:tblStylePr w:type="firstCol">
      <w:rPr>
        <w:b/>
        <w:bCs/>
      </w:rPr>
    </w:tblStylePr>
    <w:tblStylePr w:type="lastCol">
      <w:rPr>
        <w:b/>
        <w:bCs/>
      </w:rPr>
    </w:tblStylePr>
    <w:tblStylePr w:type="band1Vert">
      <w:tblPr/>
      <w:tcPr>
        <w:shd w:val="clear" w:color="auto" w:fill="BACBEC"/>
      </w:tcPr>
    </w:tblStylePr>
    <w:tblStylePr w:type="band1Horz">
      <w:tblPr/>
      <w:tcPr>
        <w:shd w:val="clear" w:color="auto" w:fill="BACBEC"/>
      </w:tcPr>
    </w:tblStylePr>
  </w:style>
  <w:style w:type="table" w:styleId="Svijetlosjenanje-Isticanje4">
    <w:name w:val="Light Shading Accent 4"/>
    <w:basedOn w:val="Obinatablica"/>
    <w:uiPriority w:val="60"/>
    <w:rsid w:val="00633E95"/>
    <w:pPr>
      <w:spacing w:after="0" w:line="240" w:lineRule="auto"/>
    </w:pPr>
    <w:rPr>
      <w:color w:val="2A4A66" w:themeColor="accent4" w:themeShade="BF"/>
    </w:rPr>
    <w:tblPr>
      <w:tblStyleRowBandSize w:val="1"/>
      <w:tblStyleColBandSize w:val="1"/>
      <w:tblInd w:w="0" w:type="dxa"/>
      <w:tblBorders>
        <w:top w:val="single" w:sz="8" w:space="0" w:color="386489" w:themeColor="accent4"/>
        <w:bottom w:val="single" w:sz="8" w:space="0" w:color="38648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86489" w:themeColor="accent4"/>
          <w:left w:val="nil"/>
          <w:bottom w:val="single" w:sz="8" w:space="0" w:color="386489" w:themeColor="accent4"/>
          <w:right w:val="nil"/>
          <w:insideH w:val="nil"/>
          <w:insideV w:val="nil"/>
        </w:tcBorders>
      </w:tcPr>
    </w:tblStylePr>
    <w:tblStylePr w:type="lastRow">
      <w:pPr>
        <w:spacing w:before="0" w:after="0" w:line="240" w:lineRule="auto"/>
      </w:pPr>
      <w:rPr>
        <w:b/>
        <w:bCs/>
      </w:rPr>
      <w:tblPr/>
      <w:tcPr>
        <w:tcBorders>
          <w:top w:val="single" w:sz="8" w:space="0" w:color="386489" w:themeColor="accent4"/>
          <w:left w:val="nil"/>
          <w:bottom w:val="single" w:sz="8" w:space="0" w:color="38648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9E8" w:themeFill="accent4" w:themeFillTint="3F"/>
      </w:tcPr>
    </w:tblStylePr>
    <w:tblStylePr w:type="band1Horz">
      <w:tblPr/>
      <w:tcPr>
        <w:tcBorders>
          <w:left w:val="nil"/>
          <w:right w:val="nil"/>
          <w:insideH w:val="nil"/>
          <w:insideV w:val="nil"/>
        </w:tcBorders>
        <w:shd w:val="clear" w:color="auto" w:fill="C7D9E8" w:themeFill="accent4" w:themeFillTint="3F"/>
      </w:tcPr>
    </w:tblStylePr>
  </w:style>
  <w:style w:type="table" w:customStyle="1" w:styleId="Style1">
    <w:name w:val="Style1"/>
    <w:basedOn w:val="Obinatablica"/>
    <w:uiPriority w:val="99"/>
    <w:rsid w:val="00D0573D"/>
    <w:pPr>
      <w:spacing w:after="0" w:line="240" w:lineRule="auto"/>
    </w:pPr>
    <w:tblPr>
      <w:tblInd w:w="0" w:type="dxa"/>
      <w:tblCellMar>
        <w:top w:w="0" w:type="dxa"/>
        <w:left w:w="108" w:type="dxa"/>
        <w:bottom w:w="0" w:type="dxa"/>
        <w:right w:w="108" w:type="dxa"/>
      </w:tblCellMar>
    </w:tblPr>
  </w:style>
  <w:style w:type="table" w:customStyle="1" w:styleId="MediumGrid3-Accent41">
    <w:name w:val="Medium Grid 3 - Accent 41"/>
    <w:basedOn w:val="Obinatablica"/>
    <w:next w:val="Srednjareetka3-Isticanje4"/>
    <w:uiPriority w:val="69"/>
    <w:rsid w:val="00836686"/>
    <w:pPr>
      <w:spacing w:after="0" w:line="240" w:lineRule="auto"/>
    </w:pPr>
    <w:rPr>
      <w:u w:color="F2F2F2" w:themeColor="background1" w:themeShade="F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CF2C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5CD2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5CD2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5CD2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5CD2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AE69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AE696"/>
      </w:tcPr>
    </w:tblStylePr>
  </w:style>
</w:styles>
</file>

<file path=word/webSettings.xml><?xml version="1.0" encoding="utf-8"?>
<w:webSettings xmlns:r="http://schemas.openxmlformats.org/officeDocument/2006/relationships" xmlns:w="http://schemas.openxmlformats.org/wordprocessingml/2006/main">
  <w:divs>
    <w:div w:id="9839524">
      <w:bodyDiv w:val="1"/>
      <w:marLeft w:val="0"/>
      <w:marRight w:val="0"/>
      <w:marTop w:val="0"/>
      <w:marBottom w:val="0"/>
      <w:divBdr>
        <w:top w:val="none" w:sz="0" w:space="0" w:color="auto"/>
        <w:left w:val="none" w:sz="0" w:space="0" w:color="auto"/>
        <w:bottom w:val="none" w:sz="0" w:space="0" w:color="auto"/>
        <w:right w:val="none" w:sz="0" w:space="0" w:color="auto"/>
      </w:divBdr>
      <w:divsChild>
        <w:div w:id="546744">
          <w:marLeft w:val="0"/>
          <w:marRight w:val="0"/>
          <w:marTop w:val="0"/>
          <w:marBottom w:val="0"/>
          <w:divBdr>
            <w:top w:val="none" w:sz="0" w:space="0" w:color="auto"/>
            <w:left w:val="none" w:sz="0" w:space="0" w:color="auto"/>
            <w:bottom w:val="none" w:sz="0" w:space="0" w:color="auto"/>
            <w:right w:val="none" w:sz="0" w:space="0" w:color="auto"/>
          </w:divBdr>
        </w:div>
        <w:div w:id="409621152">
          <w:marLeft w:val="0"/>
          <w:marRight w:val="0"/>
          <w:marTop w:val="0"/>
          <w:marBottom w:val="0"/>
          <w:divBdr>
            <w:top w:val="none" w:sz="0" w:space="0" w:color="auto"/>
            <w:left w:val="none" w:sz="0" w:space="0" w:color="auto"/>
            <w:bottom w:val="none" w:sz="0" w:space="0" w:color="auto"/>
            <w:right w:val="none" w:sz="0" w:space="0" w:color="auto"/>
          </w:divBdr>
        </w:div>
        <w:div w:id="413207812">
          <w:marLeft w:val="0"/>
          <w:marRight w:val="0"/>
          <w:marTop w:val="0"/>
          <w:marBottom w:val="0"/>
          <w:divBdr>
            <w:top w:val="none" w:sz="0" w:space="0" w:color="auto"/>
            <w:left w:val="none" w:sz="0" w:space="0" w:color="auto"/>
            <w:bottom w:val="none" w:sz="0" w:space="0" w:color="auto"/>
            <w:right w:val="none" w:sz="0" w:space="0" w:color="auto"/>
          </w:divBdr>
        </w:div>
        <w:div w:id="811674043">
          <w:marLeft w:val="0"/>
          <w:marRight w:val="0"/>
          <w:marTop w:val="0"/>
          <w:marBottom w:val="0"/>
          <w:divBdr>
            <w:top w:val="none" w:sz="0" w:space="0" w:color="auto"/>
            <w:left w:val="none" w:sz="0" w:space="0" w:color="auto"/>
            <w:bottom w:val="none" w:sz="0" w:space="0" w:color="auto"/>
            <w:right w:val="none" w:sz="0" w:space="0" w:color="auto"/>
          </w:divBdr>
        </w:div>
        <w:div w:id="904293735">
          <w:marLeft w:val="0"/>
          <w:marRight w:val="0"/>
          <w:marTop w:val="0"/>
          <w:marBottom w:val="0"/>
          <w:divBdr>
            <w:top w:val="none" w:sz="0" w:space="0" w:color="auto"/>
            <w:left w:val="none" w:sz="0" w:space="0" w:color="auto"/>
            <w:bottom w:val="none" w:sz="0" w:space="0" w:color="auto"/>
            <w:right w:val="none" w:sz="0" w:space="0" w:color="auto"/>
          </w:divBdr>
        </w:div>
        <w:div w:id="938441431">
          <w:marLeft w:val="0"/>
          <w:marRight w:val="0"/>
          <w:marTop w:val="0"/>
          <w:marBottom w:val="0"/>
          <w:divBdr>
            <w:top w:val="none" w:sz="0" w:space="0" w:color="auto"/>
            <w:left w:val="none" w:sz="0" w:space="0" w:color="auto"/>
            <w:bottom w:val="none" w:sz="0" w:space="0" w:color="auto"/>
            <w:right w:val="none" w:sz="0" w:space="0" w:color="auto"/>
          </w:divBdr>
        </w:div>
        <w:div w:id="1112016500">
          <w:marLeft w:val="0"/>
          <w:marRight w:val="0"/>
          <w:marTop w:val="0"/>
          <w:marBottom w:val="0"/>
          <w:divBdr>
            <w:top w:val="none" w:sz="0" w:space="0" w:color="auto"/>
            <w:left w:val="none" w:sz="0" w:space="0" w:color="auto"/>
            <w:bottom w:val="none" w:sz="0" w:space="0" w:color="auto"/>
            <w:right w:val="none" w:sz="0" w:space="0" w:color="auto"/>
          </w:divBdr>
        </w:div>
        <w:div w:id="1142381807">
          <w:marLeft w:val="0"/>
          <w:marRight w:val="0"/>
          <w:marTop w:val="0"/>
          <w:marBottom w:val="0"/>
          <w:divBdr>
            <w:top w:val="none" w:sz="0" w:space="0" w:color="auto"/>
            <w:left w:val="none" w:sz="0" w:space="0" w:color="auto"/>
            <w:bottom w:val="none" w:sz="0" w:space="0" w:color="auto"/>
            <w:right w:val="none" w:sz="0" w:space="0" w:color="auto"/>
          </w:divBdr>
        </w:div>
        <w:div w:id="1380935994">
          <w:marLeft w:val="0"/>
          <w:marRight w:val="0"/>
          <w:marTop w:val="0"/>
          <w:marBottom w:val="0"/>
          <w:divBdr>
            <w:top w:val="none" w:sz="0" w:space="0" w:color="auto"/>
            <w:left w:val="none" w:sz="0" w:space="0" w:color="auto"/>
            <w:bottom w:val="none" w:sz="0" w:space="0" w:color="auto"/>
            <w:right w:val="none" w:sz="0" w:space="0" w:color="auto"/>
          </w:divBdr>
        </w:div>
        <w:div w:id="1513108680">
          <w:marLeft w:val="0"/>
          <w:marRight w:val="0"/>
          <w:marTop w:val="0"/>
          <w:marBottom w:val="0"/>
          <w:divBdr>
            <w:top w:val="none" w:sz="0" w:space="0" w:color="auto"/>
            <w:left w:val="none" w:sz="0" w:space="0" w:color="auto"/>
            <w:bottom w:val="none" w:sz="0" w:space="0" w:color="auto"/>
            <w:right w:val="none" w:sz="0" w:space="0" w:color="auto"/>
          </w:divBdr>
        </w:div>
        <w:div w:id="1782383189">
          <w:marLeft w:val="0"/>
          <w:marRight w:val="0"/>
          <w:marTop w:val="0"/>
          <w:marBottom w:val="0"/>
          <w:divBdr>
            <w:top w:val="none" w:sz="0" w:space="0" w:color="auto"/>
            <w:left w:val="none" w:sz="0" w:space="0" w:color="auto"/>
            <w:bottom w:val="none" w:sz="0" w:space="0" w:color="auto"/>
            <w:right w:val="none" w:sz="0" w:space="0" w:color="auto"/>
          </w:divBdr>
        </w:div>
        <w:div w:id="2055763417">
          <w:marLeft w:val="0"/>
          <w:marRight w:val="0"/>
          <w:marTop w:val="0"/>
          <w:marBottom w:val="0"/>
          <w:divBdr>
            <w:top w:val="none" w:sz="0" w:space="0" w:color="auto"/>
            <w:left w:val="none" w:sz="0" w:space="0" w:color="auto"/>
            <w:bottom w:val="none" w:sz="0" w:space="0" w:color="auto"/>
            <w:right w:val="none" w:sz="0" w:space="0" w:color="auto"/>
          </w:divBdr>
        </w:div>
        <w:div w:id="2064713983">
          <w:marLeft w:val="0"/>
          <w:marRight w:val="0"/>
          <w:marTop w:val="0"/>
          <w:marBottom w:val="0"/>
          <w:divBdr>
            <w:top w:val="none" w:sz="0" w:space="0" w:color="auto"/>
            <w:left w:val="none" w:sz="0" w:space="0" w:color="auto"/>
            <w:bottom w:val="none" w:sz="0" w:space="0" w:color="auto"/>
            <w:right w:val="none" w:sz="0" w:space="0" w:color="auto"/>
          </w:divBdr>
        </w:div>
      </w:divsChild>
    </w:div>
    <w:div w:id="34040916">
      <w:bodyDiv w:val="1"/>
      <w:marLeft w:val="0"/>
      <w:marRight w:val="0"/>
      <w:marTop w:val="0"/>
      <w:marBottom w:val="0"/>
      <w:divBdr>
        <w:top w:val="none" w:sz="0" w:space="0" w:color="auto"/>
        <w:left w:val="none" w:sz="0" w:space="0" w:color="auto"/>
        <w:bottom w:val="none" w:sz="0" w:space="0" w:color="auto"/>
        <w:right w:val="none" w:sz="0" w:space="0" w:color="auto"/>
      </w:divBdr>
    </w:div>
    <w:div w:id="178785357">
      <w:bodyDiv w:val="1"/>
      <w:marLeft w:val="0"/>
      <w:marRight w:val="0"/>
      <w:marTop w:val="0"/>
      <w:marBottom w:val="0"/>
      <w:divBdr>
        <w:top w:val="none" w:sz="0" w:space="0" w:color="auto"/>
        <w:left w:val="none" w:sz="0" w:space="0" w:color="auto"/>
        <w:bottom w:val="none" w:sz="0" w:space="0" w:color="auto"/>
        <w:right w:val="none" w:sz="0" w:space="0" w:color="auto"/>
      </w:divBdr>
    </w:div>
    <w:div w:id="186531991">
      <w:bodyDiv w:val="1"/>
      <w:marLeft w:val="0"/>
      <w:marRight w:val="0"/>
      <w:marTop w:val="0"/>
      <w:marBottom w:val="0"/>
      <w:divBdr>
        <w:top w:val="none" w:sz="0" w:space="0" w:color="auto"/>
        <w:left w:val="none" w:sz="0" w:space="0" w:color="auto"/>
        <w:bottom w:val="none" w:sz="0" w:space="0" w:color="auto"/>
        <w:right w:val="none" w:sz="0" w:space="0" w:color="auto"/>
      </w:divBdr>
      <w:divsChild>
        <w:div w:id="20673412">
          <w:marLeft w:val="0"/>
          <w:marRight w:val="0"/>
          <w:marTop w:val="0"/>
          <w:marBottom w:val="0"/>
          <w:divBdr>
            <w:top w:val="none" w:sz="0" w:space="0" w:color="auto"/>
            <w:left w:val="none" w:sz="0" w:space="0" w:color="auto"/>
            <w:bottom w:val="none" w:sz="0" w:space="0" w:color="auto"/>
            <w:right w:val="none" w:sz="0" w:space="0" w:color="auto"/>
          </w:divBdr>
        </w:div>
        <w:div w:id="26220126">
          <w:marLeft w:val="0"/>
          <w:marRight w:val="0"/>
          <w:marTop w:val="0"/>
          <w:marBottom w:val="0"/>
          <w:divBdr>
            <w:top w:val="none" w:sz="0" w:space="0" w:color="auto"/>
            <w:left w:val="none" w:sz="0" w:space="0" w:color="auto"/>
            <w:bottom w:val="none" w:sz="0" w:space="0" w:color="auto"/>
            <w:right w:val="none" w:sz="0" w:space="0" w:color="auto"/>
          </w:divBdr>
        </w:div>
        <w:div w:id="275911883">
          <w:marLeft w:val="0"/>
          <w:marRight w:val="0"/>
          <w:marTop w:val="0"/>
          <w:marBottom w:val="0"/>
          <w:divBdr>
            <w:top w:val="none" w:sz="0" w:space="0" w:color="auto"/>
            <w:left w:val="none" w:sz="0" w:space="0" w:color="auto"/>
            <w:bottom w:val="none" w:sz="0" w:space="0" w:color="auto"/>
            <w:right w:val="none" w:sz="0" w:space="0" w:color="auto"/>
          </w:divBdr>
        </w:div>
        <w:div w:id="287587854">
          <w:marLeft w:val="0"/>
          <w:marRight w:val="0"/>
          <w:marTop w:val="0"/>
          <w:marBottom w:val="0"/>
          <w:divBdr>
            <w:top w:val="none" w:sz="0" w:space="0" w:color="auto"/>
            <w:left w:val="none" w:sz="0" w:space="0" w:color="auto"/>
            <w:bottom w:val="none" w:sz="0" w:space="0" w:color="auto"/>
            <w:right w:val="none" w:sz="0" w:space="0" w:color="auto"/>
          </w:divBdr>
        </w:div>
        <w:div w:id="435635520">
          <w:marLeft w:val="0"/>
          <w:marRight w:val="0"/>
          <w:marTop w:val="0"/>
          <w:marBottom w:val="0"/>
          <w:divBdr>
            <w:top w:val="none" w:sz="0" w:space="0" w:color="auto"/>
            <w:left w:val="none" w:sz="0" w:space="0" w:color="auto"/>
            <w:bottom w:val="none" w:sz="0" w:space="0" w:color="auto"/>
            <w:right w:val="none" w:sz="0" w:space="0" w:color="auto"/>
          </w:divBdr>
        </w:div>
        <w:div w:id="440879583">
          <w:marLeft w:val="0"/>
          <w:marRight w:val="0"/>
          <w:marTop w:val="0"/>
          <w:marBottom w:val="0"/>
          <w:divBdr>
            <w:top w:val="none" w:sz="0" w:space="0" w:color="auto"/>
            <w:left w:val="none" w:sz="0" w:space="0" w:color="auto"/>
            <w:bottom w:val="none" w:sz="0" w:space="0" w:color="auto"/>
            <w:right w:val="none" w:sz="0" w:space="0" w:color="auto"/>
          </w:divBdr>
        </w:div>
        <w:div w:id="819545205">
          <w:marLeft w:val="0"/>
          <w:marRight w:val="0"/>
          <w:marTop w:val="0"/>
          <w:marBottom w:val="0"/>
          <w:divBdr>
            <w:top w:val="none" w:sz="0" w:space="0" w:color="auto"/>
            <w:left w:val="none" w:sz="0" w:space="0" w:color="auto"/>
            <w:bottom w:val="none" w:sz="0" w:space="0" w:color="auto"/>
            <w:right w:val="none" w:sz="0" w:space="0" w:color="auto"/>
          </w:divBdr>
        </w:div>
        <w:div w:id="850028053">
          <w:marLeft w:val="0"/>
          <w:marRight w:val="0"/>
          <w:marTop w:val="0"/>
          <w:marBottom w:val="0"/>
          <w:divBdr>
            <w:top w:val="none" w:sz="0" w:space="0" w:color="auto"/>
            <w:left w:val="none" w:sz="0" w:space="0" w:color="auto"/>
            <w:bottom w:val="none" w:sz="0" w:space="0" w:color="auto"/>
            <w:right w:val="none" w:sz="0" w:space="0" w:color="auto"/>
          </w:divBdr>
        </w:div>
        <w:div w:id="855582234">
          <w:marLeft w:val="0"/>
          <w:marRight w:val="0"/>
          <w:marTop w:val="0"/>
          <w:marBottom w:val="0"/>
          <w:divBdr>
            <w:top w:val="none" w:sz="0" w:space="0" w:color="auto"/>
            <w:left w:val="none" w:sz="0" w:space="0" w:color="auto"/>
            <w:bottom w:val="none" w:sz="0" w:space="0" w:color="auto"/>
            <w:right w:val="none" w:sz="0" w:space="0" w:color="auto"/>
          </w:divBdr>
        </w:div>
        <w:div w:id="860438361">
          <w:marLeft w:val="0"/>
          <w:marRight w:val="0"/>
          <w:marTop w:val="0"/>
          <w:marBottom w:val="0"/>
          <w:divBdr>
            <w:top w:val="none" w:sz="0" w:space="0" w:color="auto"/>
            <w:left w:val="none" w:sz="0" w:space="0" w:color="auto"/>
            <w:bottom w:val="none" w:sz="0" w:space="0" w:color="auto"/>
            <w:right w:val="none" w:sz="0" w:space="0" w:color="auto"/>
          </w:divBdr>
        </w:div>
        <w:div w:id="892469582">
          <w:marLeft w:val="0"/>
          <w:marRight w:val="0"/>
          <w:marTop w:val="0"/>
          <w:marBottom w:val="0"/>
          <w:divBdr>
            <w:top w:val="none" w:sz="0" w:space="0" w:color="auto"/>
            <w:left w:val="none" w:sz="0" w:space="0" w:color="auto"/>
            <w:bottom w:val="none" w:sz="0" w:space="0" w:color="auto"/>
            <w:right w:val="none" w:sz="0" w:space="0" w:color="auto"/>
          </w:divBdr>
        </w:div>
        <w:div w:id="901134376">
          <w:marLeft w:val="0"/>
          <w:marRight w:val="0"/>
          <w:marTop w:val="0"/>
          <w:marBottom w:val="0"/>
          <w:divBdr>
            <w:top w:val="none" w:sz="0" w:space="0" w:color="auto"/>
            <w:left w:val="none" w:sz="0" w:space="0" w:color="auto"/>
            <w:bottom w:val="none" w:sz="0" w:space="0" w:color="auto"/>
            <w:right w:val="none" w:sz="0" w:space="0" w:color="auto"/>
          </w:divBdr>
        </w:div>
        <w:div w:id="1109668526">
          <w:marLeft w:val="0"/>
          <w:marRight w:val="0"/>
          <w:marTop w:val="0"/>
          <w:marBottom w:val="0"/>
          <w:divBdr>
            <w:top w:val="none" w:sz="0" w:space="0" w:color="auto"/>
            <w:left w:val="none" w:sz="0" w:space="0" w:color="auto"/>
            <w:bottom w:val="none" w:sz="0" w:space="0" w:color="auto"/>
            <w:right w:val="none" w:sz="0" w:space="0" w:color="auto"/>
          </w:divBdr>
        </w:div>
        <w:div w:id="1190876506">
          <w:marLeft w:val="0"/>
          <w:marRight w:val="0"/>
          <w:marTop w:val="0"/>
          <w:marBottom w:val="0"/>
          <w:divBdr>
            <w:top w:val="none" w:sz="0" w:space="0" w:color="auto"/>
            <w:left w:val="none" w:sz="0" w:space="0" w:color="auto"/>
            <w:bottom w:val="none" w:sz="0" w:space="0" w:color="auto"/>
            <w:right w:val="none" w:sz="0" w:space="0" w:color="auto"/>
          </w:divBdr>
        </w:div>
        <w:div w:id="1231385939">
          <w:marLeft w:val="0"/>
          <w:marRight w:val="0"/>
          <w:marTop w:val="0"/>
          <w:marBottom w:val="0"/>
          <w:divBdr>
            <w:top w:val="none" w:sz="0" w:space="0" w:color="auto"/>
            <w:left w:val="none" w:sz="0" w:space="0" w:color="auto"/>
            <w:bottom w:val="none" w:sz="0" w:space="0" w:color="auto"/>
            <w:right w:val="none" w:sz="0" w:space="0" w:color="auto"/>
          </w:divBdr>
        </w:div>
        <w:div w:id="1280257230">
          <w:marLeft w:val="0"/>
          <w:marRight w:val="0"/>
          <w:marTop w:val="0"/>
          <w:marBottom w:val="0"/>
          <w:divBdr>
            <w:top w:val="none" w:sz="0" w:space="0" w:color="auto"/>
            <w:left w:val="none" w:sz="0" w:space="0" w:color="auto"/>
            <w:bottom w:val="none" w:sz="0" w:space="0" w:color="auto"/>
            <w:right w:val="none" w:sz="0" w:space="0" w:color="auto"/>
          </w:divBdr>
        </w:div>
        <w:div w:id="1298486074">
          <w:marLeft w:val="0"/>
          <w:marRight w:val="0"/>
          <w:marTop w:val="0"/>
          <w:marBottom w:val="0"/>
          <w:divBdr>
            <w:top w:val="none" w:sz="0" w:space="0" w:color="auto"/>
            <w:left w:val="none" w:sz="0" w:space="0" w:color="auto"/>
            <w:bottom w:val="none" w:sz="0" w:space="0" w:color="auto"/>
            <w:right w:val="none" w:sz="0" w:space="0" w:color="auto"/>
          </w:divBdr>
        </w:div>
        <w:div w:id="1531190385">
          <w:marLeft w:val="0"/>
          <w:marRight w:val="0"/>
          <w:marTop w:val="0"/>
          <w:marBottom w:val="0"/>
          <w:divBdr>
            <w:top w:val="none" w:sz="0" w:space="0" w:color="auto"/>
            <w:left w:val="none" w:sz="0" w:space="0" w:color="auto"/>
            <w:bottom w:val="none" w:sz="0" w:space="0" w:color="auto"/>
            <w:right w:val="none" w:sz="0" w:space="0" w:color="auto"/>
          </w:divBdr>
        </w:div>
        <w:div w:id="1896701503">
          <w:marLeft w:val="0"/>
          <w:marRight w:val="0"/>
          <w:marTop w:val="0"/>
          <w:marBottom w:val="0"/>
          <w:divBdr>
            <w:top w:val="none" w:sz="0" w:space="0" w:color="auto"/>
            <w:left w:val="none" w:sz="0" w:space="0" w:color="auto"/>
            <w:bottom w:val="none" w:sz="0" w:space="0" w:color="auto"/>
            <w:right w:val="none" w:sz="0" w:space="0" w:color="auto"/>
          </w:divBdr>
        </w:div>
        <w:div w:id="1963726384">
          <w:marLeft w:val="0"/>
          <w:marRight w:val="0"/>
          <w:marTop w:val="0"/>
          <w:marBottom w:val="0"/>
          <w:divBdr>
            <w:top w:val="none" w:sz="0" w:space="0" w:color="auto"/>
            <w:left w:val="none" w:sz="0" w:space="0" w:color="auto"/>
            <w:bottom w:val="none" w:sz="0" w:space="0" w:color="auto"/>
            <w:right w:val="none" w:sz="0" w:space="0" w:color="auto"/>
          </w:divBdr>
        </w:div>
        <w:div w:id="1991444248">
          <w:marLeft w:val="0"/>
          <w:marRight w:val="0"/>
          <w:marTop w:val="0"/>
          <w:marBottom w:val="0"/>
          <w:divBdr>
            <w:top w:val="none" w:sz="0" w:space="0" w:color="auto"/>
            <w:left w:val="none" w:sz="0" w:space="0" w:color="auto"/>
            <w:bottom w:val="none" w:sz="0" w:space="0" w:color="auto"/>
            <w:right w:val="none" w:sz="0" w:space="0" w:color="auto"/>
          </w:divBdr>
        </w:div>
      </w:divsChild>
    </w:div>
    <w:div w:id="199326400">
      <w:bodyDiv w:val="1"/>
      <w:marLeft w:val="0"/>
      <w:marRight w:val="0"/>
      <w:marTop w:val="0"/>
      <w:marBottom w:val="0"/>
      <w:divBdr>
        <w:top w:val="none" w:sz="0" w:space="0" w:color="auto"/>
        <w:left w:val="none" w:sz="0" w:space="0" w:color="auto"/>
        <w:bottom w:val="none" w:sz="0" w:space="0" w:color="auto"/>
        <w:right w:val="none" w:sz="0" w:space="0" w:color="auto"/>
      </w:divBdr>
    </w:div>
    <w:div w:id="220101730">
      <w:bodyDiv w:val="1"/>
      <w:marLeft w:val="0"/>
      <w:marRight w:val="0"/>
      <w:marTop w:val="0"/>
      <w:marBottom w:val="0"/>
      <w:divBdr>
        <w:top w:val="none" w:sz="0" w:space="0" w:color="auto"/>
        <w:left w:val="none" w:sz="0" w:space="0" w:color="auto"/>
        <w:bottom w:val="none" w:sz="0" w:space="0" w:color="auto"/>
        <w:right w:val="none" w:sz="0" w:space="0" w:color="auto"/>
      </w:divBdr>
    </w:div>
    <w:div w:id="300237794">
      <w:bodyDiv w:val="1"/>
      <w:marLeft w:val="0"/>
      <w:marRight w:val="0"/>
      <w:marTop w:val="0"/>
      <w:marBottom w:val="0"/>
      <w:divBdr>
        <w:top w:val="none" w:sz="0" w:space="0" w:color="auto"/>
        <w:left w:val="none" w:sz="0" w:space="0" w:color="auto"/>
        <w:bottom w:val="none" w:sz="0" w:space="0" w:color="auto"/>
        <w:right w:val="none" w:sz="0" w:space="0" w:color="auto"/>
      </w:divBdr>
      <w:divsChild>
        <w:div w:id="189682582">
          <w:marLeft w:val="0"/>
          <w:marRight w:val="0"/>
          <w:marTop w:val="0"/>
          <w:marBottom w:val="0"/>
          <w:divBdr>
            <w:top w:val="none" w:sz="0" w:space="0" w:color="auto"/>
            <w:left w:val="none" w:sz="0" w:space="0" w:color="auto"/>
            <w:bottom w:val="none" w:sz="0" w:space="0" w:color="auto"/>
            <w:right w:val="none" w:sz="0" w:space="0" w:color="auto"/>
          </w:divBdr>
        </w:div>
        <w:div w:id="301229904">
          <w:marLeft w:val="0"/>
          <w:marRight w:val="0"/>
          <w:marTop w:val="0"/>
          <w:marBottom w:val="0"/>
          <w:divBdr>
            <w:top w:val="none" w:sz="0" w:space="0" w:color="auto"/>
            <w:left w:val="none" w:sz="0" w:space="0" w:color="auto"/>
            <w:bottom w:val="none" w:sz="0" w:space="0" w:color="auto"/>
            <w:right w:val="none" w:sz="0" w:space="0" w:color="auto"/>
          </w:divBdr>
        </w:div>
        <w:div w:id="352418722">
          <w:marLeft w:val="0"/>
          <w:marRight w:val="0"/>
          <w:marTop w:val="0"/>
          <w:marBottom w:val="0"/>
          <w:divBdr>
            <w:top w:val="none" w:sz="0" w:space="0" w:color="auto"/>
            <w:left w:val="none" w:sz="0" w:space="0" w:color="auto"/>
            <w:bottom w:val="none" w:sz="0" w:space="0" w:color="auto"/>
            <w:right w:val="none" w:sz="0" w:space="0" w:color="auto"/>
          </w:divBdr>
        </w:div>
        <w:div w:id="473185105">
          <w:marLeft w:val="0"/>
          <w:marRight w:val="0"/>
          <w:marTop w:val="0"/>
          <w:marBottom w:val="0"/>
          <w:divBdr>
            <w:top w:val="none" w:sz="0" w:space="0" w:color="auto"/>
            <w:left w:val="none" w:sz="0" w:space="0" w:color="auto"/>
            <w:bottom w:val="none" w:sz="0" w:space="0" w:color="auto"/>
            <w:right w:val="none" w:sz="0" w:space="0" w:color="auto"/>
          </w:divBdr>
        </w:div>
        <w:div w:id="626547152">
          <w:marLeft w:val="0"/>
          <w:marRight w:val="0"/>
          <w:marTop w:val="0"/>
          <w:marBottom w:val="0"/>
          <w:divBdr>
            <w:top w:val="none" w:sz="0" w:space="0" w:color="auto"/>
            <w:left w:val="none" w:sz="0" w:space="0" w:color="auto"/>
            <w:bottom w:val="none" w:sz="0" w:space="0" w:color="auto"/>
            <w:right w:val="none" w:sz="0" w:space="0" w:color="auto"/>
          </w:divBdr>
        </w:div>
        <w:div w:id="766080574">
          <w:marLeft w:val="0"/>
          <w:marRight w:val="0"/>
          <w:marTop w:val="0"/>
          <w:marBottom w:val="0"/>
          <w:divBdr>
            <w:top w:val="none" w:sz="0" w:space="0" w:color="auto"/>
            <w:left w:val="none" w:sz="0" w:space="0" w:color="auto"/>
            <w:bottom w:val="none" w:sz="0" w:space="0" w:color="auto"/>
            <w:right w:val="none" w:sz="0" w:space="0" w:color="auto"/>
          </w:divBdr>
        </w:div>
        <w:div w:id="809597040">
          <w:marLeft w:val="0"/>
          <w:marRight w:val="0"/>
          <w:marTop w:val="0"/>
          <w:marBottom w:val="0"/>
          <w:divBdr>
            <w:top w:val="none" w:sz="0" w:space="0" w:color="auto"/>
            <w:left w:val="none" w:sz="0" w:space="0" w:color="auto"/>
            <w:bottom w:val="none" w:sz="0" w:space="0" w:color="auto"/>
            <w:right w:val="none" w:sz="0" w:space="0" w:color="auto"/>
          </w:divBdr>
        </w:div>
        <w:div w:id="1004551902">
          <w:marLeft w:val="0"/>
          <w:marRight w:val="0"/>
          <w:marTop w:val="0"/>
          <w:marBottom w:val="0"/>
          <w:divBdr>
            <w:top w:val="none" w:sz="0" w:space="0" w:color="auto"/>
            <w:left w:val="none" w:sz="0" w:space="0" w:color="auto"/>
            <w:bottom w:val="none" w:sz="0" w:space="0" w:color="auto"/>
            <w:right w:val="none" w:sz="0" w:space="0" w:color="auto"/>
          </w:divBdr>
        </w:div>
        <w:div w:id="1066223557">
          <w:marLeft w:val="0"/>
          <w:marRight w:val="0"/>
          <w:marTop w:val="0"/>
          <w:marBottom w:val="0"/>
          <w:divBdr>
            <w:top w:val="none" w:sz="0" w:space="0" w:color="auto"/>
            <w:left w:val="none" w:sz="0" w:space="0" w:color="auto"/>
            <w:bottom w:val="none" w:sz="0" w:space="0" w:color="auto"/>
            <w:right w:val="none" w:sz="0" w:space="0" w:color="auto"/>
          </w:divBdr>
        </w:div>
        <w:div w:id="1148474258">
          <w:marLeft w:val="0"/>
          <w:marRight w:val="0"/>
          <w:marTop w:val="0"/>
          <w:marBottom w:val="0"/>
          <w:divBdr>
            <w:top w:val="none" w:sz="0" w:space="0" w:color="auto"/>
            <w:left w:val="none" w:sz="0" w:space="0" w:color="auto"/>
            <w:bottom w:val="none" w:sz="0" w:space="0" w:color="auto"/>
            <w:right w:val="none" w:sz="0" w:space="0" w:color="auto"/>
          </w:divBdr>
        </w:div>
        <w:div w:id="1163744532">
          <w:marLeft w:val="0"/>
          <w:marRight w:val="0"/>
          <w:marTop w:val="0"/>
          <w:marBottom w:val="0"/>
          <w:divBdr>
            <w:top w:val="none" w:sz="0" w:space="0" w:color="auto"/>
            <w:left w:val="none" w:sz="0" w:space="0" w:color="auto"/>
            <w:bottom w:val="none" w:sz="0" w:space="0" w:color="auto"/>
            <w:right w:val="none" w:sz="0" w:space="0" w:color="auto"/>
          </w:divBdr>
        </w:div>
        <w:div w:id="1570143275">
          <w:marLeft w:val="0"/>
          <w:marRight w:val="0"/>
          <w:marTop w:val="0"/>
          <w:marBottom w:val="0"/>
          <w:divBdr>
            <w:top w:val="none" w:sz="0" w:space="0" w:color="auto"/>
            <w:left w:val="none" w:sz="0" w:space="0" w:color="auto"/>
            <w:bottom w:val="none" w:sz="0" w:space="0" w:color="auto"/>
            <w:right w:val="none" w:sz="0" w:space="0" w:color="auto"/>
          </w:divBdr>
        </w:div>
        <w:div w:id="1687176385">
          <w:marLeft w:val="0"/>
          <w:marRight w:val="0"/>
          <w:marTop w:val="0"/>
          <w:marBottom w:val="0"/>
          <w:divBdr>
            <w:top w:val="none" w:sz="0" w:space="0" w:color="auto"/>
            <w:left w:val="none" w:sz="0" w:space="0" w:color="auto"/>
            <w:bottom w:val="none" w:sz="0" w:space="0" w:color="auto"/>
            <w:right w:val="none" w:sz="0" w:space="0" w:color="auto"/>
          </w:divBdr>
        </w:div>
        <w:div w:id="1783459119">
          <w:marLeft w:val="0"/>
          <w:marRight w:val="0"/>
          <w:marTop w:val="0"/>
          <w:marBottom w:val="0"/>
          <w:divBdr>
            <w:top w:val="none" w:sz="0" w:space="0" w:color="auto"/>
            <w:left w:val="none" w:sz="0" w:space="0" w:color="auto"/>
            <w:bottom w:val="none" w:sz="0" w:space="0" w:color="auto"/>
            <w:right w:val="none" w:sz="0" w:space="0" w:color="auto"/>
          </w:divBdr>
        </w:div>
        <w:div w:id="1800561854">
          <w:marLeft w:val="0"/>
          <w:marRight w:val="0"/>
          <w:marTop w:val="0"/>
          <w:marBottom w:val="0"/>
          <w:divBdr>
            <w:top w:val="none" w:sz="0" w:space="0" w:color="auto"/>
            <w:left w:val="none" w:sz="0" w:space="0" w:color="auto"/>
            <w:bottom w:val="none" w:sz="0" w:space="0" w:color="auto"/>
            <w:right w:val="none" w:sz="0" w:space="0" w:color="auto"/>
          </w:divBdr>
        </w:div>
        <w:div w:id="2120373092">
          <w:marLeft w:val="0"/>
          <w:marRight w:val="0"/>
          <w:marTop w:val="0"/>
          <w:marBottom w:val="0"/>
          <w:divBdr>
            <w:top w:val="none" w:sz="0" w:space="0" w:color="auto"/>
            <w:left w:val="none" w:sz="0" w:space="0" w:color="auto"/>
            <w:bottom w:val="none" w:sz="0" w:space="0" w:color="auto"/>
            <w:right w:val="none" w:sz="0" w:space="0" w:color="auto"/>
          </w:divBdr>
        </w:div>
        <w:div w:id="2145270718">
          <w:marLeft w:val="0"/>
          <w:marRight w:val="0"/>
          <w:marTop w:val="0"/>
          <w:marBottom w:val="0"/>
          <w:divBdr>
            <w:top w:val="none" w:sz="0" w:space="0" w:color="auto"/>
            <w:left w:val="none" w:sz="0" w:space="0" w:color="auto"/>
            <w:bottom w:val="none" w:sz="0" w:space="0" w:color="auto"/>
            <w:right w:val="none" w:sz="0" w:space="0" w:color="auto"/>
          </w:divBdr>
        </w:div>
      </w:divsChild>
    </w:div>
    <w:div w:id="321350888">
      <w:bodyDiv w:val="1"/>
      <w:marLeft w:val="0"/>
      <w:marRight w:val="0"/>
      <w:marTop w:val="0"/>
      <w:marBottom w:val="0"/>
      <w:divBdr>
        <w:top w:val="none" w:sz="0" w:space="0" w:color="auto"/>
        <w:left w:val="none" w:sz="0" w:space="0" w:color="auto"/>
        <w:bottom w:val="none" w:sz="0" w:space="0" w:color="auto"/>
        <w:right w:val="none" w:sz="0" w:space="0" w:color="auto"/>
      </w:divBdr>
    </w:div>
    <w:div w:id="374812812">
      <w:bodyDiv w:val="1"/>
      <w:marLeft w:val="0"/>
      <w:marRight w:val="0"/>
      <w:marTop w:val="0"/>
      <w:marBottom w:val="0"/>
      <w:divBdr>
        <w:top w:val="none" w:sz="0" w:space="0" w:color="auto"/>
        <w:left w:val="none" w:sz="0" w:space="0" w:color="auto"/>
        <w:bottom w:val="none" w:sz="0" w:space="0" w:color="auto"/>
        <w:right w:val="none" w:sz="0" w:space="0" w:color="auto"/>
      </w:divBdr>
      <w:divsChild>
        <w:div w:id="759911302">
          <w:marLeft w:val="0"/>
          <w:marRight w:val="0"/>
          <w:marTop w:val="0"/>
          <w:marBottom w:val="0"/>
          <w:divBdr>
            <w:top w:val="none" w:sz="0" w:space="0" w:color="auto"/>
            <w:left w:val="none" w:sz="0" w:space="0" w:color="auto"/>
            <w:bottom w:val="none" w:sz="0" w:space="0" w:color="auto"/>
            <w:right w:val="none" w:sz="0" w:space="0" w:color="auto"/>
          </w:divBdr>
        </w:div>
        <w:div w:id="1176651875">
          <w:marLeft w:val="0"/>
          <w:marRight w:val="0"/>
          <w:marTop w:val="0"/>
          <w:marBottom w:val="0"/>
          <w:divBdr>
            <w:top w:val="none" w:sz="0" w:space="0" w:color="auto"/>
            <w:left w:val="none" w:sz="0" w:space="0" w:color="auto"/>
            <w:bottom w:val="none" w:sz="0" w:space="0" w:color="auto"/>
            <w:right w:val="none" w:sz="0" w:space="0" w:color="auto"/>
          </w:divBdr>
        </w:div>
        <w:div w:id="1571696886">
          <w:marLeft w:val="0"/>
          <w:marRight w:val="0"/>
          <w:marTop w:val="0"/>
          <w:marBottom w:val="0"/>
          <w:divBdr>
            <w:top w:val="none" w:sz="0" w:space="0" w:color="auto"/>
            <w:left w:val="none" w:sz="0" w:space="0" w:color="auto"/>
            <w:bottom w:val="none" w:sz="0" w:space="0" w:color="auto"/>
            <w:right w:val="none" w:sz="0" w:space="0" w:color="auto"/>
          </w:divBdr>
        </w:div>
        <w:div w:id="1733307833">
          <w:marLeft w:val="0"/>
          <w:marRight w:val="0"/>
          <w:marTop w:val="0"/>
          <w:marBottom w:val="0"/>
          <w:divBdr>
            <w:top w:val="none" w:sz="0" w:space="0" w:color="auto"/>
            <w:left w:val="none" w:sz="0" w:space="0" w:color="auto"/>
            <w:bottom w:val="none" w:sz="0" w:space="0" w:color="auto"/>
            <w:right w:val="none" w:sz="0" w:space="0" w:color="auto"/>
          </w:divBdr>
        </w:div>
      </w:divsChild>
    </w:div>
    <w:div w:id="380599352">
      <w:bodyDiv w:val="1"/>
      <w:marLeft w:val="0"/>
      <w:marRight w:val="0"/>
      <w:marTop w:val="0"/>
      <w:marBottom w:val="0"/>
      <w:divBdr>
        <w:top w:val="none" w:sz="0" w:space="0" w:color="auto"/>
        <w:left w:val="none" w:sz="0" w:space="0" w:color="auto"/>
        <w:bottom w:val="none" w:sz="0" w:space="0" w:color="auto"/>
        <w:right w:val="none" w:sz="0" w:space="0" w:color="auto"/>
      </w:divBdr>
    </w:div>
    <w:div w:id="461653831">
      <w:bodyDiv w:val="1"/>
      <w:marLeft w:val="0"/>
      <w:marRight w:val="0"/>
      <w:marTop w:val="0"/>
      <w:marBottom w:val="0"/>
      <w:divBdr>
        <w:top w:val="none" w:sz="0" w:space="0" w:color="auto"/>
        <w:left w:val="none" w:sz="0" w:space="0" w:color="auto"/>
        <w:bottom w:val="none" w:sz="0" w:space="0" w:color="auto"/>
        <w:right w:val="none" w:sz="0" w:space="0" w:color="auto"/>
      </w:divBdr>
    </w:div>
    <w:div w:id="492528375">
      <w:bodyDiv w:val="1"/>
      <w:marLeft w:val="0"/>
      <w:marRight w:val="0"/>
      <w:marTop w:val="0"/>
      <w:marBottom w:val="0"/>
      <w:divBdr>
        <w:top w:val="none" w:sz="0" w:space="0" w:color="auto"/>
        <w:left w:val="none" w:sz="0" w:space="0" w:color="auto"/>
        <w:bottom w:val="none" w:sz="0" w:space="0" w:color="auto"/>
        <w:right w:val="none" w:sz="0" w:space="0" w:color="auto"/>
      </w:divBdr>
    </w:div>
    <w:div w:id="503399386">
      <w:bodyDiv w:val="1"/>
      <w:marLeft w:val="0"/>
      <w:marRight w:val="0"/>
      <w:marTop w:val="0"/>
      <w:marBottom w:val="0"/>
      <w:divBdr>
        <w:top w:val="none" w:sz="0" w:space="0" w:color="auto"/>
        <w:left w:val="none" w:sz="0" w:space="0" w:color="auto"/>
        <w:bottom w:val="none" w:sz="0" w:space="0" w:color="auto"/>
        <w:right w:val="none" w:sz="0" w:space="0" w:color="auto"/>
      </w:divBdr>
      <w:divsChild>
        <w:div w:id="76248990">
          <w:marLeft w:val="0"/>
          <w:marRight w:val="0"/>
          <w:marTop w:val="0"/>
          <w:marBottom w:val="0"/>
          <w:divBdr>
            <w:top w:val="none" w:sz="0" w:space="0" w:color="auto"/>
            <w:left w:val="none" w:sz="0" w:space="0" w:color="auto"/>
            <w:bottom w:val="none" w:sz="0" w:space="0" w:color="auto"/>
            <w:right w:val="none" w:sz="0" w:space="0" w:color="auto"/>
          </w:divBdr>
        </w:div>
        <w:div w:id="200363148">
          <w:marLeft w:val="0"/>
          <w:marRight w:val="0"/>
          <w:marTop w:val="0"/>
          <w:marBottom w:val="0"/>
          <w:divBdr>
            <w:top w:val="none" w:sz="0" w:space="0" w:color="auto"/>
            <w:left w:val="none" w:sz="0" w:space="0" w:color="auto"/>
            <w:bottom w:val="none" w:sz="0" w:space="0" w:color="auto"/>
            <w:right w:val="none" w:sz="0" w:space="0" w:color="auto"/>
          </w:divBdr>
        </w:div>
        <w:div w:id="209000376">
          <w:marLeft w:val="0"/>
          <w:marRight w:val="0"/>
          <w:marTop w:val="0"/>
          <w:marBottom w:val="0"/>
          <w:divBdr>
            <w:top w:val="none" w:sz="0" w:space="0" w:color="auto"/>
            <w:left w:val="none" w:sz="0" w:space="0" w:color="auto"/>
            <w:bottom w:val="none" w:sz="0" w:space="0" w:color="auto"/>
            <w:right w:val="none" w:sz="0" w:space="0" w:color="auto"/>
          </w:divBdr>
        </w:div>
        <w:div w:id="492260283">
          <w:marLeft w:val="0"/>
          <w:marRight w:val="0"/>
          <w:marTop w:val="0"/>
          <w:marBottom w:val="0"/>
          <w:divBdr>
            <w:top w:val="none" w:sz="0" w:space="0" w:color="auto"/>
            <w:left w:val="none" w:sz="0" w:space="0" w:color="auto"/>
            <w:bottom w:val="none" w:sz="0" w:space="0" w:color="auto"/>
            <w:right w:val="none" w:sz="0" w:space="0" w:color="auto"/>
          </w:divBdr>
        </w:div>
        <w:div w:id="492993575">
          <w:marLeft w:val="0"/>
          <w:marRight w:val="0"/>
          <w:marTop w:val="0"/>
          <w:marBottom w:val="0"/>
          <w:divBdr>
            <w:top w:val="none" w:sz="0" w:space="0" w:color="auto"/>
            <w:left w:val="none" w:sz="0" w:space="0" w:color="auto"/>
            <w:bottom w:val="none" w:sz="0" w:space="0" w:color="auto"/>
            <w:right w:val="none" w:sz="0" w:space="0" w:color="auto"/>
          </w:divBdr>
        </w:div>
        <w:div w:id="610741385">
          <w:marLeft w:val="0"/>
          <w:marRight w:val="0"/>
          <w:marTop w:val="0"/>
          <w:marBottom w:val="0"/>
          <w:divBdr>
            <w:top w:val="none" w:sz="0" w:space="0" w:color="auto"/>
            <w:left w:val="none" w:sz="0" w:space="0" w:color="auto"/>
            <w:bottom w:val="none" w:sz="0" w:space="0" w:color="auto"/>
            <w:right w:val="none" w:sz="0" w:space="0" w:color="auto"/>
          </w:divBdr>
        </w:div>
        <w:div w:id="628710038">
          <w:marLeft w:val="0"/>
          <w:marRight w:val="0"/>
          <w:marTop w:val="0"/>
          <w:marBottom w:val="0"/>
          <w:divBdr>
            <w:top w:val="none" w:sz="0" w:space="0" w:color="auto"/>
            <w:left w:val="none" w:sz="0" w:space="0" w:color="auto"/>
            <w:bottom w:val="none" w:sz="0" w:space="0" w:color="auto"/>
            <w:right w:val="none" w:sz="0" w:space="0" w:color="auto"/>
          </w:divBdr>
        </w:div>
        <w:div w:id="743383217">
          <w:marLeft w:val="0"/>
          <w:marRight w:val="0"/>
          <w:marTop w:val="0"/>
          <w:marBottom w:val="0"/>
          <w:divBdr>
            <w:top w:val="none" w:sz="0" w:space="0" w:color="auto"/>
            <w:left w:val="none" w:sz="0" w:space="0" w:color="auto"/>
            <w:bottom w:val="none" w:sz="0" w:space="0" w:color="auto"/>
            <w:right w:val="none" w:sz="0" w:space="0" w:color="auto"/>
          </w:divBdr>
        </w:div>
        <w:div w:id="842009100">
          <w:marLeft w:val="0"/>
          <w:marRight w:val="0"/>
          <w:marTop w:val="0"/>
          <w:marBottom w:val="0"/>
          <w:divBdr>
            <w:top w:val="none" w:sz="0" w:space="0" w:color="auto"/>
            <w:left w:val="none" w:sz="0" w:space="0" w:color="auto"/>
            <w:bottom w:val="none" w:sz="0" w:space="0" w:color="auto"/>
            <w:right w:val="none" w:sz="0" w:space="0" w:color="auto"/>
          </w:divBdr>
        </w:div>
        <w:div w:id="1267811125">
          <w:marLeft w:val="0"/>
          <w:marRight w:val="0"/>
          <w:marTop w:val="0"/>
          <w:marBottom w:val="0"/>
          <w:divBdr>
            <w:top w:val="none" w:sz="0" w:space="0" w:color="auto"/>
            <w:left w:val="none" w:sz="0" w:space="0" w:color="auto"/>
            <w:bottom w:val="none" w:sz="0" w:space="0" w:color="auto"/>
            <w:right w:val="none" w:sz="0" w:space="0" w:color="auto"/>
          </w:divBdr>
        </w:div>
        <w:div w:id="1273395373">
          <w:marLeft w:val="0"/>
          <w:marRight w:val="0"/>
          <w:marTop w:val="0"/>
          <w:marBottom w:val="0"/>
          <w:divBdr>
            <w:top w:val="none" w:sz="0" w:space="0" w:color="auto"/>
            <w:left w:val="none" w:sz="0" w:space="0" w:color="auto"/>
            <w:bottom w:val="none" w:sz="0" w:space="0" w:color="auto"/>
            <w:right w:val="none" w:sz="0" w:space="0" w:color="auto"/>
          </w:divBdr>
        </w:div>
        <w:div w:id="1625500715">
          <w:marLeft w:val="0"/>
          <w:marRight w:val="0"/>
          <w:marTop w:val="0"/>
          <w:marBottom w:val="0"/>
          <w:divBdr>
            <w:top w:val="none" w:sz="0" w:space="0" w:color="auto"/>
            <w:left w:val="none" w:sz="0" w:space="0" w:color="auto"/>
            <w:bottom w:val="none" w:sz="0" w:space="0" w:color="auto"/>
            <w:right w:val="none" w:sz="0" w:space="0" w:color="auto"/>
          </w:divBdr>
        </w:div>
        <w:div w:id="1797218249">
          <w:marLeft w:val="0"/>
          <w:marRight w:val="0"/>
          <w:marTop w:val="0"/>
          <w:marBottom w:val="0"/>
          <w:divBdr>
            <w:top w:val="none" w:sz="0" w:space="0" w:color="auto"/>
            <w:left w:val="none" w:sz="0" w:space="0" w:color="auto"/>
            <w:bottom w:val="none" w:sz="0" w:space="0" w:color="auto"/>
            <w:right w:val="none" w:sz="0" w:space="0" w:color="auto"/>
          </w:divBdr>
        </w:div>
        <w:div w:id="1843662576">
          <w:marLeft w:val="0"/>
          <w:marRight w:val="0"/>
          <w:marTop w:val="0"/>
          <w:marBottom w:val="0"/>
          <w:divBdr>
            <w:top w:val="none" w:sz="0" w:space="0" w:color="auto"/>
            <w:left w:val="none" w:sz="0" w:space="0" w:color="auto"/>
            <w:bottom w:val="none" w:sz="0" w:space="0" w:color="auto"/>
            <w:right w:val="none" w:sz="0" w:space="0" w:color="auto"/>
          </w:divBdr>
        </w:div>
        <w:div w:id="1850218897">
          <w:marLeft w:val="0"/>
          <w:marRight w:val="0"/>
          <w:marTop w:val="0"/>
          <w:marBottom w:val="0"/>
          <w:divBdr>
            <w:top w:val="none" w:sz="0" w:space="0" w:color="auto"/>
            <w:left w:val="none" w:sz="0" w:space="0" w:color="auto"/>
            <w:bottom w:val="none" w:sz="0" w:space="0" w:color="auto"/>
            <w:right w:val="none" w:sz="0" w:space="0" w:color="auto"/>
          </w:divBdr>
        </w:div>
        <w:div w:id="1924605090">
          <w:marLeft w:val="0"/>
          <w:marRight w:val="0"/>
          <w:marTop w:val="0"/>
          <w:marBottom w:val="0"/>
          <w:divBdr>
            <w:top w:val="none" w:sz="0" w:space="0" w:color="auto"/>
            <w:left w:val="none" w:sz="0" w:space="0" w:color="auto"/>
            <w:bottom w:val="none" w:sz="0" w:space="0" w:color="auto"/>
            <w:right w:val="none" w:sz="0" w:space="0" w:color="auto"/>
          </w:divBdr>
        </w:div>
        <w:div w:id="2010061200">
          <w:marLeft w:val="0"/>
          <w:marRight w:val="0"/>
          <w:marTop w:val="0"/>
          <w:marBottom w:val="0"/>
          <w:divBdr>
            <w:top w:val="none" w:sz="0" w:space="0" w:color="auto"/>
            <w:left w:val="none" w:sz="0" w:space="0" w:color="auto"/>
            <w:bottom w:val="none" w:sz="0" w:space="0" w:color="auto"/>
            <w:right w:val="none" w:sz="0" w:space="0" w:color="auto"/>
          </w:divBdr>
        </w:div>
        <w:div w:id="2113551789">
          <w:marLeft w:val="0"/>
          <w:marRight w:val="0"/>
          <w:marTop w:val="0"/>
          <w:marBottom w:val="0"/>
          <w:divBdr>
            <w:top w:val="none" w:sz="0" w:space="0" w:color="auto"/>
            <w:left w:val="none" w:sz="0" w:space="0" w:color="auto"/>
            <w:bottom w:val="none" w:sz="0" w:space="0" w:color="auto"/>
            <w:right w:val="none" w:sz="0" w:space="0" w:color="auto"/>
          </w:divBdr>
        </w:div>
      </w:divsChild>
    </w:div>
    <w:div w:id="541095646">
      <w:bodyDiv w:val="1"/>
      <w:marLeft w:val="0"/>
      <w:marRight w:val="0"/>
      <w:marTop w:val="0"/>
      <w:marBottom w:val="0"/>
      <w:divBdr>
        <w:top w:val="none" w:sz="0" w:space="0" w:color="auto"/>
        <w:left w:val="none" w:sz="0" w:space="0" w:color="auto"/>
        <w:bottom w:val="none" w:sz="0" w:space="0" w:color="auto"/>
        <w:right w:val="none" w:sz="0" w:space="0" w:color="auto"/>
      </w:divBdr>
    </w:div>
    <w:div w:id="588197779">
      <w:bodyDiv w:val="1"/>
      <w:marLeft w:val="0"/>
      <w:marRight w:val="0"/>
      <w:marTop w:val="0"/>
      <w:marBottom w:val="0"/>
      <w:divBdr>
        <w:top w:val="none" w:sz="0" w:space="0" w:color="auto"/>
        <w:left w:val="none" w:sz="0" w:space="0" w:color="auto"/>
        <w:bottom w:val="none" w:sz="0" w:space="0" w:color="auto"/>
        <w:right w:val="none" w:sz="0" w:space="0" w:color="auto"/>
      </w:divBdr>
    </w:div>
    <w:div w:id="656571058">
      <w:bodyDiv w:val="1"/>
      <w:marLeft w:val="0"/>
      <w:marRight w:val="0"/>
      <w:marTop w:val="0"/>
      <w:marBottom w:val="0"/>
      <w:divBdr>
        <w:top w:val="none" w:sz="0" w:space="0" w:color="auto"/>
        <w:left w:val="none" w:sz="0" w:space="0" w:color="auto"/>
        <w:bottom w:val="none" w:sz="0" w:space="0" w:color="auto"/>
        <w:right w:val="none" w:sz="0" w:space="0" w:color="auto"/>
      </w:divBdr>
      <w:divsChild>
        <w:div w:id="76171560">
          <w:marLeft w:val="0"/>
          <w:marRight w:val="0"/>
          <w:marTop w:val="0"/>
          <w:marBottom w:val="0"/>
          <w:divBdr>
            <w:top w:val="none" w:sz="0" w:space="0" w:color="auto"/>
            <w:left w:val="none" w:sz="0" w:space="0" w:color="auto"/>
            <w:bottom w:val="none" w:sz="0" w:space="0" w:color="auto"/>
            <w:right w:val="none" w:sz="0" w:space="0" w:color="auto"/>
          </w:divBdr>
        </w:div>
        <w:div w:id="244459487">
          <w:marLeft w:val="0"/>
          <w:marRight w:val="0"/>
          <w:marTop w:val="0"/>
          <w:marBottom w:val="0"/>
          <w:divBdr>
            <w:top w:val="none" w:sz="0" w:space="0" w:color="auto"/>
            <w:left w:val="none" w:sz="0" w:space="0" w:color="auto"/>
            <w:bottom w:val="none" w:sz="0" w:space="0" w:color="auto"/>
            <w:right w:val="none" w:sz="0" w:space="0" w:color="auto"/>
          </w:divBdr>
        </w:div>
        <w:div w:id="488591957">
          <w:marLeft w:val="0"/>
          <w:marRight w:val="0"/>
          <w:marTop w:val="0"/>
          <w:marBottom w:val="0"/>
          <w:divBdr>
            <w:top w:val="none" w:sz="0" w:space="0" w:color="auto"/>
            <w:left w:val="none" w:sz="0" w:space="0" w:color="auto"/>
            <w:bottom w:val="none" w:sz="0" w:space="0" w:color="auto"/>
            <w:right w:val="none" w:sz="0" w:space="0" w:color="auto"/>
          </w:divBdr>
        </w:div>
        <w:div w:id="489954360">
          <w:marLeft w:val="0"/>
          <w:marRight w:val="0"/>
          <w:marTop w:val="0"/>
          <w:marBottom w:val="0"/>
          <w:divBdr>
            <w:top w:val="none" w:sz="0" w:space="0" w:color="auto"/>
            <w:left w:val="none" w:sz="0" w:space="0" w:color="auto"/>
            <w:bottom w:val="none" w:sz="0" w:space="0" w:color="auto"/>
            <w:right w:val="none" w:sz="0" w:space="0" w:color="auto"/>
          </w:divBdr>
        </w:div>
        <w:div w:id="573702241">
          <w:marLeft w:val="0"/>
          <w:marRight w:val="0"/>
          <w:marTop w:val="0"/>
          <w:marBottom w:val="0"/>
          <w:divBdr>
            <w:top w:val="none" w:sz="0" w:space="0" w:color="auto"/>
            <w:left w:val="none" w:sz="0" w:space="0" w:color="auto"/>
            <w:bottom w:val="none" w:sz="0" w:space="0" w:color="auto"/>
            <w:right w:val="none" w:sz="0" w:space="0" w:color="auto"/>
          </w:divBdr>
        </w:div>
        <w:div w:id="629556498">
          <w:marLeft w:val="0"/>
          <w:marRight w:val="0"/>
          <w:marTop w:val="0"/>
          <w:marBottom w:val="0"/>
          <w:divBdr>
            <w:top w:val="none" w:sz="0" w:space="0" w:color="auto"/>
            <w:left w:val="none" w:sz="0" w:space="0" w:color="auto"/>
            <w:bottom w:val="none" w:sz="0" w:space="0" w:color="auto"/>
            <w:right w:val="none" w:sz="0" w:space="0" w:color="auto"/>
          </w:divBdr>
        </w:div>
        <w:div w:id="690448353">
          <w:marLeft w:val="0"/>
          <w:marRight w:val="0"/>
          <w:marTop w:val="0"/>
          <w:marBottom w:val="0"/>
          <w:divBdr>
            <w:top w:val="none" w:sz="0" w:space="0" w:color="auto"/>
            <w:left w:val="none" w:sz="0" w:space="0" w:color="auto"/>
            <w:bottom w:val="none" w:sz="0" w:space="0" w:color="auto"/>
            <w:right w:val="none" w:sz="0" w:space="0" w:color="auto"/>
          </w:divBdr>
        </w:div>
        <w:div w:id="751777056">
          <w:marLeft w:val="0"/>
          <w:marRight w:val="0"/>
          <w:marTop w:val="0"/>
          <w:marBottom w:val="0"/>
          <w:divBdr>
            <w:top w:val="none" w:sz="0" w:space="0" w:color="auto"/>
            <w:left w:val="none" w:sz="0" w:space="0" w:color="auto"/>
            <w:bottom w:val="none" w:sz="0" w:space="0" w:color="auto"/>
            <w:right w:val="none" w:sz="0" w:space="0" w:color="auto"/>
          </w:divBdr>
        </w:div>
        <w:div w:id="760368354">
          <w:marLeft w:val="0"/>
          <w:marRight w:val="0"/>
          <w:marTop w:val="0"/>
          <w:marBottom w:val="0"/>
          <w:divBdr>
            <w:top w:val="none" w:sz="0" w:space="0" w:color="auto"/>
            <w:left w:val="none" w:sz="0" w:space="0" w:color="auto"/>
            <w:bottom w:val="none" w:sz="0" w:space="0" w:color="auto"/>
            <w:right w:val="none" w:sz="0" w:space="0" w:color="auto"/>
          </w:divBdr>
        </w:div>
        <w:div w:id="768699401">
          <w:marLeft w:val="0"/>
          <w:marRight w:val="0"/>
          <w:marTop w:val="0"/>
          <w:marBottom w:val="0"/>
          <w:divBdr>
            <w:top w:val="none" w:sz="0" w:space="0" w:color="auto"/>
            <w:left w:val="none" w:sz="0" w:space="0" w:color="auto"/>
            <w:bottom w:val="none" w:sz="0" w:space="0" w:color="auto"/>
            <w:right w:val="none" w:sz="0" w:space="0" w:color="auto"/>
          </w:divBdr>
        </w:div>
        <w:div w:id="835076629">
          <w:marLeft w:val="0"/>
          <w:marRight w:val="0"/>
          <w:marTop w:val="0"/>
          <w:marBottom w:val="0"/>
          <w:divBdr>
            <w:top w:val="none" w:sz="0" w:space="0" w:color="auto"/>
            <w:left w:val="none" w:sz="0" w:space="0" w:color="auto"/>
            <w:bottom w:val="none" w:sz="0" w:space="0" w:color="auto"/>
            <w:right w:val="none" w:sz="0" w:space="0" w:color="auto"/>
          </w:divBdr>
        </w:div>
        <w:div w:id="870337145">
          <w:marLeft w:val="0"/>
          <w:marRight w:val="0"/>
          <w:marTop w:val="0"/>
          <w:marBottom w:val="0"/>
          <w:divBdr>
            <w:top w:val="none" w:sz="0" w:space="0" w:color="auto"/>
            <w:left w:val="none" w:sz="0" w:space="0" w:color="auto"/>
            <w:bottom w:val="none" w:sz="0" w:space="0" w:color="auto"/>
            <w:right w:val="none" w:sz="0" w:space="0" w:color="auto"/>
          </w:divBdr>
        </w:div>
        <w:div w:id="884683420">
          <w:marLeft w:val="0"/>
          <w:marRight w:val="0"/>
          <w:marTop w:val="0"/>
          <w:marBottom w:val="0"/>
          <w:divBdr>
            <w:top w:val="none" w:sz="0" w:space="0" w:color="auto"/>
            <w:left w:val="none" w:sz="0" w:space="0" w:color="auto"/>
            <w:bottom w:val="none" w:sz="0" w:space="0" w:color="auto"/>
            <w:right w:val="none" w:sz="0" w:space="0" w:color="auto"/>
          </w:divBdr>
        </w:div>
        <w:div w:id="1105535660">
          <w:marLeft w:val="0"/>
          <w:marRight w:val="0"/>
          <w:marTop w:val="0"/>
          <w:marBottom w:val="0"/>
          <w:divBdr>
            <w:top w:val="none" w:sz="0" w:space="0" w:color="auto"/>
            <w:left w:val="none" w:sz="0" w:space="0" w:color="auto"/>
            <w:bottom w:val="none" w:sz="0" w:space="0" w:color="auto"/>
            <w:right w:val="none" w:sz="0" w:space="0" w:color="auto"/>
          </w:divBdr>
        </w:div>
        <w:div w:id="1357001022">
          <w:marLeft w:val="0"/>
          <w:marRight w:val="0"/>
          <w:marTop w:val="0"/>
          <w:marBottom w:val="0"/>
          <w:divBdr>
            <w:top w:val="none" w:sz="0" w:space="0" w:color="auto"/>
            <w:left w:val="none" w:sz="0" w:space="0" w:color="auto"/>
            <w:bottom w:val="none" w:sz="0" w:space="0" w:color="auto"/>
            <w:right w:val="none" w:sz="0" w:space="0" w:color="auto"/>
          </w:divBdr>
        </w:div>
        <w:div w:id="1605259960">
          <w:marLeft w:val="0"/>
          <w:marRight w:val="0"/>
          <w:marTop w:val="0"/>
          <w:marBottom w:val="0"/>
          <w:divBdr>
            <w:top w:val="none" w:sz="0" w:space="0" w:color="auto"/>
            <w:left w:val="none" w:sz="0" w:space="0" w:color="auto"/>
            <w:bottom w:val="none" w:sz="0" w:space="0" w:color="auto"/>
            <w:right w:val="none" w:sz="0" w:space="0" w:color="auto"/>
          </w:divBdr>
        </w:div>
        <w:div w:id="1657151687">
          <w:marLeft w:val="0"/>
          <w:marRight w:val="0"/>
          <w:marTop w:val="0"/>
          <w:marBottom w:val="0"/>
          <w:divBdr>
            <w:top w:val="none" w:sz="0" w:space="0" w:color="auto"/>
            <w:left w:val="none" w:sz="0" w:space="0" w:color="auto"/>
            <w:bottom w:val="none" w:sz="0" w:space="0" w:color="auto"/>
            <w:right w:val="none" w:sz="0" w:space="0" w:color="auto"/>
          </w:divBdr>
        </w:div>
        <w:div w:id="2109226161">
          <w:marLeft w:val="0"/>
          <w:marRight w:val="0"/>
          <w:marTop w:val="0"/>
          <w:marBottom w:val="0"/>
          <w:divBdr>
            <w:top w:val="none" w:sz="0" w:space="0" w:color="auto"/>
            <w:left w:val="none" w:sz="0" w:space="0" w:color="auto"/>
            <w:bottom w:val="none" w:sz="0" w:space="0" w:color="auto"/>
            <w:right w:val="none" w:sz="0" w:space="0" w:color="auto"/>
          </w:divBdr>
        </w:div>
      </w:divsChild>
    </w:div>
    <w:div w:id="659046491">
      <w:bodyDiv w:val="1"/>
      <w:marLeft w:val="0"/>
      <w:marRight w:val="0"/>
      <w:marTop w:val="0"/>
      <w:marBottom w:val="0"/>
      <w:divBdr>
        <w:top w:val="none" w:sz="0" w:space="0" w:color="auto"/>
        <w:left w:val="none" w:sz="0" w:space="0" w:color="auto"/>
        <w:bottom w:val="none" w:sz="0" w:space="0" w:color="auto"/>
        <w:right w:val="none" w:sz="0" w:space="0" w:color="auto"/>
      </w:divBdr>
    </w:div>
    <w:div w:id="776290610">
      <w:bodyDiv w:val="1"/>
      <w:marLeft w:val="0"/>
      <w:marRight w:val="0"/>
      <w:marTop w:val="0"/>
      <w:marBottom w:val="0"/>
      <w:divBdr>
        <w:top w:val="none" w:sz="0" w:space="0" w:color="auto"/>
        <w:left w:val="none" w:sz="0" w:space="0" w:color="auto"/>
        <w:bottom w:val="none" w:sz="0" w:space="0" w:color="auto"/>
        <w:right w:val="none" w:sz="0" w:space="0" w:color="auto"/>
      </w:divBdr>
    </w:div>
    <w:div w:id="813718561">
      <w:bodyDiv w:val="1"/>
      <w:marLeft w:val="0"/>
      <w:marRight w:val="0"/>
      <w:marTop w:val="0"/>
      <w:marBottom w:val="0"/>
      <w:divBdr>
        <w:top w:val="none" w:sz="0" w:space="0" w:color="auto"/>
        <w:left w:val="none" w:sz="0" w:space="0" w:color="auto"/>
        <w:bottom w:val="none" w:sz="0" w:space="0" w:color="auto"/>
        <w:right w:val="none" w:sz="0" w:space="0" w:color="auto"/>
      </w:divBdr>
    </w:div>
    <w:div w:id="836655844">
      <w:bodyDiv w:val="1"/>
      <w:marLeft w:val="0"/>
      <w:marRight w:val="0"/>
      <w:marTop w:val="0"/>
      <w:marBottom w:val="0"/>
      <w:divBdr>
        <w:top w:val="none" w:sz="0" w:space="0" w:color="auto"/>
        <w:left w:val="none" w:sz="0" w:space="0" w:color="auto"/>
        <w:bottom w:val="none" w:sz="0" w:space="0" w:color="auto"/>
        <w:right w:val="none" w:sz="0" w:space="0" w:color="auto"/>
      </w:divBdr>
    </w:div>
    <w:div w:id="847906309">
      <w:bodyDiv w:val="1"/>
      <w:marLeft w:val="0"/>
      <w:marRight w:val="0"/>
      <w:marTop w:val="0"/>
      <w:marBottom w:val="0"/>
      <w:divBdr>
        <w:top w:val="none" w:sz="0" w:space="0" w:color="auto"/>
        <w:left w:val="none" w:sz="0" w:space="0" w:color="auto"/>
        <w:bottom w:val="none" w:sz="0" w:space="0" w:color="auto"/>
        <w:right w:val="none" w:sz="0" w:space="0" w:color="auto"/>
      </w:divBdr>
    </w:div>
    <w:div w:id="886113728">
      <w:bodyDiv w:val="1"/>
      <w:marLeft w:val="0"/>
      <w:marRight w:val="0"/>
      <w:marTop w:val="0"/>
      <w:marBottom w:val="0"/>
      <w:divBdr>
        <w:top w:val="none" w:sz="0" w:space="0" w:color="auto"/>
        <w:left w:val="none" w:sz="0" w:space="0" w:color="auto"/>
        <w:bottom w:val="none" w:sz="0" w:space="0" w:color="auto"/>
        <w:right w:val="none" w:sz="0" w:space="0" w:color="auto"/>
      </w:divBdr>
    </w:div>
    <w:div w:id="957495336">
      <w:bodyDiv w:val="1"/>
      <w:marLeft w:val="0"/>
      <w:marRight w:val="0"/>
      <w:marTop w:val="0"/>
      <w:marBottom w:val="0"/>
      <w:divBdr>
        <w:top w:val="none" w:sz="0" w:space="0" w:color="auto"/>
        <w:left w:val="none" w:sz="0" w:space="0" w:color="auto"/>
        <w:bottom w:val="none" w:sz="0" w:space="0" w:color="auto"/>
        <w:right w:val="none" w:sz="0" w:space="0" w:color="auto"/>
      </w:divBdr>
    </w:div>
    <w:div w:id="1005785512">
      <w:bodyDiv w:val="1"/>
      <w:marLeft w:val="0"/>
      <w:marRight w:val="0"/>
      <w:marTop w:val="0"/>
      <w:marBottom w:val="0"/>
      <w:divBdr>
        <w:top w:val="none" w:sz="0" w:space="0" w:color="auto"/>
        <w:left w:val="none" w:sz="0" w:space="0" w:color="auto"/>
        <w:bottom w:val="none" w:sz="0" w:space="0" w:color="auto"/>
        <w:right w:val="none" w:sz="0" w:space="0" w:color="auto"/>
      </w:divBdr>
    </w:div>
    <w:div w:id="1071199575">
      <w:bodyDiv w:val="1"/>
      <w:marLeft w:val="0"/>
      <w:marRight w:val="0"/>
      <w:marTop w:val="0"/>
      <w:marBottom w:val="0"/>
      <w:divBdr>
        <w:top w:val="none" w:sz="0" w:space="0" w:color="auto"/>
        <w:left w:val="none" w:sz="0" w:space="0" w:color="auto"/>
        <w:bottom w:val="none" w:sz="0" w:space="0" w:color="auto"/>
        <w:right w:val="none" w:sz="0" w:space="0" w:color="auto"/>
      </w:divBdr>
      <w:divsChild>
        <w:div w:id="812601071">
          <w:marLeft w:val="0"/>
          <w:marRight w:val="0"/>
          <w:marTop w:val="0"/>
          <w:marBottom w:val="0"/>
          <w:divBdr>
            <w:top w:val="none" w:sz="0" w:space="0" w:color="auto"/>
            <w:left w:val="none" w:sz="0" w:space="0" w:color="auto"/>
            <w:bottom w:val="none" w:sz="0" w:space="0" w:color="auto"/>
            <w:right w:val="none" w:sz="0" w:space="0" w:color="auto"/>
          </w:divBdr>
        </w:div>
        <w:div w:id="881332941">
          <w:marLeft w:val="0"/>
          <w:marRight w:val="0"/>
          <w:marTop w:val="0"/>
          <w:marBottom w:val="0"/>
          <w:divBdr>
            <w:top w:val="none" w:sz="0" w:space="0" w:color="auto"/>
            <w:left w:val="none" w:sz="0" w:space="0" w:color="auto"/>
            <w:bottom w:val="none" w:sz="0" w:space="0" w:color="auto"/>
            <w:right w:val="none" w:sz="0" w:space="0" w:color="auto"/>
          </w:divBdr>
        </w:div>
        <w:div w:id="1310213477">
          <w:marLeft w:val="0"/>
          <w:marRight w:val="0"/>
          <w:marTop w:val="0"/>
          <w:marBottom w:val="0"/>
          <w:divBdr>
            <w:top w:val="none" w:sz="0" w:space="0" w:color="auto"/>
            <w:left w:val="none" w:sz="0" w:space="0" w:color="auto"/>
            <w:bottom w:val="none" w:sz="0" w:space="0" w:color="auto"/>
            <w:right w:val="none" w:sz="0" w:space="0" w:color="auto"/>
          </w:divBdr>
        </w:div>
      </w:divsChild>
    </w:div>
    <w:div w:id="1136989428">
      <w:bodyDiv w:val="1"/>
      <w:marLeft w:val="0"/>
      <w:marRight w:val="0"/>
      <w:marTop w:val="0"/>
      <w:marBottom w:val="0"/>
      <w:divBdr>
        <w:top w:val="none" w:sz="0" w:space="0" w:color="auto"/>
        <w:left w:val="none" w:sz="0" w:space="0" w:color="auto"/>
        <w:bottom w:val="none" w:sz="0" w:space="0" w:color="auto"/>
        <w:right w:val="none" w:sz="0" w:space="0" w:color="auto"/>
      </w:divBdr>
    </w:div>
    <w:div w:id="1211646960">
      <w:bodyDiv w:val="1"/>
      <w:marLeft w:val="0"/>
      <w:marRight w:val="0"/>
      <w:marTop w:val="0"/>
      <w:marBottom w:val="0"/>
      <w:divBdr>
        <w:top w:val="none" w:sz="0" w:space="0" w:color="auto"/>
        <w:left w:val="none" w:sz="0" w:space="0" w:color="auto"/>
        <w:bottom w:val="none" w:sz="0" w:space="0" w:color="auto"/>
        <w:right w:val="none" w:sz="0" w:space="0" w:color="auto"/>
      </w:divBdr>
      <w:divsChild>
        <w:div w:id="78328133">
          <w:marLeft w:val="0"/>
          <w:marRight w:val="0"/>
          <w:marTop w:val="0"/>
          <w:marBottom w:val="0"/>
          <w:divBdr>
            <w:top w:val="none" w:sz="0" w:space="0" w:color="auto"/>
            <w:left w:val="none" w:sz="0" w:space="0" w:color="auto"/>
            <w:bottom w:val="none" w:sz="0" w:space="0" w:color="auto"/>
            <w:right w:val="none" w:sz="0" w:space="0" w:color="auto"/>
          </w:divBdr>
        </w:div>
        <w:div w:id="350186746">
          <w:marLeft w:val="0"/>
          <w:marRight w:val="0"/>
          <w:marTop w:val="0"/>
          <w:marBottom w:val="0"/>
          <w:divBdr>
            <w:top w:val="none" w:sz="0" w:space="0" w:color="auto"/>
            <w:left w:val="none" w:sz="0" w:space="0" w:color="auto"/>
            <w:bottom w:val="none" w:sz="0" w:space="0" w:color="auto"/>
            <w:right w:val="none" w:sz="0" w:space="0" w:color="auto"/>
          </w:divBdr>
        </w:div>
        <w:div w:id="416874936">
          <w:marLeft w:val="0"/>
          <w:marRight w:val="0"/>
          <w:marTop w:val="0"/>
          <w:marBottom w:val="0"/>
          <w:divBdr>
            <w:top w:val="none" w:sz="0" w:space="0" w:color="auto"/>
            <w:left w:val="none" w:sz="0" w:space="0" w:color="auto"/>
            <w:bottom w:val="none" w:sz="0" w:space="0" w:color="auto"/>
            <w:right w:val="none" w:sz="0" w:space="0" w:color="auto"/>
          </w:divBdr>
        </w:div>
        <w:div w:id="434523798">
          <w:marLeft w:val="0"/>
          <w:marRight w:val="0"/>
          <w:marTop w:val="0"/>
          <w:marBottom w:val="0"/>
          <w:divBdr>
            <w:top w:val="none" w:sz="0" w:space="0" w:color="auto"/>
            <w:left w:val="none" w:sz="0" w:space="0" w:color="auto"/>
            <w:bottom w:val="none" w:sz="0" w:space="0" w:color="auto"/>
            <w:right w:val="none" w:sz="0" w:space="0" w:color="auto"/>
          </w:divBdr>
        </w:div>
        <w:div w:id="435709173">
          <w:marLeft w:val="0"/>
          <w:marRight w:val="0"/>
          <w:marTop w:val="0"/>
          <w:marBottom w:val="0"/>
          <w:divBdr>
            <w:top w:val="none" w:sz="0" w:space="0" w:color="auto"/>
            <w:left w:val="none" w:sz="0" w:space="0" w:color="auto"/>
            <w:bottom w:val="none" w:sz="0" w:space="0" w:color="auto"/>
            <w:right w:val="none" w:sz="0" w:space="0" w:color="auto"/>
          </w:divBdr>
        </w:div>
        <w:div w:id="449907828">
          <w:marLeft w:val="0"/>
          <w:marRight w:val="0"/>
          <w:marTop w:val="0"/>
          <w:marBottom w:val="0"/>
          <w:divBdr>
            <w:top w:val="none" w:sz="0" w:space="0" w:color="auto"/>
            <w:left w:val="none" w:sz="0" w:space="0" w:color="auto"/>
            <w:bottom w:val="none" w:sz="0" w:space="0" w:color="auto"/>
            <w:right w:val="none" w:sz="0" w:space="0" w:color="auto"/>
          </w:divBdr>
        </w:div>
        <w:div w:id="541867602">
          <w:marLeft w:val="0"/>
          <w:marRight w:val="0"/>
          <w:marTop w:val="0"/>
          <w:marBottom w:val="0"/>
          <w:divBdr>
            <w:top w:val="none" w:sz="0" w:space="0" w:color="auto"/>
            <w:left w:val="none" w:sz="0" w:space="0" w:color="auto"/>
            <w:bottom w:val="none" w:sz="0" w:space="0" w:color="auto"/>
            <w:right w:val="none" w:sz="0" w:space="0" w:color="auto"/>
          </w:divBdr>
        </w:div>
        <w:div w:id="550308213">
          <w:marLeft w:val="0"/>
          <w:marRight w:val="0"/>
          <w:marTop w:val="0"/>
          <w:marBottom w:val="0"/>
          <w:divBdr>
            <w:top w:val="none" w:sz="0" w:space="0" w:color="auto"/>
            <w:left w:val="none" w:sz="0" w:space="0" w:color="auto"/>
            <w:bottom w:val="none" w:sz="0" w:space="0" w:color="auto"/>
            <w:right w:val="none" w:sz="0" w:space="0" w:color="auto"/>
          </w:divBdr>
        </w:div>
        <w:div w:id="655299846">
          <w:marLeft w:val="0"/>
          <w:marRight w:val="0"/>
          <w:marTop w:val="0"/>
          <w:marBottom w:val="0"/>
          <w:divBdr>
            <w:top w:val="none" w:sz="0" w:space="0" w:color="auto"/>
            <w:left w:val="none" w:sz="0" w:space="0" w:color="auto"/>
            <w:bottom w:val="none" w:sz="0" w:space="0" w:color="auto"/>
            <w:right w:val="none" w:sz="0" w:space="0" w:color="auto"/>
          </w:divBdr>
        </w:div>
        <w:div w:id="681005090">
          <w:marLeft w:val="0"/>
          <w:marRight w:val="0"/>
          <w:marTop w:val="0"/>
          <w:marBottom w:val="0"/>
          <w:divBdr>
            <w:top w:val="none" w:sz="0" w:space="0" w:color="auto"/>
            <w:left w:val="none" w:sz="0" w:space="0" w:color="auto"/>
            <w:bottom w:val="none" w:sz="0" w:space="0" w:color="auto"/>
            <w:right w:val="none" w:sz="0" w:space="0" w:color="auto"/>
          </w:divBdr>
        </w:div>
        <w:div w:id="805316150">
          <w:marLeft w:val="0"/>
          <w:marRight w:val="0"/>
          <w:marTop w:val="0"/>
          <w:marBottom w:val="0"/>
          <w:divBdr>
            <w:top w:val="none" w:sz="0" w:space="0" w:color="auto"/>
            <w:left w:val="none" w:sz="0" w:space="0" w:color="auto"/>
            <w:bottom w:val="none" w:sz="0" w:space="0" w:color="auto"/>
            <w:right w:val="none" w:sz="0" w:space="0" w:color="auto"/>
          </w:divBdr>
        </w:div>
        <w:div w:id="809133207">
          <w:marLeft w:val="0"/>
          <w:marRight w:val="0"/>
          <w:marTop w:val="0"/>
          <w:marBottom w:val="0"/>
          <w:divBdr>
            <w:top w:val="none" w:sz="0" w:space="0" w:color="auto"/>
            <w:left w:val="none" w:sz="0" w:space="0" w:color="auto"/>
            <w:bottom w:val="none" w:sz="0" w:space="0" w:color="auto"/>
            <w:right w:val="none" w:sz="0" w:space="0" w:color="auto"/>
          </w:divBdr>
        </w:div>
        <w:div w:id="963266079">
          <w:marLeft w:val="0"/>
          <w:marRight w:val="0"/>
          <w:marTop w:val="0"/>
          <w:marBottom w:val="0"/>
          <w:divBdr>
            <w:top w:val="none" w:sz="0" w:space="0" w:color="auto"/>
            <w:left w:val="none" w:sz="0" w:space="0" w:color="auto"/>
            <w:bottom w:val="none" w:sz="0" w:space="0" w:color="auto"/>
            <w:right w:val="none" w:sz="0" w:space="0" w:color="auto"/>
          </w:divBdr>
        </w:div>
        <w:div w:id="979920995">
          <w:marLeft w:val="0"/>
          <w:marRight w:val="0"/>
          <w:marTop w:val="0"/>
          <w:marBottom w:val="0"/>
          <w:divBdr>
            <w:top w:val="none" w:sz="0" w:space="0" w:color="auto"/>
            <w:left w:val="none" w:sz="0" w:space="0" w:color="auto"/>
            <w:bottom w:val="none" w:sz="0" w:space="0" w:color="auto"/>
            <w:right w:val="none" w:sz="0" w:space="0" w:color="auto"/>
          </w:divBdr>
        </w:div>
        <w:div w:id="1020205950">
          <w:marLeft w:val="0"/>
          <w:marRight w:val="0"/>
          <w:marTop w:val="0"/>
          <w:marBottom w:val="0"/>
          <w:divBdr>
            <w:top w:val="none" w:sz="0" w:space="0" w:color="auto"/>
            <w:left w:val="none" w:sz="0" w:space="0" w:color="auto"/>
            <w:bottom w:val="none" w:sz="0" w:space="0" w:color="auto"/>
            <w:right w:val="none" w:sz="0" w:space="0" w:color="auto"/>
          </w:divBdr>
        </w:div>
        <w:div w:id="1085761095">
          <w:marLeft w:val="0"/>
          <w:marRight w:val="0"/>
          <w:marTop w:val="0"/>
          <w:marBottom w:val="0"/>
          <w:divBdr>
            <w:top w:val="none" w:sz="0" w:space="0" w:color="auto"/>
            <w:left w:val="none" w:sz="0" w:space="0" w:color="auto"/>
            <w:bottom w:val="none" w:sz="0" w:space="0" w:color="auto"/>
            <w:right w:val="none" w:sz="0" w:space="0" w:color="auto"/>
          </w:divBdr>
        </w:div>
        <w:div w:id="1295411185">
          <w:marLeft w:val="0"/>
          <w:marRight w:val="0"/>
          <w:marTop w:val="0"/>
          <w:marBottom w:val="0"/>
          <w:divBdr>
            <w:top w:val="none" w:sz="0" w:space="0" w:color="auto"/>
            <w:left w:val="none" w:sz="0" w:space="0" w:color="auto"/>
            <w:bottom w:val="none" w:sz="0" w:space="0" w:color="auto"/>
            <w:right w:val="none" w:sz="0" w:space="0" w:color="auto"/>
          </w:divBdr>
        </w:div>
        <w:div w:id="1299796446">
          <w:marLeft w:val="0"/>
          <w:marRight w:val="0"/>
          <w:marTop w:val="0"/>
          <w:marBottom w:val="0"/>
          <w:divBdr>
            <w:top w:val="none" w:sz="0" w:space="0" w:color="auto"/>
            <w:left w:val="none" w:sz="0" w:space="0" w:color="auto"/>
            <w:bottom w:val="none" w:sz="0" w:space="0" w:color="auto"/>
            <w:right w:val="none" w:sz="0" w:space="0" w:color="auto"/>
          </w:divBdr>
        </w:div>
        <w:div w:id="1380862982">
          <w:marLeft w:val="0"/>
          <w:marRight w:val="0"/>
          <w:marTop w:val="0"/>
          <w:marBottom w:val="0"/>
          <w:divBdr>
            <w:top w:val="none" w:sz="0" w:space="0" w:color="auto"/>
            <w:left w:val="none" w:sz="0" w:space="0" w:color="auto"/>
            <w:bottom w:val="none" w:sz="0" w:space="0" w:color="auto"/>
            <w:right w:val="none" w:sz="0" w:space="0" w:color="auto"/>
          </w:divBdr>
        </w:div>
        <w:div w:id="1382972345">
          <w:marLeft w:val="0"/>
          <w:marRight w:val="0"/>
          <w:marTop w:val="0"/>
          <w:marBottom w:val="0"/>
          <w:divBdr>
            <w:top w:val="none" w:sz="0" w:space="0" w:color="auto"/>
            <w:left w:val="none" w:sz="0" w:space="0" w:color="auto"/>
            <w:bottom w:val="none" w:sz="0" w:space="0" w:color="auto"/>
            <w:right w:val="none" w:sz="0" w:space="0" w:color="auto"/>
          </w:divBdr>
        </w:div>
        <w:div w:id="1391879081">
          <w:marLeft w:val="0"/>
          <w:marRight w:val="0"/>
          <w:marTop w:val="0"/>
          <w:marBottom w:val="0"/>
          <w:divBdr>
            <w:top w:val="none" w:sz="0" w:space="0" w:color="auto"/>
            <w:left w:val="none" w:sz="0" w:space="0" w:color="auto"/>
            <w:bottom w:val="none" w:sz="0" w:space="0" w:color="auto"/>
            <w:right w:val="none" w:sz="0" w:space="0" w:color="auto"/>
          </w:divBdr>
        </w:div>
        <w:div w:id="1399012542">
          <w:marLeft w:val="0"/>
          <w:marRight w:val="0"/>
          <w:marTop w:val="0"/>
          <w:marBottom w:val="0"/>
          <w:divBdr>
            <w:top w:val="none" w:sz="0" w:space="0" w:color="auto"/>
            <w:left w:val="none" w:sz="0" w:space="0" w:color="auto"/>
            <w:bottom w:val="none" w:sz="0" w:space="0" w:color="auto"/>
            <w:right w:val="none" w:sz="0" w:space="0" w:color="auto"/>
          </w:divBdr>
        </w:div>
        <w:div w:id="1549292506">
          <w:marLeft w:val="0"/>
          <w:marRight w:val="0"/>
          <w:marTop w:val="0"/>
          <w:marBottom w:val="0"/>
          <w:divBdr>
            <w:top w:val="none" w:sz="0" w:space="0" w:color="auto"/>
            <w:left w:val="none" w:sz="0" w:space="0" w:color="auto"/>
            <w:bottom w:val="none" w:sz="0" w:space="0" w:color="auto"/>
            <w:right w:val="none" w:sz="0" w:space="0" w:color="auto"/>
          </w:divBdr>
        </w:div>
        <w:div w:id="1601717156">
          <w:marLeft w:val="0"/>
          <w:marRight w:val="0"/>
          <w:marTop w:val="0"/>
          <w:marBottom w:val="0"/>
          <w:divBdr>
            <w:top w:val="none" w:sz="0" w:space="0" w:color="auto"/>
            <w:left w:val="none" w:sz="0" w:space="0" w:color="auto"/>
            <w:bottom w:val="none" w:sz="0" w:space="0" w:color="auto"/>
            <w:right w:val="none" w:sz="0" w:space="0" w:color="auto"/>
          </w:divBdr>
        </w:div>
        <w:div w:id="1653559577">
          <w:marLeft w:val="0"/>
          <w:marRight w:val="0"/>
          <w:marTop w:val="0"/>
          <w:marBottom w:val="0"/>
          <w:divBdr>
            <w:top w:val="none" w:sz="0" w:space="0" w:color="auto"/>
            <w:left w:val="none" w:sz="0" w:space="0" w:color="auto"/>
            <w:bottom w:val="none" w:sz="0" w:space="0" w:color="auto"/>
            <w:right w:val="none" w:sz="0" w:space="0" w:color="auto"/>
          </w:divBdr>
        </w:div>
        <w:div w:id="1731802508">
          <w:marLeft w:val="0"/>
          <w:marRight w:val="0"/>
          <w:marTop w:val="0"/>
          <w:marBottom w:val="0"/>
          <w:divBdr>
            <w:top w:val="none" w:sz="0" w:space="0" w:color="auto"/>
            <w:left w:val="none" w:sz="0" w:space="0" w:color="auto"/>
            <w:bottom w:val="none" w:sz="0" w:space="0" w:color="auto"/>
            <w:right w:val="none" w:sz="0" w:space="0" w:color="auto"/>
          </w:divBdr>
        </w:div>
        <w:div w:id="1809275792">
          <w:marLeft w:val="0"/>
          <w:marRight w:val="0"/>
          <w:marTop w:val="0"/>
          <w:marBottom w:val="0"/>
          <w:divBdr>
            <w:top w:val="none" w:sz="0" w:space="0" w:color="auto"/>
            <w:left w:val="none" w:sz="0" w:space="0" w:color="auto"/>
            <w:bottom w:val="none" w:sz="0" w:space="0" w:color="auto"/>
            <w:right w:val="none" w:sz="0" w:space="0" w:color="auto"/>
          </w:divBdr>
        </w:div>
        <w:div w:id="1827553742">
          <w:marLeft w:val="0"/>
          <w:marRight w:val="0"/>
          <w:marTop w:val="0"/>
          <w:marBottom w:val="0"/>
          <w:divBdr>
            <w:top w:val="none" w:sz="0" w:space="0" w:color="auto"/>
            <w:left w:val="none" w:sz="0" w:space="0" w:color="auto"/>
            <w:bottom w:val="none" w:sz="0" w:space="0" w:color="auto"/>
            <w:right w:val="none" w:sz="0" w:space="0" w:color="auto"/>
          </w:divBdr>
        </w:div>
        <w:div w:id="1845779129">
          <w:marLeft w:val="0"/>
          <w:marRight w:val="0"/>
          <w:marTop w:val="0"/>
          <w:marBottom w:val="0"/>
          <w:divBdr>
            <w:top w:val="none" w:sz="0" w:space="0" w:color="auto"/>
            <w:left w:val="none" w:sz="0" w:space="0" w:color="auto"/>
            <w:bottom w:val="none" w:sz="0" w:space="0" w:color="auto"/>
            <w:right w:val="none" w:sz="0" w:space="0" w:color="auto"/>
          </w:divBdr>
        </w:div>
        <w:div w:id="1882209520">
          <w:marLeft w:val="0"/>
          <w:marRight w:val="0"/>
          <w:marTop w:val="0"/>
          <w:marBottom w:val="0"/>
          <w:divBdr>
            <w:top w:val="none" w:sz="0" w:space="0" w:color="auto"/>
            <w:left w:val="none" w:sz="0" w:space="0" w:color="auto"/>
            <w:bottom w:val="none" w:sz="0" w:space="0" w:color="auto"/>
            <w:right w:val="none" w:sz="0" w:space="0" w:color="auto"/>
          </w:divBdr>
        </w:div>
        <w:div w:id="1944411673">
          <w:marLeft w:val="0"/>
          <w:marRight w:val="0"/>
          <w:marTop w:val="0"/>
          <w:marBottom w:val="0"/>
          <w:divBdr>
            <w:top w:val="none" w:sz="0" w:space="0" w:color="auto"/>
            <w:left w:val="none" w:sz="0" w:space="0" w:color="auto"/>
            <w:bottom w:val="none" w:sz="0" w:space="0" w:color="auto"/>
            <w:right w:val="none" w:sz="0" w:space="0" w:color="auto"/>
          </w:divBdr>
        </w:div>
        <w:div w:id="1962565269">
          <w:marLeft w:val="0"/>
          <w:marRight w:val="0"/>
          <w:marTop w:val="0"/>
          <w:marBottom w:val="0"/>
          <w:divBdr>
            <w:top w:val="none" w:sz="0" w:space="0" w:color="auto"/>
            <w:left w:val="none" w:sz="0" w:space="0" w:color="auto"/>
            <w:bottom w:val="none" w:sz="0" w:space="0" w:color="auto"/>
            <w:right w:val="none" w:sz="0" w:space="0" w:color="auto"/>
          </w:divBdr>
        </w:div>
        <w:div w:id="2131166526">
          <w:marLeft w:val="0"/>
          <w:marRight w:val="0"/>
          <w:marTop w:val="0"/>
          <w:marBottom w:val="0"/>
          <w:divBdr>
            <w:top w:val="none" w:sz="0" w:space="0" w:color="auto"/>
            <w:left w:val="none" w:sz="0" w:space="0" w:color="auto"/>
            <w:bottom w:val="none" w:sz="0" w:space="0" w:color="auto"/>
            <w:right w:val="none" w:sz="0" w:space="0" w:color="auto"/>
          </w:divBdr>
        </w:div>
      </w:divsChild>
    </w:div>
    <w:div w:id="1292828711">
      <w:bodyDiv w:val="1"/>
      <w:marLeft w:val="0"/>
      <w:marRight w:val="0"/>
      <w:marTop w:val="0"/>
      <w:marBottom w:val="0"/>
      <w:divBdr>
        <w:top w:val="none" w:sz="0" w:space="0" w:color="auto"/>
        <w:left w:val="none" w:sz="0" w:space="0" w:color="auto"/>
        <w:bottom w:val="none" w:sz="0" w:space="0" w:color="auto"/>
        <w:right w:val="none" w:sz="0" w:space="0" w:color="auto"/>
      </w:divBdr>
      <w:divsChild>
        <w:div w:id="1606962774">
          <w:marLeft w:val="0"/>
          <w:marRight w:val="0"/>
          <w:marTop w:val="0"/>
          <w:marBottom w:val="0"/>
          <w:divBdr>
            <w:top w:val="none" w:sz="0" w:space="0" w:color="auto"/>
            <w:left w:val="none" w:sz="0" w:space="0" w:color="auto"/>
            <w:bottom w:val="none" w:sz="0" w:space="0" w:color="auto"/>
            <w:right w:val="none" w:sz="0" w:space="0" w:color="auto"/>
          </w:divBdr>
        </w:div>
        <w:div w:id="1636719118">
          <w:marLeft w:val="0"/>
          <w:marRight w:val="0"/>
          <w:marTop w:val="0"/>
          <w:marBottom w:val="0"/>
          <w:divBdr>
            <w:top w:val="none" w:sz="0" w:space="0" w:color="auto"/>
            <w:left w:val="none" w:sz="0" w:space="0" w:color="auto"/>
            <w:bottom w:val="none" w:sz="0" w:space="0" w:color="auto"/>
            <w:right w:val="none" w:sz="0" w:space="0" w:color="auto"/>
          </w:divBdr>
        </w:div>
        <w:div w:id="2044748596">
          <w:marLeft w:val="0"/>
          <w:marRight w:val="0"/>
          <w:marTop w:val="0"/>
          <w:marBottom w:val="0"/>
          <w:divBdr>
            <w:top w:val="none" w:sz="0" w:space="0" w:color="auto"/>
            <w:left w:val="none" w:sz="0" w:space="0" w:color="auto"/>
            <w:bottom w:val="none" w:sz="0" w:space="0" w:color="auto"/>
            <w:right w:val="none" w:sz="0" w:space="0" w:color="auto"/>
          </w:divBdr>
        </w:div>
      </w:divsChild>
    </w:div>
    <w:div w:id="1334264179">
      <w:bodyDiv w:val="1"/>
      <w:marLeft w:val="0"/>
      <w:marRight w:val="0"/>
      <w:marTop w:val="0"/>
      <w:marBottom w:val="0"/>
      <w:divBdr>
        <w:top w:val="none" w:sz="0" w:space="0" w:color="auto"/>
        <w:left w:val="none" w:sz="0" w:space="0" w:color="auto"/>
        <w:bottom w:val="none" w:sz="0" w:space="0" w:color="auto"/>
        <w:right w:val="none" w:sz="0" w:space="0" w:color="auto"/>
      </w:divBdr>
      <w:divsChild>
        <w:div w:id="100954514">
          <w:marLeft w:val="0"/>
          <w:marRight w:val="0"/>
          <w:marTop w:val="0"/>
          <w:marBottom w:val="0"/>
          <w:divBdr>
            <w:top w:val="none" w:sz="0" w:space="0" w:color="auto"/>
            <w:left w:val="none" w:sz="0" w:space="0" w:color="auto"/>
            <w:bottom w:val="none" w:sz="0" w:space="0" w:color="auto"/>
            <w:right w:val="none" w:sz="0" w:space="0" w:color="auto"/>
          </w:divBdr>
        </w:div>
        <w:div w:id="157423554">
          <w:marLeft w:val="0"/>
          <w:marRight w:val="0"/>
          <w:marTop w:val="0"/>
          <w:marBottom w:val="0"/>
          <w:divBdr>
            <w:top w:val="none" w:sz="0" w:space="0" w:color="auto"/>
            <w:left w:val="none" w:sz="0" w:space="0" w:color="auto"/>
            <w:bottom w:val="none" w:sz="0" w:space="0" w:color="auto"/>
            <w:right w:val="none" w:sz="0" w:space="0" w:color="auto"/>
          </w:divBdr>
        </w:div>
        <w:div w:id="229578527">
          <w:marLeft w:val="0"/>
          <w:marRight w:val="0"/>
          <w:marTop w:val="0"/>
          <w:marBottom w:val="0"/>
          <w:divBdr>
            <w:top w:val="none" w:sz="0" w:space="0" w:color="auto"/>
            <w:left w:val="none" w:sz="0" w:space="0" w:color="auto"/>
            <w:bottom w:val="none" w:sz="0" w:space="0" w:color="auto"/>
            <w:right w:val="none" w:sz="0" w:space="0" w:color="auto"/>
          </w:divBdr>
        </w:div>
        <w:div w:id="242031768">
          <w:marLeft w:val="0"/>
          <w:marRight w:val="0"/>
          <w:marTop w:val="0"/>
          <w:marBottom w:val="0"/>
          <w:divBdr>
            <w:top w:val="none" w:sz="0" w:space="0" w:color="auto"/>
            <w:left w:val="none" w:sz="0" w:space="0" w:color="auto"/>
            <w:bottom w:val="none" w:sz="0" w:space="0" w:color="auto"/>
            <w:right w:val="none" w:sz="0" w:space="0" w:color="auto"/>
          </w:divBdr>
        </w:div>
        <w:div w:id="249437244">
          <w:marLeft w:val="0"/>
          <w:marRight w:val="0"/>
          <w:marTop w:val="0"/>
          <w:marBottom w:val="0"/>
          <w:divBdr>
            <w:top w:val="none" w:sz="0" w:space="0" w:color="auto"/>
            <w:left w:val="none" w:sz="0" w:space="0" w:color="auto"/>
            <w:bottom w:val="none" w:sz="0" w:space="0" w:color="auto"/>
            <w:right w:val="none" w:sz="0" w:space="0" w:color="auto"/>
          </w:divBdr>
        </w:div>
        <w:div w:id="344719413">
          <w:marLeft w:val="0"/>
          <w:marRight w:val="0"/>
          <w:marTop w:val="0"/>
          <w:marBottom w:val="0"/>
          <w:divBdr>
            <w:top w:val="none" w:sz="0" w:space="0" w:color="auto"/>
            <w:left w:val="none" w:sz="0" w:space="0" w:color="auto"/>
            <w:bottom w:val="none" w:sz="0" w:space="0" w:color="auto"/>
            <w:right w:val="none" w:sz="0" w:space="0" w:color="auto"/>
          </w:divBdr>
        </w:div>
        <w:div w:id="387994278">
          <w:marLeft w:val="0"/>
          <w:marRight w:val="0"/>
          <w:marTop w:val="0"/>
          <w:marBottom w:val="0"/>
          <w:divBdr>
            <w:top w:val="none" w:sz="0" w:space="0" w:color="auto"/>
            <w:left w:val="none" w:sz="0" w:space="0" w:color="auto"/>
            <w:bottom w:val="none" w:sz="0" w:space="0" w:color="auto"/>
            <w:right w:val="none" w:sz="0" w:space="0" w:color="auto"/>
          </w:divBdr>
        </w:div>
        <w:div w:id="432437807">
          <w:marLeft w:val="0"/>
          <w:marRight w:val="0"/>
          <w:marTop w:val="0"/>
          <w:marBottom w:val="0"/>
          <w:divBdr>
            <w:top w:val="none" w:sz="0" w:space="0" w:color="auto"/>
            <w:left w:val="none" w:sz="0" w:space="0" w:color="auto"/>
            <w:bottom w:val="none" w:sz="0" w:space="0" w:color="auto"/>
            <w:right w:val="none" w:sz="0" w:space="0" w:color="auto"/>
          </w:divBdr>
        </w:div>
        <w:div w:id="460652809">
          <w:marLeft w:val="0"/>
          <w:marRight w:val="0"/>
          <w:marTop w:val="0"/>
          <w:marBottom w:val="0"/>
          <w:divBdr>
            <w:top w:val="none" w:sz="0" w:space="0" w:color="auto"/>
            <w:left w:val="none" w:sz="0" w:space="0" w:color="auto"/>
            <w:bottom w:val="none" w:sz="0" w:space="0" w:color="auto"/>
            <w:right w:val="none" w:sz="0" w:space="0" w:color="auto"/>
          </w:divBdr>
        </w:div>
        <w:div w:id="527640340">
          <w:marLeft w:val="0"/>
          <w:marRight w:val="0"/>
          <w:marTop w:val="0"/>
          <w:marBottom w:val="0"/>
          <w:divBdr>
            <w:top w:val="none" w:sz="0" w:space="0" w:color="auto"/>
            <w:left w:val="none" w:sz="0" w:space="0" w:color="auto"/>
            <w:bottom w:val="none" w:sz="0" w:space="0" w:color="auto"/>
            <w:right w:val="none" w:sz="0" w:space="0" w:color="auto"/>
          </w:divBdr>
        </w:div>
        <w:div w:id="1036273003">
          <w:marLeft w:val="0"/>
          <w:marRight w:val="0"/>
          <w:marTop w:val="0"/>
          <w:marBottom w:val="0"/>
          <w:divBdr>
            <w:top w:val="none" w:sz="0" w:space="0" w:color="auto"/>
            <w:left w:val="none" w:sz="0" w:space="0" w:color="auto"/>
            <w:bottom w:val="none" w:sz="0" w:space="0" w:color="auto"/>
            <w:right w:val="none" w:sz="0" w:space="0" w:color="auto"/>
          </w:divBdr>
        </w:div>
        <w:div w:id="1100640270">
          <w:marLeft w:val="0"/>
          <w:marRight w:val="0"/>
          <w:marTop w:val="0"/>
          <w:marBottom w:val="0"/>
          <w:divBdr>
            <w:top w:val="none" w:sz="0" w:space="0" w:color="auto"/>
            <w:left w:val="none" w:sz="0" w:space="0" w:color="auto"/>
            <w:bottom w:val="none" w:sz="0" w:space="0" w:color="auto"/>
            <w:right w:val="none" w:sz="0" w:space="0" w:color="auto"/>
          </w:divBdr>
        </w:div>
        <w:div w:id="1129782591">
          <w:marLeft w:val="0"/>
          <w:marRight w:val="0"/>
          <w:marTop w:val="0"/>
          <w:marBottom w:val="0"/>
          <w:divBdr>
            <w:top w:val="none" w:sz="0" w:space="0" w:color="auto"/>
            <w:left w:val="none" w:sz="0" w:space="0" w:color="auto"/>
            <w:bottom w:val="none" w:sz="0" w:space="0" w:color="auto"/>
            <w:right w:val="none" w:sz="0" w:space="0" w:color="auto"/>
          </w:divBdr>
        </w:div>
        <w:div w:id="1171021105">
          <w:marLeft w:val="0"/>
          <w:marRight w:val="0"/>
          <w:marTop w:val="0"/>
          <w:marBottom w:val="0"/>
          <w:divBdr>
            <w:top w:val="none" w:sz="0" w:space="0" w:color="auto"/>
            <w:left w:val="none" w:sz="0" w:space="0" w:color="auto"/>
            <w:bottom w:val="none" w:sz="0" w:space="0" w:color="auto"/>
            <w:right w:val="none" w:sz="0" w:space="0" w:color="auto"/>
          </w:divBdr>
        </w:div>
        <w:div w:id="1176848464">
          <w:marLeft w:val="0"/>
          <w:marRight w:val="0"/>
          <w:marTop w:val="0"/>
          <w:marBottom w:val="0"/>
          <w:divBdr>
            <w:top w:val="none" w:sz="0" w:space="0" w:color="auto"/>
            <w:left w:val="none" w:sz="0" w:space="0" w:color="auto"/>
            <w:bottom w:val="none" w:sz="0" w:space="0" w:color="auto"/>
            <w:right w:val="none" w:sz="0" w:space="0" w:color="auto"/>
          </w:divBdr>
        </w:div>
        <w:div w:id="1198853918">
          <w:marLeft w:val="0"/>
          <w:marRight w:val="0"/>
          <w:marTop w:val="0"/>
          <w:marBottom w:val="0"/>
          <w:divBdr>
            <w:top w:val="none" w:sz="0" w:space="0" w:color="auto"/>
            <w:left w:val="none" w:sz="0" w:space="0" w:color="auto"/>
            <w:bottom w:val="none" w:sz="0" w:space="0" w:color="auto"/>
            <w:right w:val="none" w:sz="0" w:space="0" w:color="auto"/>
          </w:divBdr>
        </w:div>
        <w:div w:id="1226840929">
          <w:marLeft w:val="0"/>
          <w:marRight w:val="0"/>
          <w:marTop w:val="0"/>
          <w:marBottom w:val="0"/>
          <w:divBdr>
            <w:top w:val="none" w:sz="0" w:space="0" w:color="auto"/>
            <w:left w:val="none" w:sz="0" w:space="0" w:color="auto"/>
            <w:bottom w:val="none" w:sz="0" w:space="0" w:color="auto"/>
            <w:right w:val="none" w:sz="0" w:space="0" w:color="auto"/>
          </w:divBdr>
        </w:div>
        <w:div w:id="1383866752">
          <w:marLeft w:val="0"/>
          <w:marRight w:val="0"/>
          <w:marTop w:val="0"/>
          <w:marBottom w:val="0"/>
          <w:divBdr>
            <w:top w:val="none" w:sz="0" w:space="0" w:color="auto"/>
            <w:left w:val="none" w:sz="0" w:space="0" w:color="auto"/>
            <w:bottom w:val="none" w:sz="0" w:space="0" w:color="auto"/>
            <w:right w:val="none" w:sz="0" w:space="0" w:color="auto"/>
          </w:divBdr>
        </w:div>
        <w:div w:id="1390762124">
          <w:marLeft w:val="0"/>
          <w:marRight w:val="0"/>
          <w:marTop w:val="0"/>
          <w:marBottom w:val="0"/>
          <w:divBdr>
            <w:top w:val="none" w:sz="0" w:space="0" w:color="auto"/>
            <w:left w:val="none" w:sz="0" w:space="0" w:color="auto"/>
            <w:bottom w:val="none" w:sz="0" w:space="0" w:color="auto"/>
            <w:right w:val="none" w:sz="0" w:space="0" w:color="auto"/>
          </w:divBdr>
        </w:div>
        <w:div w:id="1514875315">
          <w:marLeft w:val="0"/>
          <w:marRight w:val="0"/>
          <w:marTop w:val="0"/>
          <w:marBottom w:val="0"/>
          <w:divBdr>
            <w:top w:val="none" w:sz="0" w:space="0" w:color="auto"/>
            <w:left w:val="none" w:sz="0" w:space="0" w:color="auto"/>
            <w:bottom w:val="none" w:sz="0" w:space="0" w:color="auto"/>
            <w:right w:val="none" w:sz="0" w:space="0" w:color="auto"/>
          </w:divBdr>
        </w:div>
        <w:div w:id="1515069710">
          <w:marLeft w:val="0"/>
          <w:marRight w:val="0"/>
          <w:marTop w:val="0"/>
          <w:marBottom w:val="0"/>
          <w:divBdr>
            <w:top w:val="none" w:sz="0" w:space="0" w:color="auto"/>
            <w:left w:val="none" w:sz="0" w:space="0" w:color="auto"/>
            <w:bottom w:val="none" w:sz="0" w:space="0" w:color="auto"/>
            <w:right w:val="none" w:sz="0" w:space="0" w:color="auto"/>
          </w:divBdr>
        </w:div>
        <w:div w:id="1588340908">
          <w:marLeft w:val="0"/>
          <w:marRight w:val="0"/>
          <w:marTop w:val="0"/>
          <w:marBottom w:val="0"/>
          <w:divBdr>
            <w:top w:val="none" w:sz="0" w:space="0" w:color="auto"/>
            <w:left w:val="none" w:sz="0" w:space="0" w:color="auto"/>
            <w:bottom w:val="none" w:sz="0" w:space="0" w:color="auto"/>
            <w:right w:val="none" w:sz="0" w:space="0" w:color="auto"/>
          </w:divBdr>
        </w:div>
        <w:div w:id="1588347948">
          <w:marLeft w:val="0"/>
          <w:marRight w:val="0"/>
          <w:marTop w:val="0"/>
          <w:marBottom w:val="0"/>
          <w:divBdr>
            <w:top w:val="none" w:sz="0" w:space="0" w:color="auto"/>
            <w:left w:val="none" w:sz="0" w:space="0" w:color="auto"/>
            <w:bottom w:val="none" w:sz="0" w:space="0" w:color="auto"/>
            <w:right w:val="none" w:sz="0" w:space="0" w:color="auto"/>
          </w:divBdr>
        </w:div>
        <w:div w:id="1777286681">
          <w:marLeft w:val="0"/>
          <w:marRight w:val="0"/>
          <w:marTop w:val="0"/>
          <w:marBottom w:val="0"/>
          <w:divBdr>
            <w:top w:val="none" w:sz="0" w:space="0" w:color="auto"/>
            <w:left w:val="none" w:sz="0" w:space="0" w:color="auto"/>
            <w:bottom w:val="none" w:sz="0" w:space="0" w:color="auto"/>
            <w:right w:val="none" w:sz="0" w:space="0" w:color="auto"/>
          </w:divBdr>
        </w:div>
        <w:div w:id="1917282353">
          <w:marLeft w:val="0"/>
          <w:marRight w:val="0"/>
          <w:marTop w:val="0"/>
          <w:marBottom w:val="0"/>
          <w:divBdr>
            <w:top w:val="none" w:sz="0" w:space="0" w:color="auto"/>
            <w:left w:val="none" w:sz="0" w:space="0" w:color="auto"/>
            <w:bottom w:val="none" w:sz="0" w:space="0" w:color="auto"/>
            <w:right w:val="none" w:sz="0" w:space="0" w:color="auto"/>
          </w:divBdr>
        </w:div>
        <w:div w:id="1996185306">
          <w:marLeft w:val="0"/>
          <w:marRight w:val="0"/>
          <w:marTop w:val="0"/>
          <w:marBottom w:val="0"/>
          <w:divBdr>
            <w:top w:val="none" w:sz="0" w:space="0" w:color="auto"/>
            <w:left w:val="none" w:sz="0" w:space="0" w:color="auto"/>
            <w:bottom w:val="none" w:sz="0" w:space="0" w:color="auto"/>
            <w:right w:val="none" w:sz="0" w:space="0" w:color="auto"/>
          </w:divBdr>
        </w:div>
        <w:div w:id="2029141867">
          <w:marLeft w:val="0"/>
          <w:marRight w:val="0"/>
          <w:marTop w:val="0"/>
          <w:marBottom w:val="0"/>
          <w:divBdr>
            <w:top w:val="none" w:sz="0" w:space="0" w:color="auto"/>
            <w:left w:val="none" w:sz="0" w:space="0" w:color="auto"/>
            <w:bottom w:val="none" w:sz="0" w:space="0" w:color="auto"/>
            <w:right w:val="none" w:sz="0" w:space="0" w:color="auto"/>
          </w:divBdr>
        </w:div>
      </w:divsChild>
    </w:div>
    <w:div w:id="1383600363">
      <w:bodyDiv w:val="1"/>
      <w:marLeft w:val="0"/>
      <w:marRight w:val="0"/>
      <w:marTop w:val="0"/>
      <w:marBottom w:val="0"/>
      <w:divBdr>
        <w:top w:val="none" w:sz="0" w:space="0" w:color="auto"/>
        <w:left w:val="none" w:sz="0" w:space="0" w:color="auto"/>
        <w:bottom w:val="none" w:sz="0" w:space="0" w:color="auto"/>
        <w:right w:val="none" w:sz="0" w:space="0" w:color="auto"/>
      </w:divBdr>
    </w:div>
    <w:div w:id="1399590652">
      <w:bodyDiv w:val="1"/>
      <w:marLeft w:val="0"/>
      <w:marRight w:val="0"/>
      <w:marTop w:val="0"/>
      <w:marBottom w:val="0"/>
      <w:divBdr>
        <w:top w:val="none" w:sz="0" w:space="0" w:color="auto"/>
        <w:left w:val="none" w:sz="0" w:space="0" w:color="auto"/>
        <w:bottom w:val="none" w:sz="0" w:space="0" w:color="auto"/>
        <w:right w:val="none" w:sz="0" w:space="0" w:color="auto"/>
      </w:divBdr>
      <w:divsChild>
        <w:div w:id="143662629">
          <w:marLeft w:val="0"/>
          <w:marRight w:val="0"/>
          <w:marTop w:val="0"/>
          <w:marBottom w:val="0"/>
          <w:divBdr>
            <w:top w:val="none" w:sz="0" w:space="0" w:color="auto"/>
            <w:left w:val="none" w:sz="0" w:space="0" w:color="auto"/>
            <w:bottom w:val="none" w:sz="0" w:space="0" w:color="auto"/>
            <w:right w:val="none" w:sz="0" w:space="0" w:color="auto"/>
          </w:divBdr>
        </w:div>
        <w:div w:id="337541618">
          <w:marLeft w:val="0"/>
          <w:marRight w:val="0"/>
          <w:marTop w:val="0"/>
          <w:marBottom w:val="0"/>
          <w:divBdr>
            <w:top w:val="none" w:sz="0" w:space="0" w:color="auto"/>
            <w:left w:val="none" w:sz="0" w:space="0" w:color="auto"/>
            <w:bottom w:val="none" w:sz="0" w:space="0" w:color="auto"/>
            <w:right w:val="none" w:sz="0" w:space="0" w:color="auto"/>
          </w:divBdr>
        </w:div>
        <w:div w:id="340205495">
          <w:marLeft w:val="0"/>
          <w:marRight w:val="0"/>
          <w:marTop w:val="0"/>
          <w:marBottom w:val="0"/>
          <w:divBdr>
            <w:top w:val="none" w:sz="0" w:space="0" w:color="auto"/>
            <w:left w:val="none" w:sz="0" w:space="0" w:color="auto"/>
            <w:bottom w:val="none" w:sz="0" w:space="0" w:color="auto"/>
            <w:right w:val="none" w:sz="0" w:space="0" w:color="auto"/>
          </w:divBdr>
        </w:div>
        <w:div w:id="362366802">
          <w:marLeft w:val="0"/>
          <w:marRight w:val="0"/>
          <w:marTop w:val="0"/>
          <w:marBottom w:val="0"/>
          <w:divBdr>
            <w:top w:val="none" w:sz="0" w:space="0" w:color="auto"/>
            <w:left w:val="none" w:sz="0" w:space="0" w:color="auto"/>
            <w:bottom w:val="none" w:sz="0" w:space="0" w:color="auto"/>
            <w:right w:val="none" w:sz="0" w:space="0" w:color="auto"/>
          </w:divBdr>
        </w:div>
        <w:div w:id="370152539">
          <w:marLeft w:val="0"/>
          <w:marRight w:val="0"/>
          <w:marTop w:val="0"/>
          <w:marBottom w:val="0"/>
          <w:divBdr>
            <w:top w:val="none" w:sz="0" w:space="0" w:color="auto"/>
            <w:left w:val="none" w:sz="0" w:space="0" w:color="auto"/>
            <w:bottom w:val="none" w:sz="0" w:space="0" w:color="auto"/>
            <w:right w:val="none" w:sz="0" w:space="0" w:color="auto"/>
          </w:divBdr>
        </w:div>
        <w:div w:id="402029120">
          <w:marLeft w:val="0"/>
          <w:marRight w:val="0"/>
          <w:marTop w:val="0"/>
          <w:marBottom w:val="0"/>
          <w:divBdr>
            <w:top w:val="none" w:sz="0" w:space="0" w:color="auto"/>
            <w:left w:val="none" w:sz="0" w:space="0" w:color="auto"/>
            <w:bottom w:val="none" w:sz="0" w:space="0" w:color="auto"/>
            <w:right w:val="none" w:sz="0" w:space="0" w:color="auto"/>
          </w:divBdr>
        </w:div>
        <w:div w:id="438646110">
          <w:marLeft w:val="0"/>
          <w:marRight w:val="0"/>
          <w:marTop w:val="0"/>
          <w:marBottom w:val="0"/>
          <w:divBdr>
            <w:top w:val="none" w:sz="0" w:space="0" w:color="auto"/>
            <w:left w:val="none" w:sz="0" w:space="0" w:color="auto"/>
            <w:bottom w:val="none" w:sz="0" w:space="0" w:color="auto"/>
            <w:right w:val="none" w:sz="0" w:space="0" w:color="auto"/>
          </w:divBdr>
        </w:div>
        <w:div w:id="523592993">
          <w:marLeft w:val="0"/>
          <w:marRight w:val="0"/>
          <w:marTop w:val="0"/>
          <w:marBottom w:val="0"/>
          <w:divBdr>
            <w:top w:val="none" w:sz="0" w:space="0" w:color="auto"/>
            <w:left w:val="none" w:sz="0" w:space="0" w:color="auto"/>
            <w:bottom w:val="none" w:sz="0" w:space="0" w:color="auto"/>
            <w:right w:val="none" w:sz="0" w:space="0" w:color="auto"/>
          </w:divBdr>
        </w:div>
        <w:div w:id="599533988">
          <w:marLeft w:val="0"/>
          <w:marRight w:val="0"/>
          <w:marTop w:val="0"/>
          <w:marBottom w:val="0"/>
          <w:divBdr>
            <w:top w:val="none" w:sz="0" w:space="0" w:color="auto"/>
            <w:left w:val="none" w:sz="0" w:space="0" w:color="auto"/>
            <w:bottom w:val="none" w:sz="0" w:space="0" w:color="auto"/>
            <w:right w:val="none" w:sz="0" w:space="0" w:color="auto"/>
          </w:divBdr>
        </w:div>
        <w:div w:id="653290686">
          <w:marLeft w:val="0"/>
          <w:marRight w:val="0"/>
          <w:marTop w:val="0"/>
          <w:marBottom w:val="0"/>
          <w:divBdr>
            <w:top w:val="none" w:sz="0" w:space="0" w:color="auto"/>
            <w:left w:val="none" w:sz="0" w:space="0" w:color="auto"/>
            <w:bottom w:val="none" w:sz="0" w:space="0" w:color="auto"/>
            <w:right w:val="none" w:sz="0" w:space="0" w:color="auto"/>
          </w:divBdr>
        </w:div>
        <w:div w:id="776680980">
          <w:marLeft w:val="0"/>
          <w:marRight w:val="0"/>
          <w:marTop w:val="0"/>
          <w:marBottom w:val="0"/>
          <w:divBdr>
            <w:top w:val="none" w:sz="0" w:space="0" w:color="auto"/>
            <w:left w:val="none" w:sz="0" w:space="0" w:color="auto"/>
            <w:bottom w:val="none" w:sz="0" w:space="0" w:color="auto"/>
            <w:right w:val="none" w:sz="0" w:space="0" w:color="auto"/>
          </w:divBdr>
        </w:div>
        <w:div w:id="799111520">
          <w:marLeft w:val="0"/>
          <w:marRight w:val="0"/>
          <w:marTop w:val="0"/>
          <w:marBottom w:val="0"/>
          <w:divBdr>
            <w:top w:val="none" w:sz="0" w:space="0" w:color="auto"/>
            <w:left w:val="none" w:sz="0" w:space="0" w:color="auto"/>
            <w:bottom w:val="none" w:sz="0" w:space="0" w:color="auto"/>
            <w:right w:val="none" w:sz="0" w:space="0" w:color="auto"/>
          </w:divBdr>
        </w:div>
        <w:div w:id="878128084">
          <w:marLeft w:val="0"/>
          <w:marRight w:val="0"/>
          <w:marTop w:val="0"/>
          <w:marBottom w:val="0"/>
          <w:divBdr>
            <w:top w:val="none" w:sz="0" w:space="0" w:color="auto"/>
            <w:left w:val="none" w:sz="0" w:space="0" w:color="auto"/>
            <w:bottom w:val="none" w:sz="0" w:space="0" w:color="auto"/>
            <w:right w:val="none" w:sz="0" w:space="0" w:color="auto"/>
          </w:divBdr>
        </w:div>
        <w:div w:id="907762268">
          <w:marLeft w:val="0"/>
          <w:marRight w:val="0"/>
          <w:marTop w:val="0"/>
          <w:marBottom w:val="0"/>
          <w:divBdr>
            <w:top w:val="none" w:sz="0" w:space="0" w:color="auto"/>
            <w:left w:val="none" w:sz="0" w:space="0" w:color="auto"/>
            <w:bottom w:val="none" w:sz="0" w:space="0" w:color="auto"/>
            <w:right w:val="none" w:sz="0" w:space="0" w:color="auto"/>
          </w:divBdr>
        </w:div>
        <w:div w:id="1072241098">
          <w:marLeft w:val="0"/>
          <w:marRight w:val="0"/>
          <w:marTop w:val="0"/>
          <w:marBottom w:val="0"/>
          <w:divBdr>
            <w:top w:val="none" w:sz="0" w:space="0" w:color="auto"/>
            <w:left w:val="none" w:sz="0" w:space="0" w:color="auto"/>
            <w:bottom w:val="none" w:sz="0" w:space="0" w:color="auto"/>
            <w:right w:val="none" w:sz="0" w:space="0" w:color="auto"/>
          </w:divBdr>
        </w:div>
        <w:div w:id="1140535670">
          <w:marLeft w:val="0"/>
          <w:marRight w:val="0"/>
          <w:marTop w:val="0"/>
          <w:marBottom w:val="0"/>
          <w:divBdr>
            <w:top w:val="none" w:sz="0" w:space="0" w:color="auto"/>
            <w:left w:val="none" w:sz="0" w:space="0" w:color="auto"/>
            <w:bottom w:val="none" w:sz="0" w:space="0" w:color="auto"/>
            <w:right w:val="none" w:sz="0" w:space="0" w:color="auto"/>
          </w:divBdr>
        </w:div>
        <w:div w:id="1160198025">
          <w:marLeft w:val="0"/>
          <w:marRight w:val="0"/>
          <w:marTop w:val="0"/>
          <w:marBottom w:val="0"/>
          <w:divBdr>
            <w:top w:val="none" w:sz="0" w:space="0" w:color="auto"/>
            <w:left w:val="none" w:sz="0" w:space="0" w:color="auto"/>
            <w:bottom w:val="none" w:sz="0" w:space="0" w:color="auto"/>
            <w:right w:val="none" w:sz="0" w:space="0" w:color="auto"/>
          </w:divBdr>
        </w:div>
        <w:div w:id="1165558637">
          <w:marLeft w:val="0"/>
          <w:marRight w:val="0"/>
          <w:marTop w:val="0"/>
          <w:marBottom w:val="0"/>
          <w:divBdr>
            <w:top w:val="none" w:sz="0" w:space="0" w:color="auto"/>
            <w:left w:val="none" w:sz="0" w:space="0" w:color="auto"/>
            <w:bottom w:val="none" w:sz="0" w:space="0" w:color="auto"/>
            <w:right w:val="none" w:sz="0" w:space="0" w:color="auto"/>
          </w:divBdr>
        </w:div>
        <w:div w:id="1286080650">
          <w:marLeft w:val="0"/>
          <w:marRight w:val="0"/>
          <w:marTop w:val="0"/>
          <w:marBottom w:val="0"/>
          <w:divBdr>
            <w:top w:val="none" w:sz="0" w:space="0" w:color="auto"/>
            <w:left w:val="none" w:sz="0" w:space="0" w:color="auto"/>
            <w:bottom w:val="none" w:sz="0" w:space="0" w:color="auto"/>
            <w:right w:val="none" w:sz="0" w:space="0" w:color="auto"/>
          </w:divBdr>
        </w:div>
        <w:div w:id="1450779926">
          <w:marLeft w:val="0"/>
          <w:marRight w:val="0"/>
          <w:marTop w:val="0"/>
          <w:marBottom w:val="0"/>
          <w:divBdr>
            <w:top w:val="none" w:sz="0" w:space="0" w:color="auto"/>
            <w:left w:val="none" w:sz="0" w:space="0" w:color="auto"/>
            <w:bottom w:val="none" w:sz="0" w:space="0" w:color="auto"/>
            <w:right w:val="none" w:sz="0" w:space="0" w:color="auto"/>
          </w:divBdr>
        </w:div>
        <w:div w:id="1652826039">
          <w:marLeft w:val="0"/>
          <w:marRight w:val="0"/>
          <w:marTop w:val="0"/>
          <w:marBottom w:val="0"/>
          <w:divBdr>
            <w:top w:val="none" w:sz="0" w:space="0" w:color="auto"/>
            <w:left w:val="none" w:sz="0" w:space="0" w:color="auto"/>
            <w:bottom w:val="none" w:sz="0" w:space="0" w:color="auto"/>
            <w:right w:val="none" w:sz="0" w:space="0" w:color="auto"/>
          </w:divBdr>
        </w:div>
        <w:div w:id="1702585199">
          <w:marLeft w:val="0"/>
          <w:marRight w:val="0"/>
          <w:marTop w:val="0"/>
          <w:marBottom w:val="0"/>
          <w:divBdr>
            <w:top w:val="none" w:sz="0" w:space="0" w:color="auto"/>
            <w:left w:val="none" w:sz="0" w:space="0" w:color="auto"/>
            <w:bottom w:val="none" w:sz="0" w:space="0" w:color="auto"/>
            <w:right w:val="none" w:sz="0" w:space="0" w:color="auto"/>
          </w:divBdr>
        </w:div>
        <w:div w:id="1762263305">
          <w:marLeft w:val="0"/>
          <w:marRight w:val="0"/>
          <w:marTop w:val="0"/>
          <w:marBottom w:val="0"/>
          <w:divBdr>
            <w:top w:val="none" w:sz="0" w:space="0" w:color="auto"/>
            <w:left w:val="none" w:sz="0" w:space="0" w:color="auto"/>
            <w:bottom w:val="none" w:sz="0" w:space="0" w:color="auto"/>
            <w:right w:val="none" w:sz="0" w:space="0" w:color="auto"/>
          </w:divBdr>
        </w:div>
        <w:div w:id="1776360198">
          <w:marLeft w:val="0"/>
          <w:marRight w:val="0"/>
          <w:marTop w:val="0"/>
          <w:marBottom w:val="0"/>
          <w:divBdr>
            <w:top w:val="none" w:sz="0" w:space="0" w:color="auto"/>
            <w:left w:val="none" w:sz="0" w:space="0" w:color="auto"/>
            <w:bottom w:val="none" w:sz="0" w:space="0" w:color="auto"/>
            <w:right w:val="none" w:sz="0" w:space="0" w:color="auto"/>
          </w:divBdr>
        </w:div>
        <w:div w:id="1810393005">
          <w:marLeft w:val="0"/>
          <w:marRight w:val="0"/>
          <w:marTop w:val="0"/>
          <w:marBottom w:val="0"/>
          <w:divBdr>
            <w:top w:val="none" w:sz="0" w:space="0" w:color="auto"/>
            <w:left w:val="none" w:sz="0" w:space="0" w:color="auto"/>
            <w:bottom w:val="none" w:sz="0" w:space="0" w:color="auto"/>
            <w:right w:val="none" w:sz="0" w:space="0" w:color="auto"/>
          </w:divBdr>
        </w:div>
        <w:div w:id="1832410519">
          <w:marLeft w:val="0"/>
          <w:marRight w:val="0"/>
          <w:marTop w:val="0"/>
          <w:marBottom w:val="0"/>
          <w:divBdr>
            <w:top w:val="none" w:sz="0" w:space="0" w:color="auto"/>
            <w:left w:val="none" w:sz="0" w:space="0" w:color="auto"/>
            <w:bottom w:val="none" w:sz="0" w:space="0" w:color="auto"/>
            <w:right w:val="none" w:sz="0" w:space="0" w:color="auto"/>
          </w:divBdr>
        </w:div>
        <w:div w:id="1872567981">
          <w:marLeft w:val="0"/>
          <w:marRight w:val="0"/>
          <w:marTop w:val="0"/>
          <w:marBottom w:val="0"/>
          <w:divBdr>
            <w:top w:val="none" w:sz="0" w:space="0" w:color="auto"/>
            <w:left w:val="none" w:sz="0" w:space="0" w:color="auto"/>
            <w:bottom w:val="none" w:sz="0" w:space="0" w:color="auto"/>
            <w:right w:val="none" w:sz="0" w:space="0" w:color="auto"/>
          </w:divBdr>
        </w:div>
        <w:div w:id="1900047928">
          <w:marLeft w:val="0"/>
          <w:marRight w:val="0"/>
          <w:marTop w:val="0"/>
          <w:marBottom w:val="0"/>
          <w:divBdr>
            <w:top w:val="none" w:sz="0" w:space="0" w:color="auto"/>
            <w:left w:val="none" w:sz="0" w:space="0" w:color="auto"/>
            <w:bottom w:val="none" w:sz="0" w:space="0" w:color="auto"/>
            <w:right w:val="none" w:sz="0" w:space="0" w:color="auto"/>
          </w:divBdr>
        </w:div>
        <w:div w:id="1909026610">
          <w:marLeft w:val="0"/>
          <w:marRight w:val="0"/>
          <w:marTop w:val="0"/>
          <w:marBottom w:val="0"/>
          <w:divBdr>
            <w:top w:val="none" w:sz="0" w:space="0" w:color="auto"/>
            <w:left w:val="none" w:sz="0" w:space="0" w:color="auto"/>
            <w:bottom w:val="none" w:sz="0" w:space="0" w:color="auto"/>
            <w:right w:val="none" w:sz="0" w:space="0" w:color="auto"/>
          </w:divBdr>
        </w:div>
        <w:div w:id="1940327546">
          <w:marLeft w:val="0"/>
          <w:marRight w:val="0"/>
          <w:marTop w:val="0"/>
          <w:marBottom w:val="0"/>
          <w:divBdr>
            <w:top w:val="none" w:sz="0" w:space="0" w:color="auto"/>
            <w:left w:val="none" w:sz="0" w:space="0" w:color="auto"/>
            <w:bottom w:val="none" w:sz="0" w:space="0" w:color="auto"/>
            <w:right w:val="none" w:sz="0" w:space="0" w:color="auto"/>
          </w:divBdr>
        </w:div>
        <w:div w:id="1963922337">
          <w:marLeft w:val="0"/>
          <w:marRight w:val="0"/>
          <w:marTop w:val="0"/>
          <w:marBottom w:val="0"/>
          <w:divBdr>
            <w:top w:val="none" w:sz="0" w:space="0" w:color="auto"/>
            <w:left w:val="none" w:sz="0" w:space="0" w:color="auto"/>
            <w:bottom w:val="none" w:sz="0" w:space="0" w:color="auto"/>
            <w:right w:val="none" w:sz="0" w:space="0" w:color="auto"/>
          </w:divBdr>
        </w:div>
        <w:div w:id="1996294430">
          <w:marLeft w:val="0"/>
          <w:marRight w:val="0"/>
          <w:marTop w:val="0"/>
          <w:marBottom w:val="0"/>
          <w:divBdr>
            <w:top w:val="none" w:sz="0" w:space="0" w:color="auto"/>
            <w:left w:val="none" w:sz="0" w:space="0" w:color="auto"/>
            <w:bottom w:val="none" w:sz="0" w:space="0" w:color="auto"/>
            <w:right w:val="none" w:sz="0" w:space="0" w:color="auto"/>
          </w:divBdr>
        </w:div>
        <w:div w:id="2078162763">
          <w:marLeft w:val="0"/>
          <w:marRight w:val="0"/>
          <w:marTop w:val="0"/>
          <w:marBottom w:val="0"/>
          <w:divBdr>
            <w:top w:val="none" w:sz="0" w:space="0" w:color="auto"/>
            <w:left w:val="none" w:sz="0" w:space="0" w:color="auto"/>
            <w:bottom w:val="none" w:sz="0" w:space="0" w:color="auto"/>
            <w:right w:val="none" w:sz="0" w:space="0" w:color="auto"/>
          </w:divBdr>
        </w:div>
      </w:divsChild>
    </w:div>
    <w:div w:id="1415738240">
      <w:bodyDiv w:val="1"/>
      <w:marLeft w:val="0"/>
      <w:marRight w:val="0"/>
      <w:marTop w:val="0"/>
      <w:marBottom w:val="0"/>
      <w:divBdr>
        <w:top w:val="none" w:sz="0" w:space="0" w:color="auto"/>
        <w:left w:val="none" w:sz="0" w:space="0" w:color="auto"/>
        <w:bottom w:val="none" w:sz="0" w:space="0" w:color="auto"/>
        <w:right w:val="none" w:sz="0" w:space="0" w:color="auto"/>
      </w:divBdr>
    </w:div>
    <w:div w:id="1478374992">
      <w:bodyDiv w:val="1"/>
      <w:marLeft w:val="0"/>
      <w:marRight w:val="0"/>
      <w:marTop w:val="0"/>
      <w:marBottom w:val="0"/>
      <w:divBdr>
        <w:top w:val="none" w:sz="0" w:space="0" w:color="auto"/>
        <w:left w:val="none" w:sz="0" w:space="0" w:color="auto"/>
        <w:bottom w:val="none" w:sz="0" w:space="0" w:color="auto"/>
        <w:right w:val="none" w:sz="0" w:space="0" w:color="auto"/>
      </w:divBdr>
      <w:divsChild>
        <w:div w:id="22486963">
          <w:marLeft w:val="0"/>
          <w:marRight w:val="0"/>
          <w:marTop w:val="0"/>
          <w:marBottom w:val="0"/>
          <w:divBdr>
            <w:top w:val="none" w:sz="0" w:space="0" w:color="auto"/>
            <w:left w:val="none" w:sz="0" w:space="0" w:color="auto"/>
            <w:bottom w:val="none" w:sz="0" w:space="0" w:color="auto"/>
            <w:right w:val="none" w:sz="0" w:space="0" w:color="auto"/>
          </w:divBdr>
        </w:div>
        <w:div w:id="250704744">
          <w:marLeft w:val="0"/>
          <w:marRight w:val="0"/>
          <w:marTop w:val="0"/>
          <w:marBottom w:val="0"/>
          <w:divBdr>
            <w:top w:val="none" w:sz="0" w:space="0" w:color="auto"/>
            <w:left w:val="none" w:sz="0" w:space="0" w:color="auto"/>
            <w:bottom w:val="none" w:sz="0" w:space="0" w:color="auto"/>
            <w:right w:val="none" w:sz="0" w:space="0" w:color="auto"/>
          </w:divBdr>
        </w:div>
        <w:div w:id="274412822">
          <w:marLeft w:val="0"/>
          <w:marRight w:val="0"/>
          <w:marTop w:val="0"/>
          <w:marBottom w:val="0"/>
          <w:divBdr>
            <w:top w:val="none" w:sz="0" w:space="0" w:color="auto"/>
            <w:left w:val="none" w:sz="0" w:space="0" w:color="auto"/>
            <w:bottom w:val="none" w:sz="0" w:space="0" w:color="auto"/>
            <w:right w:val="none" w:sz="0" w:space="0" w:color="auto"/>
          </w:divBdr>
        </w:div>
        <w:div w:id="298464365">
          <w:marLeft w:val="0"/>
          <w:marRight w:val="0"/>
          <w:marTop w:val="0"/>
          <w:marBottom w:val="0"/>
          <w:divBdr>
            <w:top w:val="none" w:sz="0" w:space="0" w:color="auto"/>
            <w:left w:val="none" w:sz="0" w:space="0" w:color="auto"/>
            <w:bottom w:val="none" w:sz="0" w:space="0" w:color="auto"/>
            <w:right w:val="none" w:sz="0" w:space="0" w:color="auto"/>
          </w:divBdr>
        </w:div>
        <w:div w:id="310062949">
          <w:marLeft w:val="0"/>
          <w:marRight w:val="0"/>
          <w:marTop w:val="0"/>
          <w:marBottom w:val="0"/>
          <w:divBdr>
            <w:top w:val="none" w:sz="0" w:space="0" w:color="auto"/>
            <w:left w:val="none" w:sz="0" w:space="0" w:color="auto"/>
            <w:bottom w:val="none" w:sz="0" w:space="0" w:color="auto"/>
            <w:right w:val="none" w:sz="0" w:space="0" w:color="auto"/>
          </w:divBdr>
        </w:div>
        <w:div w:id="344945879">
          <w:marLeft w:val="0"/>
          <w:marRight w:val="0"/>
          <w:marTop w:val="0"/>
          <w:marBottom w:val="0"/>
          <w:divBdr>
            <w:top w:val="none" w:sz="0" w:space="0" w:color="auto"/>
            <w:left w:val="none" w:sz="0" w:space="0" w:color="auto"/>
            <w:bottom w:val="none" w:sz="0" w:space="0" w:color="auto"/>
            <w:right w:val="none" w:sz="0" w:space="0" w:color="auto"/>
          </w:divBdr>
        </w:div>
        <w:div w:id="368143106">
          <w:marLeft w:val="0"/>
          <w:marRight w:val="0"/>
          <w:marTop w:val="0"/>
          <w:marBottom w:val="0"/>
          <w:divBdr>
            <w:top w:val="none" w:sz="0" w:space="0" w:color="auto"/>
            <w:left w:val="none" w:sz="0" w:space="0" w:color="auto"/>
            <w:bottom w:val="none" w:sz="0" w:space="0" w:color="auto"/>
            <w:right w:val="none" w:sz="0" w:space="0" w:color="auto"/>
          </w:divBdr>
        </w:div>
        <w:div w:id="377514717">
          <w:marLeft w:val="0"/>
          <w:marRight w:val="0"/>
          <w:marTop w:val="0"/>
          <w:marBottom w:val="0"/>
          <w:divBdr>
            <w:top w:val="none" w:sz="0" w:space="0" w:color="auto"/>
            <w:left w:val="none" w:sz="0" w:space="0" w:color="auto"/>
            <w:bottom w:val="none" w:sz="0" w:space="0" w:color="auto"/>
            <w:right w:val="none" w:sz="0" w:space="0" w:color="auto"/>
          </w:divBdr>
        </w:div>
        <w:div w:id="409620481">
          <w:marLeft w:val="0"/>
          <w:marRight w:val="0"/>
          <w:marTop w:val="0"/>
          <w:marBottom w:val="0"/>
          <w:divBdr>
            <w:top w:val="none" w:sz="0" w:space="0" w:color="auto"/>
            <w:left w:val="none" w:sz="0" w:space="0" w:color="auto"/>
            <w:bottom w:val="none" w:sz="0" w:space="0" w:color="auto"/>
            <w:right w:val="none" w:sz="0" w:space="0" w:color="auto"/>
          </w:divBdr>
        </w:div>
        <w:div w:id="470294329">
          <w:marLeft w:val="0"/>
          <w:marRight w:val="0"/>
          <w:marTop w:val="0"/>
          <w:marBottom w:val="0"/>
          <w:divBdr>
            <w:top w:val="none" w:sz="0" w:space="0" w:color="auto"/>
            <w:left w:val="none" w:sz="0" w:space="0" w:color="auto"/>
            <w:bottom w:val="none" w:sz="0" w:space="0" w:color="auto"/>
            <w:right w:val="none" w:sz="0" w:space="0" w:color="auto"/>
          </w:divBdr>
        </w:div>
        <w:div w:id="589579060">
          <w:marLeft w:val="0"/>
          <w:marRight w:val="0"/>
          <w:marTop w:val="0"/>
          <w:marBottom w:val="0"/>
          <w:divBdr>
            <w:top w:val="none" w:sz="0" w:space="0" w:color="auto"/>
            <w:left w:val="none" w:sz="0" w:space="0" w:color="auto"/>
            <w:bottom w:val="none" w:sz="0" w:space="0" w:color="auto"/>
            <w:right w:val="none" w:sz="0" w:space="0" w:color="auto"/>
          </w:divBdr>
        </w:div>
        <w:div w:id="600533111">
          <w:marLeft w:val="0"/>
          <w:marRight w:val="0"/>
          <w:marTop w:val="0"/>
          <w:marBottom w:val="0"/>
          <w:divBdr>
            <w:top w:val="none" w:sz="0" w:space="0" w:color="auto"/>
            <w:left w:val="none" w:sz="0" w:space="0" w:color="auto"/>
            <w:bottom w:val="none" w:sz="0" w:space="0" w:color="auto"/>
            <w:right w:val="none" w:sz="0" w:space="0" w:color="auto"/>
          </w:divBdr>
        </w:div>
        <w:div w:id="642318396">
          <w:marLeft w:val="0"/>
          <w:marRight w:val="0"/>
          <w:marTop w:val="0"/>
          <w:marBottom w:val="0"/>
          <w:divBdr>
            <w:top w:val="none" w:sz="0" w:space="0" w:color="auto"/>
            <w:left w:val="none" w:sz="0" w:space="0" w:color="auto"/>
            <w:bottom w:val="none" w:sz="0" w:space="0" w:color="auto"/>
            <w:right w:val="none" w:sz="0" w:space="0" w:color="auto"/>
          </w:divBdr>
        </w:div>
        <w:div w:id="788356079">
          <w:marLeft w:val="0"/>
          <w:marRight w:val="0"/>
          <w:marTop w:val="0"/>
          <w:marBottom w:val="0"/>
          <w:divBdr>
            <w:top w:val="none" w:sz="0" w:space="0" w:color="auto"/>
            <w:left w:val="none" w:sz="0" w:space="0" w:color="auto"/>
            <w:bottom w:val="none" w:sz="0" w:space="0" w:color="auto"/>
            <w:right w:val="none" w:sz="0" w:space="0" w:color="auto"/>
          </w:divBdr>
        </w:div>
        <w:div w:id="816410909">
          <w:marLeft w:val="0"/>
          <w:marRight w:val="0"/>
          <w:marTop w:val="0"/>
          <w:marBottom w:val="0"/>
          <w:divBdr>
            <w:top w:val="none" w:sz="0" w:space="0" w:color="auto"/>
            <w:left w:val="none" w:sz="0" w:space="0" w:color="auto"/>
            <w:bottom w:val="none" w:sz="0" w:space="0" w:color="auto"/>
            <w:right w:val="none" w:sz="0" w:space="0" w:color="auto"/>
          </w:divBdr>
        </w:div>
        <w:div w:id="934632999">
          <w:marLeft w:val="0"/>
          <w:marRight w:val="0"/>
          <w:marTop w:val="0"/>
          <w:marBottom w:val="0"/>
          <w:divBdr>
            <w:top w:val="none" w:sz="0" w:space="0" w:color="auto"/>
            <w:left w:val="none" w:sz="0" w:space="0" w:color="auto"/>
            <w:bottom w:val="none" w:sz="0" w:space="0" w:color="auto"/>
            <w:right w:val="none" w:sz="0" w:space="0" w:color="auto"/>
          </w:divBdr>
        </w:div>
        <w:div w:id="1024985603">
          <w:marLeft w:val="0"/>
          <w:marRight w:val="0"/>
          <w:marTop w:val="0"/>
          <w:marBottom w:val="0"/>
          <w:divBdr>
            <w:top w:val="none" w:sz="0" w:space="0" w:color="auto"/>
            <w:left w:val="none" w:sz="0" w:space="0" w:color="auto"/>
            <w:bottom w:val="none" w:sz="0" w:space="0" w:color="auto"/>
            <w:right w:val="none" w:sz="0" w:space="0" w:color="auto"/>
          </w:divBdr>
        </w:div>
        <w:div w:id="1044522488">
          <w:marLeft w:val="0"/>
          <w:marRight w:val="0"/>
          <w:marTop w:val="0"/>
          <w:marBottom w:val="0"/>
          <w:divBdr>
            <w:top w:val="none" w:sz="0" w:space="0" w:color="auto"/>
            <w:left w:val="none" w:sz="0" w:space="0" w:color="auto"/>
            <w:bottom w:val="none" w:sz="0" w:space="0" w:color="auto"/>
            <w:right w:val="none" w:sz="0" w:space="0" w:color="auto"/>
          </w:divBdr>
        </w:div>
        <w:div w:id="1129669210">
          <w:marLeft w:val="0"/>
          <w:marRight w:val="0"/>
          <w:marTop w:val="0"/>
          <w:marBottom w:val="0"/>
          <w:divBdr>
            <w:top w:val="none" w:sz="0" w:space="0" w:color="auto"/>
            <w:left w:val="none" w:sz="0" w:space="0" w:color="auto"/>
            <w:bottom w:val="none" w:sz="0" w:space="0" w:color="auto"/>
            <w:right w:val="none" w:sz="0" w:space="0" w:color="auto"/>
          </w:divBdr>
        </w:div>
        <w:div w:id="1130854577">
          <w:marLeft w:val="0"/>
          <w:marRight w:val="0"/>
          <w:marTop w:val="0"/>
          <w:marBottom w:val="0"/>
          <w:divBdr>
            <w:top w:val="none" w:sz="0" w:space="0" w:color="auto"/>
            <w:left w:val="none" w:sz="0" w:space="0" w:color="auto"/>
            <w:bottom w:val="none" w:sz="0" w:space="0" w:color="auto"/>
            <w:right w:val="none" w:sz="0" w:space="0" w:color="auto"/>
          </w:divBdr>
        </w:div>
        <w:div w:id="1228147768">
          <w:marLeft w:val="0"/>
          <w:marRight w:val="0"/>
          <w:marTop w:val="0"/>
          <w:marBottom w:val="0"/>
          <w:divBdr>
            <w:top w:val="none" w:sz="0" w:space="0" w:color="auto"/>
            <w:left w:val="none" w:sz="0" w:space="0" w:color="auto"/>
            <w:bottom w:val="none" w:sz="0" w:space="0" w:color="auto"/>
            <w:right w:val="none" w:sz="0" w:space="0" w:color="auto"/>
          </w:divBdr>
        </w:div>
        <w:div w:id="1270888289">
          <w:marLeft w:val="0"/>
          <w:marRight w:val="0"/>
          <w:marTop w:val="0"/>
          <w:marBottom w:val="0"/>
          <w:divBdr>
            <w:top w:val="none" w:sz="0" w:space="0" w:color="auto"/>
            <w:left w:val="none" w:sz="0" w:space="0" w:color="auto"/>
            <w:bottom w:val="none" w:sz="0" w:space="0" w:color="auto"/>
            <w:right w:val="none" w:sz="0" w:space="0" w:color="auto"/>
          </w:divBdr>
        </w:div>
        <w:div w:id="1311523039">
          <w:marLeft w:val="0"/>
          <w:marRight w:val="0"/>
          <w:marTop w:val="0"/>
          <w:marBottom w:val="0"/>
          <w:divBdr>
            <w:top w:val="none" w:sz="0" w:space="0" w:color="auto"/>
            <w:left w:val="none" w:sz="0" w:space="0" w:color="auto"/>
            <w:bottom w:val="none" w:sz="0" w:space="0" w:color="auto"/>
            <w:right w:val="none" w:sz="0" w:space="0" w:color="auto"/>
          </w:divBdr>
        </w:div>
        <w:div w:id="1329209757">
          <w:marLeft w:val="0"/>
          <w:marRight w:val="0"/>
          <w:marTop w:val="0"/>
          <w:marBottom w:val="0"/>
          <w:divBdr>
            <w:top w:val="none" w:sz="0" w:space="0" w:color="auto"/>
            <w:left w:val="none" w:sz="0" w:space="0" w:color="auto"/>
            <w:bottom w:val="none" w:sz="0" w:space="0" w:color="auto"/>
            <w:right w:val="none" w:sz="0" w:space="0" w:color="auto"/>
          </w:divBdr>
        </w:div>
        <w:div w:id="1334995111">
          <w:marLeft w:val="0"/>
          <w:marRight w:val="0"/>
          <w:marTop w:val="0"/>
          <w:marBottom w:val="0"/>
          <w:divBdr>
            <w:top w:val="none" w:sz="0" w:space="0" w:color="auto"/>
            <w:left w:val="none" w:sz="0" w:space="0" w:color="auto"/>
            <w:bottom w:val="none" w:sz="0" w:space="0" w:color="auto"/>
            <w:right w:val="none" w:sz="0" w:space="0" w:color="auto"/>
          </w:divBdr>
        </w:div>
        <w:div w:id="1341278886">
          <w:marLeft w:val="0"/>
          <w:marRight w:val="0"/>
          <w:marTop w:val="0"/>
          <w:marBottom w:val="0"/>
          <w:divBdr>
            <w:top w:val="none" w:sz="0" w:space="0" w:color="auto"/>
            <w:left w:val="none" w:sz="0" w:space="0" w:color="auto"/>
            <w:bottom w:val="none" w:sz="0" w:space="0" w:color="auto"/>
            <w:right w:val="none" w:sz="0" w:space="0" w:color="auto"/>
          </w:divBdr>
        </w:div>
        <w:div w:id="1422873970">
          <w:marLeft w:val="0"/>
          <w:marRight w:val="0"/>
          <w:marTop w:val="0"/>
          <w:marBottom w:val="0"/>
          <w:divBdr>
            <w:top w:val="none" w:sz="0" w:space="0" w:color="auto"/>
            <w:left w:val="none" w:sz="0" w:space="0" w:color="auto"/>
            <w:bottom w:val="none" w:sz="0" w:space="0" w:color="auto"/>
            <w:right w:val="none" w:sz="0" w:space="0" w:color="auto"/>
          </w:divBdr>
        </w:div>
        <w:div w:id="1462766793">
          <w:marLeft w:val="0"/>
          <w:marRight w:val="0"/>
          <w:marTop w:val="0"/>
          <w:marBottom w:val="0"/>
          <w:divBdr>
            <w:top w:val="none" w:sz="0" w:space="0" w:color="auto"/>
            <w:left w:val="none" w:sz="0" w:space="0" w:color="auto"/>
            <w:bottom w:val="none" w:sz="0" w:space="0" w:color="auto"/>
            <w:right w:val="none" w:sz="0" w:space="0" w:color="auto"/>
          </w:divBdr>
        </w:div>
        <w:div w:id="1506477675">
          <w:marLeft w:val="0"/>
          <w:marRight w:val="0"/>
          <w:marTop w:val="0"/>
          <w:marBottom w:val="0"/>
          <w:divBdr>
            <w:top w:val="none" w:sz="0" w:space="0" w:color="auto"/>
            <w:left w:val="none" w:sz="0" w:space="0" w:color="auto"/>
            <w:bottom w:val="none" w:sz="0" w:space="0" w:color="auto"/>
            <w:right w:val="none" w:sz="0" w:space="0" w:color="auto"/>
          </w:divBdr>
        </w:div>
        <w:div w:id="1553883562">
          <w:marLeft w:val="0"/>
          <w:marRight w:val="0"/>
          <w:marTop w:val="0"/>
          <w:marBottom w:val="0"/>
          <w:divBdr>
            <w:top w:val="none" w:sz="0" w:space="0" w:color="auto"/>
            <w:left w:val="none" w:sz="0" w:space="0" w:color="auto"/>
            <w:bottom w:val="none" w:sz="0" w:space="0" w:color="auto"/>
            <w:right w:val="none" w:sz="0" w:space="0" w:color="auto"/>
          </w:divBdr>
        </w:div>
        <w:div w:id="1707169497">
          <w:marLeft w:val="0"/>
          <w:marRight w:val="0"/>
          <w:marTop w:val="0"/>
          <w:marBottom w:val="0"/>
          <w:divBdr>
            <w:top w:val="none" w:sz="0" w:space="0" w:color="auto"/>
            <w:left w:val="none" w:sz="0" w:space="0" w:color="auto"/>
            <w:bottom w:val="none" w:sz="0" w:space="0" w:color="auto"/>
            <w:right w:val="none" w:sz="0" w:space="0" w:color="auto"/>
          </w:divBdr>
        </w:div>
        <w:div w:id="1856457013">
          <w:marLeft w:val="0"/>
          <w:marRight w:val="0"/>
          <w:marTop w:val="0"/>
          <w:marBottom w:val="0"/>
          <w:divBdr>
            <w:top w:val="none" w:sz="0" w:space="0" w:color="auto"/>
            <w:left w:val="none" w:sz="0" w:space="0" w:color="auto"/>
            <w:bottom w:val="none" w:sz="0" w:space="0" w:color="auto"/>
            <w:right w:val="none" w:sz="0" w:space="0" w:color="auto"/>
          </w:divBdr>
        </w:div>
        <w:div w:id="1946108830">
          <w:marLeft w:val="0"/>
          <w:marRight w:val="0"/>
          <w:marTop w:val="0"/>
          <w:marBottom w:val="0"/>
          <w:divBdr>
            <w:top w:val="none" w:sz="0" w:space="0" w:color="auto"/>
            <w:left w:val="none" w:sz="0" w:space="0" w:color="auto"/>
            <w:bottom w:val="none" w:sz="0" w:space="0" w:color="auto"/>
            <w:right w:val="none" w:sz="0" w:space="0" w:color="auto"/>
          </w:divBdr>
        </w:div>
        <w:div w:id="2017729658">
          <w:marLeft w:val="0"/>
          <w:marRight w:val="0"/>
          <w:marTop w:val="0"/>
          <w:marBottom w:val="0"/>
          <w:divBdr>
            <w:top w:val="none" w:sz="0" w:space="0" w:color="auto"/>
            <w:left w:val="none" w:sz="0" w:space="0" w:color="auto"/>
            <w:bottom w:val="none" w:sz="0" w:space="0" w:color="auto"/>
            <w:right w:val="none" w:sz="0" w:space="0" w:color="auto"/>
          </w:divBdr>
        </w:div>
        <w:div w:id="2128890102">
          <w:marLeft w:val="0"/>
          <w:marRight w:val="0"/>
          <w:marTop w:val="0"/>
          <w:marBottom w:val="0"/>
          <w:divBdr>
            <w:top w:val="none" w:sz="0" w:space="0" w:color="auto"/>
            <w:left w:val="none" w:sz="0" w:space="0" w:color="auto"/>
            <w:bottom w:val="none" w:sz="0" w:space="0" w:color="auto"/>
            <w:right w:val="none" w:sz="0" w:space="0" w:color="auto"/>
          </w:divBdr>
        </w:div>
        <w:div w:id="2132357152">
          <w:marLeft w:val="0"/>
          <w:marRight w:val="0"/>
          <w:marTop w:val="0"/>
          <w:marBottom w:val="0"/>
          <w:divBdr>
            <w:top w:val="none" w:sz="0" w:space="0" w:color="auto"/>
            <w:left w:val="none" w:sz="0" w:space="0" w:color="auto"/>
            <w:bottom w:val="none" w:sz="0" w:space="0" w:color="auto"/>
            <w:right w:val="none" w:sz="0" w:space="0" w:color="auto"/>
          </w:divBdr>
        </w:div>
      </w:divsChild>
    </w:div>
    <w:div w:id="1546022194">
      <w:bodyDiv w:val="1"/>
      <w:marLeft w:val="0"/>
      <w:marRight w:val="0"/>
      <w:marTop w:val="0"/>
      <w:marBottom w:val="0"/>
      <w:divBdr>
        <w:top w:val="none" w:sz="0" w:space="0" w:color="auto"/>
        <w:left w:val="none" w:sz="0" w:space="0" w:color="auto"/>
        <w:bottom w:val="none" w:sz="0" w:space="0" w:color="auto"/>
        <w:right w:val="none" w:sz="0" w:space="0" w:color="auto"/>
      </w:divBdr>
    </w:div>
    <w:div w:id="1551919108">
      <w:bodyDiv w:val="1"/>
      <w:marLeft w:val="0"/>
      <w:marRight w:val="0"/>
      <w:marTop w:val="0"/>
      <w:marBottom w:val="0"/>
      <w:divBdr>
        <w:top w:val="none" w:sz="0" w:space="0" w:color="auto"/>
        <w:left w:val="none" w:sz="0" w:space="0" w:color="auto"/>
        <w:bottom w:val="none" w:sz="0" w:space="0" w:color="auto"/>
        <w:right w:val="none" w:sz="0" w:space="0" w:color="auto"/>
      </w:divBdr>
      <w:divsChild>
        <w:div w:id="2061972856">
          <w:marLeft w:val="0"/>
          <w:marRight w:val="0"/>
          <w:marTop w:val="0"/>
          <w:marBottom w:val="0"/>
          <w:divBdr>
            <w:top w:val="none" w:sz="0" w:space="0" w:color="auto"/>
            <w:left w:val="none" w:sz="0" w:space="0" w:color="auto"/>
            <w:bottom w:val="none" w:sz="0" w:space="0" w:color="auto"/>
            <w:right w:val="none" w:sz="0" w:space="0" w:color="auto"/>
          </w:divBdr>
          <w:divsChild>
            <w:div w:id="4729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1498">
      <w:bodyDiv w:val="1"/>
      <w:marLeft w:val="0"/>
      <w:marRight w:val="0"/>
      <w:marTop w:val="0"/>
      <w:marBottom w:val="0"/>
      <w:divBdr>
        <w:top w:val="none" w:sz="0" w:space="0" w:color="auto"/>
        <w:left w:val="none" w:sz="0" w:space="0" w:color="auto"/>
        <w:bottom w:val="none" w:sz="0" w:space="0" w:color="auto"/>
        <w:right w:val="none" w:sz="0" w:space="0" w:color="auto"/>
      </w:divBdr>
    </w:div>
    <w:div w:id="1682510384">
      <w:bodyDiv w:val="1"/>
      <w:marLeft w:val="0"/>
      <w:marRight w:val="0"/>
      <w:marTop w:val="0"/>
      <w:marBottom w:val="0"/>
      <w:divBdr>
        <w:top w:val="none" w:sz="0" w:space="0" w:color="auto"/>
        <w:left w:val="none" w:sz="0" w:space="0" w:color="auto"/>
        <w:bottom w:val="none" w:sz="0" w:space="0" w:color="auto"/>
        <w:right w:val="none" w:sz="0" w:space="0" w:color="auto"/>
      </w:divBdr>
      <w:divsChild>
        <w:div w:id="455411111">
          <w:marLeft w:val="0"/>
          <w:marRight w:val="0"/>
          <w:marTop w:val="0"/>
          <w:marBottom w:val="0"/>
          <w:divBdr>
            <w:top w:val="none" w:sz="0" w:space="0" w:color="auto"/>
            <w:left w:val="none" w:sz="0" w:space="0" w:color="auto"/>
            <w:bottom w:val="none" w:sz="0" w:space="0" w:color="auto"/>
            <w:right w:val="none" w:sz="0" w:space="0" w:color="auto"/>
          </w:divBdr>
        </w:div>
      </w:divsChild>
    </w:div>
    <w:div w:id="1761558278">
      <w:bodyDiv w:val="1"/>
      <w:marLeft w:val="0"/>
      <w:marRight w:val="0"/>
      <w:marTop w:val="0"/>
      <w:marBottom w:val="0"/>
      <w:divBdr>
        <w:top w:val="none" w:sz="0" w:space="0" w:color="auto"/>
        <w:left w:val="none" w:sz="0" w:space="0" w:color="auto"/>
        <w:bottom w:val="none" w:sz="0" w:space="0" w:color="auto"/>
        <w:right w:val="none" w:sz="0" w:space="0" w:color="auto"/>
      </w:divBdr>
      <w:divsChild>
        <w:div w:id="12417046">
          <w:marLeft w:val="0"/>
          <w:marRight w:val="0"/>
          <w:marTop w:val="0"/>
          <w:marBottom w:val="0"/>
          <w:divBdr>
            <w:top w:val="none" w:sz="0" w:space="0" w:color="auto"/>
            <w:left w:val="none" w:sz="0" w:space="0" w:color="auto"/>
            <w:bottom w:val="none" w:sz="0" w:space="0" w:color="auto"/>
            <w:right w:val="none" w:sz="0" w:space="0" w:color="auto"/>
          </w:divBdr>
        </w:div>
        <w:div w:id="409087234">
          <w:marLeft w:val="0"/>
          <w:marRight w:val="0"/>
          <w:marTop w:val="0"/>
          <w:marBottom w:val="0"/>
          <w:divBdr>
            <w:top w:val="none" w:sz="0" w:space="0" w:color="auto"/>
            <w:left w:val="none" w:sz="0" w:space="0" w:color="auto"/>
            <w:bottom w:val="none" w:sz="0" w:space="0" w:color="auto"/>
            <w:right w:val="none" w:sz="0" w:space="0" w:color="auto"/>
          </w:divBdr>
        </w:div>
        <w:div w:id="1228960100">
          <w:marLeft w:val="0"/>
          <w:marRight w:val="0"/>
          <w:marTop w:val="0"/>
          <w:marBottom w:val="0"/>
          <w:divBdr>
            <w:top w:val="none" w:sz="0" w:space="0" w:color="auto"/>
            <w:left w:val="none" w:sz="0" w:space="0" w:color="auto"/>
            <w:bottom w:val="none" w:sz="0" w:space="0" w:color="auto"/>
            <w:right w:val="none" w:sz="0" w:space="0" w:color="auto"/>
          </w:divBdr>
        </w:div>
        <w:div w:id="732895817">
          <w:marLeft w:val="0"/>
          <w:marRight w:val="0"/>
          <w:marTop w:val="0"/>
          <w:marBottom w:val="0"/>
          <w:divBdr>
            <w:top w:val="none" w:sz="0" w:space="0" w:color="auto"/>
            <w:left w:val="none" w:sz="0" w:space="0" w:color="auto"/>
            <w:bottom w:val="none" w:sz="0" w:space="0" w:color="auto"/>
            <w:right w:val="none" w:sz="0" w:space="0" w:color="auto"/>
          </w:divBdr>
        </w:div>
        <w:div w:id="2034527265">
          <w:marLeft w:val="0"/>
          <w:marRight w:val="0"/>
          <w:marTop w:val="0"/>
          <w:marBottom w:val="0"/>
          <w:divBdr>
            <w:top w:val="none" w:sz="0" w:space="0" w:color="auto"/>
            <w:left w:val="none" w:sz="0" w:space="0" w:color="auto"/>
            <w:bottom w:val="none" w:sz="0" w:space="0" w:color="auto"/>
            <w:right w:val="none" w:sz="0" w:space="0" w:color="auto"/>
          </w:divBdr>
        </w:div>
      </w:divsChild>
    </w:div>
    <w:div w:id="1767113236">
      <w:bodyDiv w:val="1"/>
      <w:marLeft w:val="0"/>
      <w:marRight w:val="0"/>
      <w:marTop w:val="0"/>
      <w:marBottom w:val="0"/>
      <w:divBdr>
        <w:top w:val="none" w:sz="0" w:space="0" w:color="auto"/>
        <w:left w:val="none" w:sz="0" w:space="0" w:color="auto"/>
        <w:bottom w:val="none" w:sz="0" w:space="0" w:color="auto"/>
        <w:right w:val="none" w:sz="0" w:space="0" w:color="auto"/>
      </w:divBdr>
    </w:div>
    <w:div w:id="1768697613">
      <w:bodyDiv w:val="1"/>
      <w:marLeft w:val="0"/>
      <w:marRight w:val="0"/>
      <w:marTop w:val="0"/>
      <w:marBottom w:val="0"/>
      <w:divBdr>
        <w:top w:val="none" w:sz="0" w:space="0" w:color="auto"/>
        <w:left w:val="none" w:sz="0" w:space="0" w:color="auto"/>
        <w:bottom w:val="none" w:sz="0" w:space="0" w:color="auto"/>
        <w:right w:val="none" w:sz="0" w:space="0" w:color="auto"/>
      </w:divBdr>
      <w:divsChild>
        <w:div w:id="99567040">
          <w:marLeft w:val="0"/>
          <w:marRight w:val="0"/>
          <w:marTop w:val="0"/>
          <w:marBottom w:val="0"/>
          <w:divBdr>
            <w:top w:val="none" w:sz="0" w:space="0" w:color="auto"/>
            <w:left w:val="none" w:sz="0" w:space="0" w:color="auto"/>
            <w:bottom w:val="none" w:sz="0" w:space="0" w:color="auto"/>
            <w:right w:val="none" w:sz="0" w:space="0" w:color="auto"/>
          </w:divBdr>
        </w:div>
        <w:div w:id="565189814">
          <w:marLeft w:val="0"/>
          <w:marRight w:val="0"/>
          <w:marTop w:val="0"/>
          <w:marBottom w:val="0"/>
          <w:divBdr>
            <w:top w:val="none" w:sz="0" w:space="0" w:color="auto"/>
            <w:left w:val="none" w:sz="0" w:space="0" w:color="auto"/>
            <w:bottom w:val="none" w:sz="0" w:space="0" w:color="auto"/>
            <w:right w:val="none" w:sz="0" w:space="0" w:color="auto"/>
          </w:divBdr>
        </w:div>
        <w:div w:id="672299441">
          <w:marLeft w:val="0"/>
          <w:marRight w:val="0"/>
          <w:marTop w:val="0"/>
          <w:marBottom w:val="0"/>
          <w:divBdr>
            <w:top w:val="none" w:sz="0" w:space="0" w:color="auto"/>
            <w:left w:val="none" w:sz="0" w:space="0" w:color="auto"/>
            <w:bottom w:val="none" w:sz="0" w:space="0" w:color="auto"/>
            <w:right w:val="none" w:sz="0" w:space="0" w:color="auto"/>
          </w:divBdr>
        </w:div>
        <w:div w:id="932785555">
          <w:marLeft w:val="0"/>
          <w:marRight w:val="0"/>
          <w:marTop w:val="0"/>
          <w:marBottom w:val="0"/>
          <w:divBdr>
            <w:top w:val="none" w:sz="0" w:space="0" w:color="auto"/>
            <w:left w:val="none" w:sz="0" w:space="0" w:color="auto"/>
            <w:bottom w:val="none" w:sz="0" w:space="0" w:color="auto"/>
            <w:right w:val="none" w:sz="0" w:space="0" w:color="auto"/>
          </w:divBdr>
        </w:div>
        <w:div w:id="1880436163">
          <w:marLeft w:val="0"/>
          <w:marRight w:val="0"/>
          <w:marTop w:val="0"/>
          <w:marBottom w:val="0"/>
          <w:divBdr>
            <w:top w:val="none" w:sz="0" w:space="0" w:color="auto"/>
            <w:left w:val="none" w:sz="0" w:space="0" w:color="auto"/>
            <w:bottom w:val="none" w:sz="0" w:space="0" w:color="auto"/>
            <w:right w:val="none" w:sz="0" w:space="0" w:color="auto"/>
          </w:divBdr>
        </w:div>
        <w:div w:id="2074505390">
          <w:marLeft w:val="0"/>
          <w:marRight w:val="0"/>
          <w:marTop w:val="0"/>
          <w:marBottom w:val="0"/>
          <w:divBdr>
            <w:top w:val="none" w:sz="0" w:space="0" w:color="auto"/>
            <w:left w:val="none" w:sz="0" w:space="0" w:color="auto"/>
            <w:bottom w:val="none" w:sz="0" w:space="0" w:color="auto"/>
            <w:right w:val="none" w:sz="0" w:space="0" w:color="auto"/>
          </w:divBdr>
        </w:div>
      </w:divsChild>
    </w:div>
    <w:div w:id="1802382200">
      <w:bodyDiv w:val="1"/>
      <w:marLeft w:val="0"/>
      <w:marRight w:val="0"/>
      <w:marTop w:val="0"/>
      <w:marBottom w:val="0"/>
      <w:divBdr>
        <w:top w:val="none" w:sz="0" w:space="0" w:color="auto"/>
        <w:left w:val="none" w:sz="0" w:space="0" w:color="auto"/>
        <w:bottom w:val="none" w:sz="0" w:space="0" w:color="auto"/>
        <w:right w:val="none" w:sz="0" w:space="0" w:color="auto"/>
      </w:divBdr>
      <w:divsChild>
        <w:div w:id="247928685">
          <w:marLeft w:val="547"/>
          <w:marRight w:val="0"/>
          <w:marTop w:val="0"/>
          <w:marBottom w:val="0"/>
          <w:divBdr>
            <w:top w:val="none" w:sz="0" w:space="0" w:color="auto"/>
            <w:left w:val="none" w:sz="0" w:space="0" w:color="auto"/>
            <w:bottom w:val="none" w:sz="0" w:space="0" w:color="auto"/>
            <w:right w:val="none" w:sz="0" w:space="0" w:color="auto"/>
          </w:divBdr>
        </w:div>
        <w:div w:id="1124884796">
          <w:marLeft w:val="547"/>
          <w:marRight w:val="0"/>
          <w:marTop w:val="0"/>
          <w:marBottom w:val="0"/>
          <w:divBdr>
            <w:top w:val="none" w:sz="0" w:space="0" w:color="auto"/>
            <w:left w:val="none" w:sz="0" w:space="0" w:color="auto"/>
            <w:bottom w:val="none" w:sz="0" w:space="0" w:color="auto"/>
            <w:right w:val="none" w:sz="0" w:space="0" w:color="auto"/>
          </w:divBdr>
        </w:div>
      </w:divsChild>
    </w:div>
    <w:div w:id="1883983824">
      <w:bodyDiv w:val="1"/>
      <w:marLeft w:val="0"/>
      <w:marRight w:val="0"/>
      <w:marTop w:val="0"/>
      <w:marBottom w:val="0"/>
      <w:divBdr>
        <w:top w:val="none" w:sz="0" w:space="0" w:color="auto"/>
        <w:left w:val="none" w:sz="0" w:space="0" w:color="auto"/>
        <w:bottom w:val="none" w:sz="0" w:space="0" w:color="auto"/>
        <w:right w:val="none" w:sz="0" w:space="0" w:color="auto"/>
      </w:divBdr>
    </w:div>
    <w:div w:id="1927228795">
      <w:bodyDiv w:val="1"/>
      <w:marLeft w:val="0"/>
      <w:marRight w:val="0"/>
      <w:marTop w:val="0"/>
      <w:marBottom w:val="0"/>
      <w:divBdr>
        <w:top w:val="none" w:sz="0" w:space="0" w:color="auto"/>
        <w:left w:val="none" w:sz="0" w:space="0" w:color="auto"/>
        <w:bottom w:val="none" w:sz="0" w:space="0" w:color="auto"/>
        <w:right w:val="none" w:sz="0" w:space="0" w:color="auto"/>
      </w:divBdr>
    </w:div>
    <w:div w:id="2002465268">
      <w:bodyDiv w:val="1"/>
      <w:marLeft w:val="0"/>
      <w:marRight w:val="0"/>
      <w:marTop w:val="0"/>
      <w:marBottom w:val="0"/>
      <w:divBdr>
        <w:top w:val="none" w:sz="0" w:space="0" w:color="auto"/>
        <w:left w:val="none" w:sz="0" w:space="0" w:color="auto"/>
        <w:bottom w:val="none" w:sz="0" w:space="0" w:color="auto"/>
        <w:right w:val="none" w:sz="0" w:space="0" w:color="auto"/>
      </w:divBdr>
      <w:divsChild>
        <w:div w:id="577055715">
          <w:marLeft w:val="0"/>
          <w:marRight w:val="0"/>
          <w:marTop w:val="0"/>
          <w:marBottom w:val="0"/>
          <w:divBdr>
            <w:top w:val="none" w:sz="0" w:space="0" w:color="auto"/>
            <w:left w:val="none" w:sz="0" w:space="0" w:color="auto"/>
            <w:bottom w:val="none" w:sz="0" w:space="0" w:color="auto"/>
            <w:right w:val="none" w:sz="0" w:space="0" w:color="auto"/>
          </w:divBdr>
        </w:div>
        <w:div w:id="664941461">
          <w:marLeft w:val="0"/>
          <w:marRight w:val="0"/>
          <w:marTop w:val="0"/>
          <w:marBottom w:val="0"/>
          <w:divBdr>
            <w:top w:val="none" w:sz="0" w:space="0" w:color="auto"/>
            <w:left w:val="none" w:sz="0" w:space="0" w:color="auto"/>
            <w:bottom w:val="none" w:sz="0" w:space="0" w:color="auto"/>
            <w:right w:val="none" w:sz="0" w:space="0" w:color="auto"/>
          </w:divBdr>
        </w:div>
        <w:div w:id="1012415755">
          <w:marLeft w:val="0"/>
          <w:marRight w:val="0"/>
          <w:marTop w:val="0"/>
          <w:marBottom w:val="0"/>
          <w:divBdr>
            <w:top w:val="none" w:sz="0" w:space="0" w:color="auto"/>
            <w:left w:val="none" w:sz="0" w:space="0" w:color="auto"/>
            <w:bottom w:val="none" w:sz="0" w:space="0" w:color="auto"/>
            <w:right w:val="none" w:sz="0" w:space="0" w:color="auto"/>
          </w:divBdr>
        </w:div>
        <w:div w:id="1187911953">
          <w:marLeft w:val="0"/>
          <w:marRight w:val="0"/>
          <w:marTop w:val="0"/>
          <w:marBottom w:val="0"/>
          <w:divBdr>
            <w:top w:val="none" w:sz="0" w:space="0" w:color="auto"/>
            <w:left w:val="none" w:sz="0" w:space="0" w:color="auto"/>
            <w:bottom w:val="none" w:sz="0" w:space="0" w:color="auto"/>
            <w:right w:val="none" w:sz="0" w:space="0" w:color="auto"/>
          </w:divBdr>
        </w:div>
        <w:div w:id="1624388646">
          <w:marLeft w:val="0"/>
          <w:marRight w:val="0"/>
          <w:marTop w:val="0"/>
          <w:marBottom w:val="0"/>
          <w:divBdr>
            <w:top w:val="none" w:sz="0" w:space="0" w:color="auto"/>
            <w:left w:val="none" w:sz="0" w:space="0" w:color="auto"/>
            <w:bottom w:val="none" w:sz="0" w:space="0" w:color="auto"/>
            <w:right w:val="none" w:sz="0" w:space="0" w:color="auto"/>
          </w:divBdr>
        </w:div>
        <w:div w:id="1786381659">
          <w:marLeft w:val="0"/>
          <w:marRight w:val="0"/>
          <w:marTop w:val="0"/>
          <w:marBottom w:val="0"/>
          <w:divBdr>
            <w:top w:val="none" w:sz="0" w:space="0" w:color="auto"/>
            <w:left w:val="none" w:sz="0" w:space="0" w:color="auto"/>
            <w:bottom w:val="none" w:sz="0" w:space="0" w:color="auto"/>
            <w:right w:val="none" w:sz="0" w:space="0" w:color="auto"/>
          </w:divBdr>
        </w:div>
      </w:divsChild>
    </w:div>
    <w:div w:id="2073968952">
      <w:bodyDiv w:val="1"/>
      <w:marLeft w:val="0"/>
      <w:marRight w:val="0"/>
      <w:marTop w:val="0"/>
      <w:marBottom w:val="0"/>
      <w:divBdr>
        <w:top w:val="none" w:sz="0" w:space="0" w:color="auto"/>
        <w:left w:val="none" w:sz="0" w:space="0" w:color="auto"/>
        <w:bottom w:val="none" w:sz="0" w:space="0" w:color="auto"/>
        <w:right w:val="none" w:sz="0" w:space="0" w:color="auto"/>
      </w:divBdr>
    </w:div>
    <w:div w:id="211886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zs.hr" TargetMode="External"/><Relationship Id="rId117" Type="http://schemas.openxmlformats.org/officeDocument/2006/relationships/header" Target="header17.xml"/><Relationship Id="rId21" Type="http://schemas.openxmlformats.org/officeDocument/2006/relationships/header" Target="header3.xml"/><Relationship Id="rId42" Type="http://schemas.openxmlformats.org/officeDocument/2006/relationships/header" Target="header5.xml"/><Relationship Id="rId47" Type="http://schemas.openxmlformats.org/officeDocument/2006/relationships/hyperlink" Target="http://www.dzs.hr" TargetMode="External"/><Relationship Id="rId63" Type="http://schemas.openxmlformats.org/officeDocument/2006/relationships/hyperlink" Target="http://www.min-kulture.hr/default.aspx?id=6212&amp;kdId=156248303" TargetMode="External"/><Relationship Id="rId68" Type="http://schemas.openxmlformats.org/officeDocument/2006/relationships/hyperlink" Target="http://www.min-kulture.hr/default.aspx?id=6212&amp;kdId=156246046" TargetMode="External"/><Relationship Id="rId84" Type="http://schemas.openxmlformats.org/officeDocument/2006/relationships/hyperlink" Target="http://www.min-kulture.hr/default.aspx?id=6212&amp;kdId=156246799" TargetMode="External"/><Relationship Id="rId89" Type="http://schemas.openxmlformats.org/officeDocument/2006/relationships/hyperlink" Target="http://www.min-kulture.hr/default.aspx?id=6212&amp;kdId=156246892" TargetMode="External"/><Relationship Id="rId112" Type="http://schemas.openxmlformats.org/officeDocument/2006/relationships/hyperlink" Target="http://www.dzs.hr" TargetMode="External"/><Relationship Id="rId133" Type="http://schemas.openxmlformats.org/officeDocument/2006/relationships/diagramLayout" Target="diagrams/layout1.xml"/><Relationship Id="rId138" Type="http://schemas.openxmlformats.org/officeDocument/2006/relationships/diagramLayout" Target="diagrams/layout2.xml"/><Relationship Id="rId154" Type="http://schemas.openxmlformats.org/officeDocument/2006/relationships/header" Target="header39.xml"/><Relationship Id="rId159" Type="http://schemas.openxmlformats.org/officeDocument/2006/relationships/header" Target="header44.xml"/><Relationship Id="rId175" Type="http://schemas.openxmlformats.org/officeDocument/2006/relationships/hyperlink" Target="file:///C:\Users\nsatorovic\Desktop\Natasha\Op&#263;ina%20Plitvi&#269;ka%20Jezera\Strate&#353;ki%20plan%20Op&#263;ine%20Plitvi&#269;ka%20Jezera%20-%20ZADNJA-nije%20poslano.docx" TargetMode="External"/><Relationship Id="rId170" Type="http://schemas.openxmlformats.org/officeDocument/2006/relationships/header" Target="header55.xml"/><Relationship Id="rId16" Type="http://schemas.openxmlformats.org/officeDocument/2006/relationships/image" Target="media/image13.jpeg"/><Relationship Id="rId107" Type="http://schemas.openxmlformats.org/officeDocument/2006/relationships/header" Target="header11.xml"/><Relationship Id="rId11" Type="http://schemas.openxmlformats.org/officeDocument/2006/relationships/image" Target="media/image8.jpeg"/><Relationship Id="rId32" Type="http://schemas.openxmlformats.org/officeDocument/2006/relationships/chart" Target="charts/chart4.xml"/><Relationship Id="rId37" Type="http://schemas.openxmlformats.org/officeDocument/2006/relationships/hyperlink" Target="http://www.dzs.hr" TargetMode="External"/><Relationship Id="rId53" Type="http://schemas.openxmlformats.org/officeDocument/2006/relationships/footer" Target="footer5.xml"/><Relationship Id="rId58" Type="http://schemas.openxmlformats.org/officeDocument/2006/relationships/hyperlink" Target="http://www.hzz.hr/UserDocsImages/GS_stat_bilten_10_2014.pdf" TargetMode="External"/><Relationship Id="rId74" Type="http://schemas.openxmlformats.org/officeDocument/2006/relationships/hyperlink" Target="http://www.min-kulture.hr/default.aspx?id=6212&amp;kdId=156245156" TargetMode="External"/><Relationship Id="rId79" Type="http://schemas.openxmlformats.org/officeDocument/2006/relationships/hyperlink" Target="http://www.min-kulture.hr/default.aspx?id=6212&amp;kdId=156246797" TargetMode="External"/><Relationship Id="rId102" Type="http://schemas.openxmlformats.org/officeDocument/2006/relationships/hyperlink" Target="http://www.dzs.hr/Hrv_Eng/publication/2012/04-02-02_04_2012.htm" TargetMode="External"/><Relationship Id="rId123" Type="http://schemas.openxmlformats.org/officeDocument/2006/relationships/chart" Target="charts/chart11.xml"/><Relationship Id="rId128" Type="http://schemas.openxmlformats.org/officeDocument/2006/relationships/chart" Target="charts/chart12.xml"/><Relationship Id="rId144" Type="http://schemas.openxmlformats.org/officeDocument/2006/relationships/header" Target="header29.xml"/><Relationship Id="rId149" Type="http://schemas.openxmlformats.org/officeDocument/2006/relationships/header" Target="header34.xml"/><Relationship Id="rId5" Type="http://schemas.openxmlformats.org/officeDocument/2006/relationships/settings" Target="settings.xml"/><Relationship Id="rId90" Type="http://schemas.openxmlformats.org/officeDocument/2006/relationships/hyperlink" Target="http://www.min-kulture.hr/default.aspx?id=6212&amp;kdId=156246800" TargetMode="External"/><Relationship Id="rId95" Type="http://schemas.openxmlformats.org/officeDocument/2006/relationships/hyperlink" Target="http://www.min-kulture.hr/default.aspx?id=6212&amp;kdId=156246801" TargetMode="External"/><Relationship Id="rId160" Type="http://schemas.openxmlformats.org/officeDocument/2006/relationships/header" Target="header45.xml"/><Relationship Id="rId165" Type="http://schemas.openxmlformats.org/officeDocument/2006/relationships/header" Target="header50.xml"/><Relationship Id="rId181"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chart" Target="charts/chart1.xml"/><Relationship Id="rId43" Type="http://schemas.openxmlformats.org/officeDocument/2006/relationships/header" Target="header6.xml"/><Relationship Id="rId48" Type="http://schemas.openxmlformats.org/officeDocument/2006/relationships/hyperlink" Target="http://www.dzs.hr" TargetMode="External"/><Relationship Id="rId64" Type="http://schemas.openxmlformats.org/officeDocument/2006/relationships/hyperlink" Target="http://www.min-kulture.hr/default.aspx?id=6212&amp;kdId=156248303" TargetMode="External"/><Relationship Id="rId69" Type="http://schemas.openxmlformats.org/officeDocument/2006/relationships/hyperlink" Target="http://www.min-kulture.hr/default.aspx?id=6212&amp;kdId=156246813" TargetMode="External"/><Relationship Id="rId113" Type="http://schemas.openxmlformats.org/officeDocument/2006/relationships/hyperlink" Target="http://www.dzs.hr" TargetMode="External"/><Relationship Id="rId118" Type="http://schemas.openxmlformats.org/officeDocument/2006/relationships/header" Target="header18.xml"/><Relationship Id="rId134" Type="http://schemas.openxmlformats.org/officeDocument/2006/relationships/diagramQuickStyle" Target="diagrams/quickStyle1.xml"/><Relationship Id="rId139" Type="http://schemas.openxmlformats.org/officeDocument/2006/relationships/diagramQuickStyle" Target="diagrams/quickStyle2.xml"/><Relationship Id="rId80" Type="http://schemas.openxmlformats.org/officeDocument/2006/relationships/hyperlink" Target="http://www.min-kulture.hr/default.aspx?id=6212&amp;kdId=156246797" TargetMode="External"/><Relationship Id="rId85" Type="http://schemas.openxmlformats.org/officeDocument/2006/relationships/hyperlink" Target="http://www.min-kulture.hr/default.aspx?id=6212&amp;kdId=156246799" TargetMode="External"/><Relationship Id="rId150" Type="http://schemas.openxmlformats.org/officeDocument/2006/relationships/header" Target="header35.xml"/><Relationship Id="rId155" Type="http://schemas.openxmlformats.org/officeDocument/2006/relationships/header" Target="header40.xml"/><Relationship Id="rId171" Type="http://schemas.openxmlformats.org/officeDocument/2006/relationships/header" Target="header56.xml"/><Relationship Id="rId176" Type="http://schemas.openxmlformats.org/officeDocument/2006/relationships/hyperlink" Target="file:///C:\Users\nsatorovic\Desktop\Natasha\Op&#263;ina%20Plitvi&#269;ka%20Jezera\Strate&#353;ki%20plan%20Op&#263;ine%20Plitvi&#269;ka%20Jezera%20-%20ZADNJA-nije%20poslano.docx" TargetMode="External"/><Relationship Id="rId12" Type="http://schemas.openxmlformats.org/officeDocument/2006/relationships/image" Target="media/image9.jpeg"/><Relationship Id="rId17" Type="http://schemas.openxmlformats.org/officeDocument/2006/relationships/header" Target="header1.xml"/><Relationship Id="rId33" Type="http://schemas.openxmlformats.org/officeDocument/2006/relationships/hyperlink" Target="http://www.dzs.hr" TargetMode="External"/><Relationship Id="rId38" Type="http://schemas.openxmlformats.org/officeDocument/2006/relationships/chart" Target="charts/chart5.xml"/><Relationship Id="rId59" Type="http://schemas.openxmlformats.org/officeDocument/2006/relationships/chart" Target="charts/chart9.xml"/><Relationship Id="rId103" Type="http://schemas.openxmlformats.org/officeDocument/2006/relationships/chart" Target="charts/chart10.xml"/><Relationship Id="rId108" Type="http://schemas.openxmlformats.org/officeDocument/2006/relationships/header" Target="header12.xml"/><Relationship Id="rId124" Type="http://schemas.openxmlformats.org/officeDocument/2006/relationships/header" Target="header23.xml"/><Relationship Id="rId129" Type="http://schemas.openxmlformats.org/officeDocument/2006/relationships/chart" Target="charts/chart13.xml"/><Relationship Id="rId54" Type="http://schemas.openxmlformats.org/officeDocument/2006/relationships/header" Target="header10.xml"/><Relationship Id="rId70" Type="http://schemas.openxmlformats.org/officeDocument/2006/relationships/hyperlink" Target="http://www.min-kulture.hr/default.aspx?id=6212&amp;kdId=156246813" TargetMode="External"/><Relationship Id="rId75" Type="http://schemas.openxmlformats.org/officeDocument/2006/relationships/hyperlink" Target="http://www.min-kulture.hr/default.aspx?id=6212&amp;kdId=156246796" TargetMode="External"/><Relationship Id="rId91" Type="http://schemas.openxmlformats.org/officeDocument/2006/relationships/hyperlink" Target="http://www.min-kulture.hr/default.aspx?id=6212&amp;kdId=156246800" TargetMode="External"/><Relationship Id="rId96" Type="http://schemas.openxmlformats.org/officeDocument/2006/relationships/hyperlink" Target="http://www.min-kulture.hr/default.aspx?id=6212&amp;kdId=156246890" TargetMode="External"/><Relationship Id="rId140" Type="http://schemas.openxmlformats.org/officeDocument/2006/relationships/diagramColors" Target="diagrams/colors2.xml"/><Relationship Id="rId145" Type="http://schemas.openxmlformats.org/officeDocument/2006/relationships/header" Target="header30.xml"/><Relationship Id="rId161" Type="http://schemas.openxmlformats.org/officeDocument/2006/relationships/header" Target="header46.xml"/><Relationship Id="rId16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chart" Target="charts/chart2.xml"/><Relationship Id="rId49" Type="http://schemas.openxmlformats.org/officeDocument/2006/relationships/chart" Target="charts/chart7.xml"/><Relationship Id="rId114" Type="http://schemas.openxmlformats.org/officeDocument/2006/relationships/header" Target="header14.xml"/><Relationship Id="rId119" Type="http://schemas.openxmlformats.org/officeDocument/2006/relationships/header" Target="header19.xml"/><Relationship Id="rId44" Type="http://schemas.openxmlformats.org/officeDocument/2006/relationships/footer" Target="footer3.xml"/><Relationship Id="rId60" Type="http://schemas.openxmlformats.org/officeDocument/2006/relationships/hyperlink" Target="http://www.min-kulture.hr/default.aspx?id=6212&amp;kdId=156245683" TargetMode="External"/><Relationship Id="rId65" Type="http://schemas.openxmlformats.org/officeDocument/2006/relationships/hyperlink" Target="http://www.min-kulture.hr/default.aspx?id=6212&amp;kdId=156248303" TargetMode="External"/><Relationship Id="rId81" Type="http://schemas.openxmlformats.org/officeDocument/2006/relationships/hyperlink" Target="http://www.min-kulture.hr/default.aspx?id=6212&amp;kdId=156246798" TargetMode="External"/><Relationship Id="rId86" Type="http://schemas.openxmlformats.org/officeDocument/2006/relationships/hyperlink" Target="http://www.min-kulture.hr/default.aspx?id=6212&amp;kdId=156246799" TargetMode="External"/><Relationship Id="rId130" Type="http://schemas.openxmlformats.org/officeDocument/2006/relationships/chart" Target="charts/chart14.xml"/><Relationship Id="rId135" Type="http://schemas.openxmlformats.org/officeDocument/2006/relationships/diagramColors" Target="diagrams/colors1.xml"/><Relationship Id="rId151" Type="http://schemas.openxmlformats.org/officeDocument/2006/relationships/header" Target="header36.xml"/><Relationship Id="rId156" Type="http://schemas.openxmlformats.org/officeDocument/2006/relationships/header" Target="header41.xml"/><Relationship Id="rId177" Type="http://schemas.openxmlformats.org/officeDocument/2006/relationships/header" Target="header60.xml"/><Relationship Id="rId4" Type="http://schemas.openxmlformats.org/officeDocument/2006/relationships/styles" Target="styles.xml"/><Relationship Id="rId9" Type="http://schemas.openxmlformats.org/officeDocument/2006/relationships/image" Target="media/image6.jpeg"/><Relationship Id="rId172" Type="http://schemas.openxmlformats.org/officeDocument/2006/relationships/header" Target="header57.xml"/><Relationship Id="rId180" Type="http://schemas.openxmlformats.org/officeDocument/2006/relationships/fontTable" Target="fontTable.xml"/><Relationship Id="rId13" Type="http://schemas.openxmlformats.org/officeDocument/2006/relationships/image" Target="media/image10.jpeg"/><Relationship Id="rId18" Type="http://schemas.openxmlformats.org/officeDocument/2006/relationships/footer" Target="footer1.xml"/><Relationship Id="rId39" Type="http://schemas.openxmlformats.org/officeDocument/2006/relationships/header" Target="header4.xml"/><Relationship Id="rId109" Type="http://schemas.openxmlformats.org/officeDocument/2006/relationships/header" Target="header13.xml"/><Relationship Id="rId34" Type="http://schemas.openxmlformats.org/officeDocument/2006/relationships/hyperlink" Target="http://www.dzs.hr" TargetMode="External"/><Relationship Id="rId50" Type="http://schemas.openxmlformats.org/officeDocument/2006/relationships/hyperlink" Target="http://www.dzs.hr" TargetMode="External"/><Relationship Id="rId55" Type="http://schemas.openxmlformats.org/officeDocument/2006/relationships/hyperlink" Target="http://www.dzs.hr" TargetMode="External"/><Relationship Id="rId76" Type="http://schemas.openxmlformats.org/officeDocument/2006/relationships/hyperlink" Target="http://www.min-kulture.hr/default.aspx?id=6212&amp;kdId=156246796" TargetMode="External"/><Relationship Id="rId97" Type="http://schemas.openxmlformats.org/officeDocument/2006/relationships/hyperlink" Target="http://www.min-kulture.hr/default.aspx?id=6212&amp;kdId=156246890" TargetMode="External"/><Relationship Id="rId104" Type="http://schemas.openxmlformats.org/officeDocument/2006/relationships/hyperlink" Target="http://www.dzs.hr" TargetMode="External"/><Relationship Id="rId120" Type="http://schemas.openxmlformats.org/officeDocument/2006/relationships/header" Target="header20.xml"/><Relationship Id="rId125" Type="http://schemas.openxmlformats.org/officeDocument/2006/relationships/header" Target="header24.xml"/><Relationship Id="rId141" Type="http://schemas.microsoft.com/office/2007/relationships/diagramDrawing" Target="diagrams/drawing2.xml"/><Relationship Id="rId146" Type="http://schemas.openxmlformats.org/officeDocument/2006/relationships/header" Target="header31.xml"/><Relationship Id="rId167" Type="http://schemas.openxmlformats.org/officeDocument/2006/relationships/header" Target="header52.xml"/><Relationship Id="rId7" Type="http://schemas.openxmlformats.org/officeDocument/2006/relationships/footnotes" Target="footnotes.xml"/><Relationship Id="rId71" Type="http://schemas.openxmlformats.org/officeDocument/2006/relationships/hyperlink" Target="http://www.min-kulture.hr/default.aspx?id=6212&amp;kdId=156246813" TargetMode="External"/><Relationship Id="rId92" Type="http://schemas.openxmlformats.org/officeDocument/2006/relationships/hyperlink" Target="http://www.min-kulture.hr/default.aspx?id=6212&amp;kdId=156246800" TargetMode="External"/><Relationship Id="rId162" Type="http://schemas.openxmlformats.org/officeDocument/2006/relationships/header" Target="header47.xml"/><Relationship Id="rId2" Type="http://schemas.openxmlformats.org/officeDocument/2006/relationships/customXml" Target="../customXml/item2.xml"/><Relationship Id="rId29" Type="http://schemas.openxmlformats.org/officeDocument/2006/relationships/hyperlink" Target="http://www.dzs.hr" TargetMode="External"/><Relationship Id="rId24" Type="http://schemas.openxmlformats.org/officeDocument/2006/relationships/image" Target="media/image17.png"/><Relationship Id="rId40" Type="http://schemas.openxmlformats.org/officeDocument/2006/relationships/hyperlink" Target="http://www.dzs.hr" TargetMode="External"/><Relationship Id="rId45" Type="http://schemas.openxmlformats.org/officeDocument/2006/relationships/header" Target="header7.xml"/><Relationship Id="rId66" Type="http://schemas.openxmlformats.org/officeDocument/2006/relationships/hyperlink" Target="http://www.min-kulture.hr/default.aspx?id=6212&amp;kdId=156246046" TargetMode="External"/><Relationship Id="rId87" Type="http://schemas.openxmlformats.org/officeDocument/2006/relationships/hyperlink" Target="http://www.min-kulture.hr/default.aspx?id=6212&amp;kdId=156246892" TargetMode="External"/><Relationship Id="rId110" Type="http://schemas.openxmlformats.org/officeDocument/2006/relationships/hyperlink" Target="http://www.dzs.hr" TargetMode="External"/><Relationship Id="rId115" Type="http://schemas.openxmlformats.org/officeDocument/2006/relationships/header" Target="header15.xml"/><Relationship Id="rId131" Type="http://schemas.openxmlformats.org/officeDocument/2006/relationships/chart" Target="charts/chart15.xml"/><Relationship Id="rId136" Type="http://schemas.microsoft.com/office/2007/relationships/diagramDrawing" Target="diagrams/drawing1.xml"/><Relationship Id="rId157" Type="http://schemas.openxmlformats.org/officeDocument/2006/relationships/header" Target="header42.xml"/><Relationship Id="rId178" Type="http://schemas.openxmlformats.org/officeDocument/2006/relationships/header" Target="header61.xml"/><Relationship Id="rId61" Type="http://schemas.openxmlformats.org/officeDocument/2006/relationships/hyperlink" Target="http://www.min-kulture.hr/default.aspx?id=6212&amp;kdId=156245683" TargetMode="External"/><Relationship Id="rId82" Type="http://schemas.openxmlformats.org/officeDocument/2006/relationships/hyperlink" Target="http://www.min-kulture.hr/default.aspx?id=6212&amp;kdId=156246798" TargetMode="External"/><Relationship Id="rId152" Type="http://schemas.openxmlformats.org/officeDocument/2006/relationships/header" Target="header37.xml"/><Relationship Id="rId173" Type="http://schemas.openxmlformats.org/officeDocument/2006/relationships/header" Target="header58.xml"/><Relationship Id="rId19" Type="http://schemas.openxmlformats.org/officeDocument/2006/relationships/header" Target="header2.xml"/><Relationship Id="rId14" Type="http://schemas.openxmlformats.org/officeDocument/2006/relationships/image" Target="media/image11.jpeg"/><Relationship Id="rId30" Type="http://schemas.openxmlformats.org/officeDocument/2006/relationships/chart" Target="charts/chart3.xml"/><Relationship Id="rId35" Type="http://schemas.openxmlformats.org/officeDocument/2006/relationships/hyperlink" Target="http://hr.wikipedia.org/wiki/Hrvati" TargetMode="External"/><Relationship Id="rId56" Type="http://schemas.openxmlformats.org/officeDocument/2006/relationships/hyperlink" Target="http://www.dzs.hr" TargetMode="External"/><Relationship Id="rId77" Type="http://schemas.openxmlformats.org/officeDocument/2006/relationships/hyperlink" Target="http://www.min-kulture.hr/default.aspx?id=6212&amp;kdId=156246796" TargetMode="External"/><Relationship Id="rId100" Type="http://schemas.openxmlformats.org/officeDocument/2006/relationships/hyperlink" Target="http://www.min-kulture.hr/default.aspx?id=6212&amp;kdId=156245832" TargetMode="External"/><Relationship Id="rId105" Type="http://schemas.openxmlformats.org/officeDocument/2006/relationships/hyperlink" Target="http://www.dzs.hr" TargetMode="External"/><Relationship Id="rId126" Type="http://schemas.openxmlformats.org/officeDocument/2006/relationships/header" Target="header25.xml"/><Relationship Id="rId147" Type="http://schemas.openxmlformats.org/officeDocument/2006/relationships/header" Target="header32.xml"/><Relationship Id="rId168" Type="http://schemas.openxmlformats.org/officeDocument/2006/relationships/header" Target="header53.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www.min-kulture.hr/default.aspx?id=6212&amp;kdId=156245156" TargetMode="External"/><Relationship Id="rId93" Type="http://schemas.openxmlformats.org/officeDocument/2006/relationships/hyperlink" Target="http://www.min-kulture.hr/default.aspx?id=6212&amp;kdId=156246801" TargetMode="External"/><Relationship Id="rId98" Type="http://schemas.openxmlformats.org/officeDocument/2006/relationships/hyperlink" Target="http://www.min-kulture.hr/default.aspx?id=6212&amp;kdId=156246890" TargetMode="External"/><Relationship Id="rId121" Type="http://schemas.openxmlformats.org/officeDocument/2006/relationships/header" Target="header21.xml"/><Relationship Id="rId142" Type="http://schemas.openxmlformats.org/officeDocument/2006/relationships/header" Target="header27.xml"/><Relationship Id="rId163" Type="http://schemas.openxmlformats.org/officeDocument/2006/relationships/header" Target="header48.xml"/><Relationship Id="rId3" Type="http://schemas.openxmlformats.org/officeDocument/2006/relationships/numbering" Target="numbering.xml"/><Relationship Id="rId25" Type="http://schemas.openxmlformats.org/officeDocument/2006/relationships/hyperlink" Target="http://sh.wikipedia.org/wiki/Plitvi%C4%8Dka_Jezera_(op%C4%87ina)" TargetMode="External"/><Relationship Id="rId46" Type="http://schemas.openxmlformats.org/officeDocument/2006/relationships/footer" Target="footer4.xml"/><Relationship Id="rId67" Type="http://schemas.openxmlformats.org/officeDocument/2006/relationships/hyperlink" Target="http://www.min-kulture.hr/default.aspx?id=6212&amp;kdId=156246046" TargetMode="External"/><Relationship Id="rId116" Type="http://schemas.openxmlformats.org/officeDocument/2006/relationships/header" Target="header16.xml"/><Relationship Id="rId137" Type="http://schemas.openxmlformats.org/officeDocument/2006/relationships/diagramData" Target="diagrams/data2.xml"/><Relationship Id="rId158" Type="http://schemas.openxmlformats.org/officeDocument/2006/relationships/header" Target="header43.xml"/><Relationship Id="rId20" Type="http://schemas.openxmlformats.org/officeDocument/2006/relationships/footer" Target="footer2.xml"/><Relationship Id="rId41" Type="http://schemas.openxmlformats.org/officeDocument/2006/relationships/chart" Target="charts/chart6.xml"/><Relationship Id="rId62" Type="http://schemas.openxmlformats.org/officeDocument/2006/relationships/hyperlink" Target="http://www.min-kulture.hr/default.aspx?id=6212&amp;kdId=156245683" TargetMode="External"/><Relationship Id="rId83" Type="http://schemas.openxmlformats.org/officeDocument/2006/relationships/hyperlink" Target="http://www.min-kulture.hr/default.aspx?id=6212&amp;kdId=156246798" TargetMode="External"/><Relationship Id="rId88" Type="http://schemas.openxmlformats.org/officeDocument/2006/relationships/hyperlink" Target="http://www.min-kulture.hr/default.aspx?id=6212&amp;kdId=156246892" TargetMode="External"/><Relationship Id="rId111" Type="http://schemas.openxmlformats.org/officeDocument/2006/relationships/hyperlink" Target="http://www.dzs.hr" TargetMode="External"/><Relationship Id="rId132" Type="http://schemas.openxmlformats.org/officeDocument/2006/relationships/diagramData" Target="diagrams/data1.xml"/><Relationship Id="rId153" Type="http://schemas.openxmlformats.org/officeDocument/2006/relationships/header" Target="header38.xml"/><Relationship Id="rId174" Type="http://schemas.openxmlformats.org/officeDocument/2006/relationships/header" Target="header59.xml"/><Relationship Id="rId179" Type="http://schemas.openxmlformats.org/officeDocument/2006/relationships/header" Target="header62.xml"/><Relationship Id="rId15" Type="http://schemas.openxmlformats.org/officeDocument/2006/relationships/image" Target="media/image12.jpeg"/><Relationship Id="rId36" Type="http://schemas.openxmlformats.org/officeDocument/2006/relationships/hyperlink" Target="http://hr.wikipedia.org/wiki/Srbi" TargetMode="External"/><Relationship Id="rId57" Type="http://schemas.openxmlformats.org/officeDocument/2006/relationships/chart" Target="charts/chart8.xml"/><Relationship Id="rId106" Type="http://schemas.openxmlformats.org/officeDocument/2006/relationships/hyperlink" Target="http://www.dzs.hr" TargetMode="External"/><Relationship Id="rId127" Type="http://schemas.openxmlformats.org/officeDocument/2006/relationships/header" Target="header26.xml"/><Relationship Id="rId10" Type="http://schemas.openxmlformats.org/officeDocument/2006/relationships/image" Target="media/image7.emf"/><Relationship Id="rId31" Type="http://schemas.openxmlformats.org/officeDocument/2006/relationships/hyperlink" Target="http://www.dzs.hr" TargetMode="External"/><Relationship Id="rId52" Type="http://schemas.openxmlformats.org/officeDocument/2006/relationships/header" Target="header9.xml"/><Relationship Id="rId73" Type="http://schemas.openxmlformats.org/officeDocument/2006/relationships/hyperlink" Target="http://www.min-kulture.hr/default.aspx?id=6212&amp;kdId=156245156" TargetMode="External"/><Relationship Id="rId78" Type="http://schemas.openxmlformats.org/officeDocument/2006/relationships/hyperlink" Target="http://www.min-kulture.hr/default.aspx?id=6212&amp;kdId=156246797" TargetMode="External"/><Relationship Id="rId94" Type="http://schemas.openxmlformats.org/officeDocument/2006/relationships/hyperlink" Target="http://www.min-kulture.hr/default.aspx?id=6212&amp;kdId=156246801" TargetMode="External"/><Relationship Id="rId99" Type="http://schemas.openxmlformats.org/officeDocument/2006/relationships/hyperlink" Target="http://www.min-kulture.hr/default.aspx?id=6212&amp;kdId=156245832" TargetMode="External"/><Relationship Id="rId101" Type="http://schemas.openxmlformats.org/officeDocument/2006/relationships/hyperlink" Target="http://www.min-kulture.hr/default.aspx?id=6212&amp;kdId=156245832" TargetMode="External"/><Relationship Id="rId122" Type="http://schemas.openxmlformats.org/officeDocument/2006/relationships/header" Target="header22.xml"/><Relationship Id="rId143" Type="http://schemas.openxmlformats.org/officeDocument/2006/relationships/header" Target="header28.xml"/><Relationship Id="rId148" Type="http://schemas.openxmlformats.org/officeDocument/2006/relationships/header" Target="header33.xml"/><Relationship Id="rId164" Type="http://schemas.openxmlformats.org/officeDocument/2006/relationships/header" Target="header49.xml"/><Relationship Id="rId169" Type="http://schemas.openxmlformats.org/officeDocument/2006/relationships/header" Target="header54.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10.xml.rels><?xml version="1.0" encoding="UTF-8" standalone="yes"?>
<Relationships xmlns="http://schemas.openxmlformats.org/package/2006/relationships"><Relationship Id="rId1" Type="http://schemas.openxmlformats.org/officeDocument/2006/relationships/image" Target="media/image14.jpeg"/></Relationships>
</file>

<file path=word/_rels/header13.xml.rels><?xml version="1.0" encoding="UTF-8" standalone="yes"?>
<Relationships xmlns="http://schemas.openxmlformats.org/package/2006/relationships"><Relationship Id="rId1" Type="http://schemas.openxmlformats.org/officeDocument/2006/relationships/image" Target="media/image14.jpeg"/></Relationships>
</file>

<file path=word/_rels/header15.xml.rels><?xml version="1.0" encoding="UTF-8" standalone="yes"?>
<Relationships xmlns="http://schemas.openxmlformats.org/package/2006/relationships"><Relationship Id="rId1" Type="http://schemas.openxmlformats.org/officeDocument/2006/relationships/image" Target="media/image14.jpeg"/></Relationships>
</file>

<file path=word/_rels/header16.xml.rels><?xml version="1.0" encoding="UTF-8" standalone="yes"?>
<Relationships xmlns="http://schemas.openxmlformats.org/package/2006/relationships"><Relationship Id="rId1" Type="http://schemas.openxmlformats.org/officeDocument/2006/relationships/image" Target="media/image14.jpeg"/></Relationships>
</file>

<file path=word/_rels/header18.xml.rels><?xml version="1.0" encoding="UTF-8" standalone="yes"?>
<Relationships xmlns="http://schemas.openxmlformats.org/package/2006/relationships"><Relationship Id="rId1" Type="http://schemas.openxmlformats.org/officeDocument/2006/relationships/image" Target="media/image14.jpeg"/></Relationships>
</file>

<file path=word/_rels/header19.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22.xml.rels><?xml version="1.0" encoding="UTF-8" standalone="yes"?>
<Relationships xmlns="http://schemas.openxmlformats.org/package/2006/relationships"><Relationship Id="rId1" Type="http://schemas.openxmlformats.org/officeDocument/2006/relationships/image" Target="media/image14.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6.xml.rels><?xml version="1.0" encoding="UTF-8" standalone="yes"?>
<Relationships xmlns="http://schemas.openxmlformats.org/package/2006/relationships"><Relationship Id="rId1" Type="http://schemas.openxmlformats.org/officeDocument/2006/relationships/image" Target="media/image14.jpeg"/></Relationships>
</file>

<file path=word/_rels/header28.xml.rels><?xml version="1.0" encoding="UTF-8" standalone="yes"?>
<Relationships xmlns="http://schemas.openxmlformats.org/package/2006/relationships"><Relationship Id="rId1" Type="http://schemas.openxmlformats.org/officeDocument/2006/relationships/image" Target="media/image14.jpeg"/></Relationships>
</file>

<file path=word/_rels/header29.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31.xml.rels><?xml version="1.0" encoding="UTF-8" standalone="yes"?>
<Relationships xmlns="http://schemas.openxmlformats.org/package/2006/relationships"><Relationship Id="rId1" Type="http://schemas.openxmlformats.org/officeDocument/2006/relationships/image" Target="media/image14.jpeg"/></Relationships>
</file>

<file path=word/_rels/header32.xml.rels><?xml version="1.0" encoding="UTF-8" standalone="yes"?>
<Relationships xmlns="http://schemas.openxmlformats.org/package/2006/relationships"><Relationship Id="rId1" Type="http://schemas.openxmlformats.org/officeDocument/2006/relationships/image" Target="media/image14.jpeg"/></Relationships>
</file>

<file path=word/_rels/header34.xml.rels><?xml version="1.0" encoding="UTF-8" standalone="yes"?>
<Relationships xmlns="http://schemas.openxmlformats.org/package/2006/relationships"><Relationship Id="rId1" Type="http://schemas.openxmlformats.org/officeDocument/2006/relationships/image" Target="media/image14.jpeg"/></Relationships>
</file>

<file path=word/_rels/header35.xml.rels><?xml version="1.0" encoding="UTF-8" standalone="yes"?>
<Relationships xmlns="http://schemas.openxmlformats.org/package/2006/relationships"><Relationship Id="rId1" Type="http://schemas.openxmlformats.org/officeDocument/2006/relationships/image" Target="media/image14.jpeg"/></Relationships>
</file>

<file path=word/_rels/header37.xml.rels><?xml version="1.0" encoding="UTF-8" standalone="yes"?>
<Relationships xmlns="http://schemas.openxmlformats.org/package/2006/relationships"><Relationship Id="rId1" Type="http://schemas.openxmlformats.org/officeDocument/2006/relationships/image" Target="media/image14.jpeg"/></Relationships>
</file>

<file path=word/_rels/header38.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40.xml.rels><?xml version="1.0" encoding="UTF-8" standalone="yes"?>
<Relationships xmlns="http://schemas.openxmlformats.org/package/2006/relationships"><Relationship Id="rId1" Type="http://schemas.openxmlformats.org/officeDocument/2006/relationships/image" Target="media/image14.jpeg"/></Relationships>
</file>

<file path=word/_rels/header41.xml.rels><?xml version="1.0" encoding="UTF-8" standalone="yes"?>
<Relationships xmlns="http://schemas.openxmlformats.org/package/2006/relationships"><Relationship Id="rId1" Type="http://schemas.openxmlformats.org/officeDocument/2006/relationships/image" Target="media/image14.jpeg"/></Relationships>
</file>

<file path=word/_rels/header43.xml.rels><?xml version="1.0" encoding="UTF-8" standalone="yes"?>
<Relationships xmlns="http://schemas.openxmlformats.org/package/2006/relationships"><Relationship Id="rId1" Type="http://schemas.openxmlformats.org/officeDocument/2006/relationships/image" Target="media/image14.jpeg"/></Relationships>
</file>

<file path=word/_rels/header44.xml.rels><?xml version="1.0" encoding="UTF-8" standalone="yes"?>
<Relationships xmlns="http://schemas.openxmlformats.org/package/2006/relationships"><Relationship Id="rId1" Type="http://schemas.openxmlformats.org/officeDocument/2006/relationships/image" Target="media/image14.jpeg"/></Relationships>
</file>

<file path=word/_rels/header45.xml.rels><?xml version="1.0" encoding="UTF-8" standalone="yes"?>
<Relationships xmlns="http://schemas.openxmlformats.org/package/2006/relationships"><Relationship Id="rId1" Type="http://schemas.openxmlformats.org/officeDocument/2006/relationships/image" Target="media/image14.jpeg"/></Relationships>
</file>

<file path=word/_rels/header46.xml.rels><?xml version="1.0" encoding="UTF-8" standalone="yes"?>
<Relationships xmlns="http://schemas.openxmlformats.org/package/2006/relationships"><Relationship Id="rId1" Type="http://schemas.openxmlformats.org/officeDocument/2006/relationships/image" Target="media/image14.jpeg"/></Relationships>
</file>

<file path=word/_rels/header47.xml.rels><?xml version="1.0" encoding="UTF-8" standalone="yes"?>
<Relationships xmlns="http://schemas.openxmlformats.org/package/2006/relationships"><Relationship Id="rId1" Type="http://schemas.openxmlformats.org/officeDocument/2006/relationships/image" Target="media/image14.jpeg"/></Relationships>
</file>

<file path=word/_rels/header48.xml.rels><?xml version="1.0" encoding="UTF-8" standalone="yes"?>
<Relationships xmlns="http://schemas.openxmlformats.org/package/2006/relationships"><Relationship Id="rId1" Type="http://schemas.openxmlformats.org/officeDocument/2006/relationships/image" Target="media/image14.jpeg"/></Relationships>
</file>

<file path=word/_rels/header50.xml.rels><?xml version="1.0" encoding="UTF-8" standalone="yes"?>
<Relationships xmlns="http://schemas.openxmlformats.org/package/2006/relationships"><Relationship Id="rId1" Type="http://schemas.openxmlformats.org/officeDocument/2006/relationships/image" Target="media/image14.jpeg"/></Relationships>
</file>

<file path=word/_rels/header51.xml.rels><?xml version="1.0" encoding="UTF-8" standalone="yes"?>
<Relationships xmlns="http://schemas.openxmlformats.org/package/2006/relationships"><Relationship Id="rId1" Type="http://schemas.openxmlformats.org/officeDocument/2006/relationships/image" Target="media/image14.jpeg"/></Relationships>
</file>

<file path=word/_rels/header52.xml.rels><?xml version="1.0" encoding="UTF-8" standalone="yes"?>
<Relationships xmlns="http://schemas.openxmlformats.org/package/2006/relationships"><Relationship Id="rId1" Type="http://schemas.openxmlformats.org/officeDocument/2006/relationships/image" Target="media/image14.jpeg"/></Relationships>
</file>

<file path=word/_rels/header53.xml.rels><?xml version="1.0" encoding="UTF-8" standalone="yes"?>
<Relationships xmlns="http://schemas.openxmlformats.org/package/2006/relationships"><Relationship Id="rId1" Type="http://schemas.openxmlformats.org/officeDocument/2006/relationships/image" Target="media/image14.jpeg"/></Relationships>
</file>

<file path=word/_rels/header54.xml.rels><?xml version="1.0" encoding="UTF-8" standalone="yes"?>
<Relationships xmlns="http://schemas.openxmlformats.org/package/2006/relationships"><Relationship Id="rId1" Type="http://schemas.openxmlformats.org/officeDocument/2006/relationships/image" Target="media/image14.jpeg"/></Relationships>
</file>

<file path=word/_rels/header55.xml.rels><?xml version="1.0" encoding="UTF-8" standalone="yes"?>
<Relationships xmlns="http://schemas.openxmlformats.org/package/2006/relationships"><Relationship Id="rId1" Type="http://schemas.openxmlformats.org/officeDocument/2006/relationships/image" Target="media/image14.jpeg"/></Relationships>
</file>

<file path=word/_rels/header56.xml.rels><?xml version="1.0" encoding="UTF-8" standalone="yes"?>
<Relationships xmlns="http://schemas.openxmlformats.org/package/2006/relationships"><Relationship Id="rId1" Type="http://schemas.openxmlformats.org/officeDocument/2006/relationships/image" Target="media/image14.jpeg"/></Relationships>
</file>

<file path=word/_rels/header57.xml.rels><?xml version="1.0" encoding="UTF-8" standalone="yes"?>
<Relationships xmlns="http://schemas.openxmlformats.org/package/2006/relationships"><Relationship Id="rId1" Type="http://schemas.openxmlformats.org/officeDocument/2006/relationships/image" Target="media/image14.jpeg"/></Relationships>
</file>

<file path=word/_rels/header58.xml.rels><?xml version="1.0" encoding="UTF-8" standalone="yes"?>
<Relationships xmlns="http://schemas.openxmlformats.org/package/2006/relationships"><Relationship Id="rId1" Type="http://schemas.openxmlformats.org/officeDocument/2006/relationships/image" Target="media/image14.jpeg"/></Relationships>
</file>

<file path=word/_rels/header59.xml.rels><?xml version="1.0" encoding="UTF-8" standalone="yes"?>
<Relationships xmlns="http://schemas.openxmlformats.org/package/2006/relationships"><Relationship Id="rId1" Type="http://schemas.openxmlformats.org/officeDocument/2006/relationships/image" Target="media/image14.jpeg"/></Relationships>
</file>

<file path=word/_rels/header61.xml.rels><?xml version="1.0" encoding="UTF-8" standalone="yes"?>
<Relationships xmlns="http://schemas.openxmlformats.org/package/2006/relationships"><Relationship Id="rId1" Type="http://schemas.openxmlformats.org/officeDocument/2006/relationships/image" Target="media/image14.jpeg"/></Relationships>
</file>

<file path=word/_rels/header62.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Radni_list_programa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Radni_list_programa_Microsoft_Office_Excel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Radni_list_programa_Microsoft_Office_Excel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Radni_list_programa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Radni_list_programa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Radni_list_programa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Radni_list_programa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Radni_list_programa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Radni_list_programa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Radni_list_programa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Radni_list_programa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Radni_list_programa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Radni_list_programa_Microsoft_Office_Excel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Radni_list_programa_Microsoft_Office_Excel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style val="38"/>
  <c:chart>
    <c:view3D>
      <c:depthPercent val="100"/>
      <c:rAngAx val="1"/>
    </c:view3D>
    <c:plotArea>
      <c:layout>
        <c:manualLayout>
          <c:layoutTarget val="inner"/>
          <c:xMode val="edge"/>
          <c:yMode val="edge"/>
          <c:x val="0.20924768614449954"/>
          <c:y val="0.14129648888229082"/>
          <c:w val="0.44252756942931587"/>
          <c:h val="0.67445278642495254"/>
        </c:manualLayout>
      </c:layout>
      <c:bar3DChart>
        <c:barDir val="col"/>
        <c:grouping val="clustered"/>
        <c:ser>
          <c:idx val="0"/>
          <c:order val="0"/>
          <c:tx>
            <c:strRef>
              <c:f>List1!$B$1</c:f>
              <c:strCache>
                <c:ptCount val="1"/>
                <c:pt idx="0">
                  <c:v>2001. godina</c:v>
                </c:pt>
              </c:strCache>
            </c:strRef>
          </c:tx>
          <c:cat>
            <c:strRef>
              <c:f>List1!$A$2</c:f>
              <c:strCache>
                <c:ptCount val="1"/>
                <c:pt idx="0">
                  <c:v>Općina Plitvička Jezera</c:v>
                </c:pt>
              </c:strCache>
            </c:strRef>
          </c:cat>
          <c:val>
            <c:numRef>
              <c:f>List1!$B$2</c:f>
              <c:numCache>
                <c:formatCode>#,##0</c:formatCode>
                <c:ptCount val="1"/>
                <c:pt idx="0">
                  <c:v>4668</c:v>
                </c:pt>
              </c:numCache>
            </c:numRef>
          </c:val>
        </c:ser>
        <c:ser>
          <c:idx val="1"/>
          <c:order val="1"/>
          <c:tx>
            <c:strRef>
              <c:f>List1!$C$1</c:f>
              <c:strCache>
                <c:ptCount val="1"/>
                <c:pt idx="0">
                  <c:v>2011. godina</c:v>
                </c:pt>
              </c:strCache>
            </c:strRef>
          </c:tx>
          <c:cat>
            <c:strRef>
              <c:f>List1!$A$2</c:f>
              <c:strCache>
                <c:ptCount val="1"/>
                <c:pt idx="0">
                  <c:v>Općina Plitvička Jezera</c:v>
                </c:pt>
              </c:strCache>
            </c:strRef>
          </c:cat>
          <c:val>
            <c:numRef>
              <c:f>List1!$C$2</c:f>
              <c:numCache>
                <c:formatCode>#,##0</c:formatCode>
                <c:ptCount val="1"/>
                <c:pt idx="0">
                  <c:v>4373</c:v>
                </c:pt>
              </c:numCache>
            </c:numRef>
          </c:val>
        </c:ser>
        <c:shape val="box"/>
        <c:axId val="171253120"/>
        <c:axId val="171254912"/>
        <c:axId val="0"/>
      </c:bar3DChart>
      <c:catAx>
        <c:axId val="171253120"/>
        <c:scaling>
          <c:orientation val="minMax"/>
        </c:scaling>
        <c:axPos val="b"/>
        <c:numFmt formatCode="General" sourceLinked="1"/>
        <c:tickLblPos val="nextTo"/>
        <c:crossAx val="171254912"/>
        <c:crosses val="autoZero"/>
        <c:auto val="1"/>
        <c:lblAlgn val="ctr"/>
        <c:lblOffset val="100"/>
      </c:catAx>
      <c:valAx>
        <c:axId val="171254912"/>
        <c:scaling>
          <c:orientation val="minMax"/>
        </c:scaling>
        <c:axPos val="l"/>
        <c:majorGridlines/>
        <c:numFmt formatCode="#,##0" sourceLinked="1"/>
        <c:tickLblPos val="nextTo"/>
        <c:crossAx val="171253120"/>
        <c:crosses val="autoZero"/>
        <c:crossBetween val="between"/>
      </c:valAx>
    </c:plotArea>
    <c:legend>
      <c:legendPos val="r"/>
    </c:legend>
    <c:plotVisOnly val="1"/>
    <c:dispBlanksAs val="gap"/>
  </c:chart>
  <c:txPr>
    <a:bodyPr/>
    <a:lstStyle/>
    <a:p>
      <a:pPr>
        <a:defRPr>
          <a:latin typeface="Arial" pitchFamily="34" charset="0"/>
          <a:cs typeface="Arial" pitchFamily="34" charset="0"/>
        </a:defRPr>
      </a:pPr>
      <a:endParaRPr lang="sr-Latn-C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r-HR"/>
  <c:chart>
    <c:view3D>
      <c:rAngAx val="1"/>
    </c:view3D>
    <c:plotArea>
      <c:layout>
        <c:manualLayout>
          <c:layoutTarget val="inner"/>
          <c:xMode val="edge"/>
          <c:yMode val="edge"/>
          <c:x val="0.13439890555809891"/>
          <c:y val="3.5780769502971342E-2"/>
          <c:w val="0.7347360746573347"/>
          <c:h val="0.86130952380952464"/>
        </c:manualLayout>
      </c:layout>
      <c:bar3DChart>
        <c:barDir val="col"/>
        <c:grouping val="standard"/>
        <c:ser>
          <c:idx val="0"/>
          <c:order val="0"/>
          <c:tx>
            <c:strRef>
              <c:f>Sheet1!$B$1</c:f>
              <c:strCache>
                <c:ptCount val="1"/>
                <c:pt idx="0">
                  <c:v>dolasci</c:v>
                </c:pt>
              </c:strCache>
            </c:strRef>
          </c:tx>
          <c:cat>
            <c:strRef>
              <c:f>Sheet1!$A$2:$A$3</c:f>
              <c:strCache>
                <c:ptCount val="2"/>
                <c:pt idx="0">
                  <c:v>1.-6.2013.g.</c:v>
                </c:pt>
                <c:pt idx="1">
                  <c:v>1.-6.2014.g.</c:v>
                </c:pt>
              </c:strCache>
            </c:strRef>
          </c:cat>
          <c:val>
            <c:numRef>
              <c:f>Sheet1!$B$2:$B$3</c:f>
              <c:numCache>
                <c:formatCode>#,##0</c:formatCode>
                <c:ptCount val="2"/>
                <c:pt idx="0">
                  <c:v>67397</c:v>
                </c:pt>
                <c:pt idx="1">
                  <c:v>79869</c:v>
                </c:pt>
              </c:numCache>
            </c:numRef>
          </c:val>
        </c:ser>
        <c:ser>
          <c:idx val="1"/>
          <c:order val="1"/>
          <c:tx>
            <c:strRef>
              <c:f>Sheet1!$C$1</c:f>
              <c:strCache>
                <c:ptCount val="1"/>
                <c:pt idx="0">
                  <c:v>noćenja</c:v>
                </c:pt>
              </c:strCache>
            </c:strRef>
          </c:tx>
          <c:spPr>
            <a:solidFill>
              <a:schemeClr val="bg2"/>
            </a:solidFill>
          </c:spPr>
          <c:cat>
            <c:strRef>
              <c:f>Sheet1!$A$2:$A$3</c:f>
              <c:strCache>
                <c:ptCount val="2"/>
                <c:pt idx="0">
                  <c:v>1.-6.2013.g.</c:v>
                </c:pt>
                <c:pt idx="1">
                  <c:v>1.-6.2014.g.</c:v>
                </c:pt>
              </c:strCache>
            </c:strRef>
          </c:cat>
          <c:val>
            <c:numRef>
              <c:f>Sheet1!$C$2:$C$3</c:f>
              <c:numCache>
                <c:formatCode>#,##0</c:formatCode>
                <c:ptCount val="2"/>
                <c:pt idx="0">
                  <c:v>86201</c:v>
                </c:pt>
                <c:pt idx="1">
                  <c:v>89545</c:v>
                </c:pt>
              </c:numCache>
            </c:numRef>
          </c:val>
        </c:ser>
        <c:shape val="box"/>
        <c:axId val="172906368"/>
        <c:axId val="172907904"/>
        <c:axId val="170513728"/>
      </c:bar3DChart>
      <c:catAx>
        <c:axId val="172906368"/>
        <c:scaling>
          <c:orientation val="minMax"/>
        </c:scaling>
        <c:axPos val="b"/>
        <c:tickLblPos val="nextTo"/>
        <c:crossAx val="172907904"/>
        <c:crosses val="autoZero"/>
        <c:auto val="1"/>
        <c:lblAlgn val="ctr"/>
        <c:lblOffset val="100"/>
      </c:catAx>
      <c:valAx>
        <c:axId val="172907904"/>
        <c:scaling>
          <c:orientation val="minMax"/>
        </c:scaling>
        <c:axPos val="l"/>
        <c:majorGridlines/>
        <c:numFmt formatCode="#,##0" sourceLinked="1"/>
        <c:tickLblPos val="nextTo"/>
        <c:crossAx val="172906368"/>
        <c:crosses val="autoZero"/>
        <c:crossBetween val="between"/>
      </c:valAx>
      <c:serAx>
        <c:axId val="170513728"/>
        <c:scaling>
          <c:orientation val="minMax"/>
        </c:scaling>
        <c:axPos val="b"/>
        <c:tickLblPos val="nextTo"/>
        <c:crossAx val="172907904"/>
        <c:crosses val="autoZero"/>
      </c:serAx>
      <c:spPr>
        <a:ln>
          <a:noFill/>
        </a:ln>
      </c:spPr>
    </c:plotArea>
    <c:legend>
      <c:legendPos val="r"/>
      <c:layout>
        <c:manualLayout>
          <c:xMode val="edge"/>
          <c:yMode val="edge"/>
          <c:x val="0.82579971364192184"/>
          <c:y val="0.1810515621031242"/>
          <c:w val="0.15741787907813168"/>
          <c:h val="0.26736734948802993"/>
        </c:manualLayout>
      </c:layout>
    </c:legend>
    <c:plotVisOnly val="1"/>
    <c:dispBlanksAs val="gap"/>
  </c:chart>
  <c:spPr>
    <a:ln>
      <a:noFill/>
    </a:ln>
  </c:spPr>
  <c:txPr>
    <a:bodyPr/>
    <a:lstStyle/>
    <a:p>
      <a:pPr>
        <a:defRPr>
          <a:latin typeface="Arial" pitchFamily="34" charset="0"/>
          <a:cs typeface="Arial" pitchFamily="34" charset="0"/>
        </a:defRPr>
      </a:pPr>
      <a:endParaRPr lang="sr-Latn-C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manualLayout>
          <c:layoutTarget val="inner"/>
          <c:xMode val="edge"/>
          <c:yMode val="edge"/>
          <c:x val="0.14198108048994276"/>
          <c:y val="5.1994125734283213E-2"/>
          <c:w val="0.51909375911344413"/>
          <c:h val="0.85653105861767365"/>
        </c:manualLayout>
      </c:layout>
      <c:lineChart>
        <c:grouping val="standard"/>
        <c:ser>
          <c:idx val="0"/>
          <c:order val="0"/>
          <c:tx>
            <c:strRef>
              <c:f>List1!$B$1</c:f>
              <c:strCache>
                <c:ptCount val="1"/>
                <c:pt idx="0">
                  <c:v>Prihodi od poreza</c:v>
                </c:pt>
              </c:strCache>
            </c:strRef>
          </c:tx>
          <c:cat>
            <c:strRef>
              <c:f>List1!$A$2:$A$4</c:f>
              <c:strCache>
                <c:ptCount val="3"/>
                <c:pt idx="0">
                  <c:v>2011.</c:v>
                </c:pt>
                <c:pt idx="1">
                  <c:v>2012.</c:v>
                </c:pt>
                <c:pt idx="2">
                  <c:v>2013.</c:v>
                </c:pt>
              </c:strCache>
            </c:strRef>
          </c:cat>
          <c:val>
            <c:numRef>
              <c:f>List1!$B$2:$B$4</c:f>
              <c:numCache>
                <c:formatCode>#,##0.00</c:formatCode>
                <c:ptCount val="3"/>
                <c:pt idx="0">
                  <c:v>7015622.7800000003</c:v>
                </c:pt>
                <c:pt idx="1">
                  <c:v>7658995.3500000006</c:v>
                </c:pt>
                <c:pt idx="2">
                  <c:v>7744231.4500000002</c:v>
                </c:pt>
              </c:numCache>
            </c:numRef>
          </c:val>
        </c:ser>
        <c:ser>
          <c:idx val="1"/>
          <c:order val="1"/>
          <c:tx>
            <c:strRef>
              <c:f>List1!$C$1</c:f>
              <c:strCache>
                <c:ptCount val="1"/>
                <c:pt idx="0">
                  <c:v>Prihodi od pomoći</c:v>
                </c:pt>
              </c:strCache>
            </c:strRef>
          </c:tx>
          <c:cat>
            <c:strRef>
              <c:f>List1!$A$2:$A$4</c:f>
              <c:strCache>
                <c:ptCount val="3"/>
                <c:pt idx="0">
                  <c:v>2011.</c:v>
                </c:pt>
                <c:pt idx="1">
                  <c:v>2012.</c:v>
                </c:pt>
                <c:pt idx="2">
                  <c:v>2013.</c:v>
                </c:pt>
              </c:strCache>
            </c:strRef>
          </c:cat>
          <c:val>
            <c:numRef>
              <c:f>List1!$C$2:$C$4</c:f>
              <c:numCache>
                <c:formatCode>#,##0.00</c:formatCode>
                <c:ptCount val="3"/>
                <c:pt idx="0">
                  <c:v>7543587.1599999992</c:v>
                </c:pt>
                <c:pt idx="1">
                  <c:v>5943420.6199999992</c:v>
                </c:pt>
                <c:pt idx="2">
                  <c:v>12200346.5</c:v>
                </c:pt>
              </c:numCache>
            </c:numRef>
          </c:val>
        </c:ser>
        <c:ser>
          <c:idx val="2"/>
          <c:order val="2"/>
          <c:tx>
            <c:strRef>
              <c:f>List1!$D$1</c:f>
              <c:strCache>
                <c:ptCount val="1"/>
                <c:pt idx="0">
                  <c:v>Prihodi od imovine</c:v>
                </c:pt>
              </c:strCache>
            </c:strRef>
          </c:tx>
          <c:cat>
            <c:strRef>
              <c:f>List1!$A$2:$A$4</c:f>
              <c:strCache>
                <c:ptCount val="3"/>
                <c:pt idx="0">
                  <c:v>2011.</c:v>
                </c:pt>
                <c:pt idx="1">
                  <c:v>2012.</c:v>
                </c:pt>
                <c:pt idx="2">
                  <c:v>2013.</c:v>
                </c:pt>
              </c:strCache>
            </c:strRef>
          </c:cat>
          <c:val>
            <c:numRef>
              <c:f>List1!$D$2:$D$4</c:f>
              <c:numCache>
                <c:formatCode>#,##0.00</c:formatCode>
                <c:ptCount val="3"/>
                <c:pt idx="0">
                  <c:v>138869.01999999999</c:v>
                </c:pt>
                <c:pt idx="1">
                  <c:v>130014.17000000041</c:v>
                </c:pt>
                <c:pt idx="2">
                  <c:v>124364.45</c:v>
                </c:pt>
              </c:numCache>
            </c:numRef>
          </c:val>
        </c:ser>
        <c:ser>
          <c:idx val="3"/>
          <c:order val="3"/>
          <c:tx>
            <c:strRef>
              <c:f>List1!$E$1</c:f>
              <c:strCache>
                <c:ptCount val="1"/>
                <c:pt idx="0">
                  <c:v>Prihodi od dministrativnih pristojbi i pristojbi po posebnim propisima</c:v>
                </c:pt>
              </c:strCache>
            </c:strRef>
          </c:tx>
          <c:cat>
            <c:strRef>
              <c:f>List1!$A$2:$A$4</c:f>
              <c:strCache>
                <c:ptCount val="3"/>
                <c:pt idx="0">
                  <c:v>2011.</c:v>
                </c:pt>
                <c:pt idx="1">
                  <c:v>2012.</c:v>
                </c:pt>
                <c:pt idx="2">
                  <c:v>2013.</c:v>
                </c:pt>
              </c:strCache>
            </c:strRef>
          </c:cat>
          <c:val>
            <c:numRef>
              <c:f>List1!$E$2:$E$4</c:f>
              <c:numCache>
                <c:formatCode>#,##0.00</c:formatCode>
                <c:ptCount val="3"/>
                <c:pt idx="0">
                  <c:v>2294059.19</c:v>
                </c:pt>
                <c:pt idx="1">
                  <c:v>2466591.0499999998</c:v>
                </c:pt>
                <c:pt idx="2">
                  <c:v>2504431.16</c:v>
                </c:pt>
              </c:numCache>
            </c:numRef>
          </c:val>
        </c:ser>
        <c:ser>
          <c:idx val="4"/>
          <c:order val="4"/>
          <c:tx>
            <c:strRef>
              <c:f>List1!$F$1</c:f>
              <c:strCache>
                <c:ptCount val="1"/>
                <c:pt idx="0">
                  <c:v>Prihodi iz proračuna za financiranje redovne djeltanosti korisnika proračuna</c:v>
                </c:pt>
              </c:strCache>
            </c:strRef>
          </c:tx>
          <c:cat>
            <c:strRef>
              <c:f>List1!$A$2:$A$4</c:f>
              <c:strCache>
                <c:ptCount val="3"/>
                <c:pt idx="0">
                  <c:v>2011.</c:v>
                </c:pt>
                <c:pt idx="1">
                  <c:v>2012.</c:v>
                </c:pt>
                <c:pt idx="2">
                  <c:v>2013.</c:v>
                </c:pt>
              </c:strCache>
            </c:strRef>
          </c:cat>
          <c:val>
            <c:numRef>
              <c:f>List1!$F$2:$F$4</c:f>
              <c:numCache>
                <c:formatCode>#,##0.00</c:formatCode>
                <c:ptCount val="3"/>
                <c:pt idx="0">
                  <c:v>98929.22</c:v>
                </c:pt>
                <c:pt idx="1">
                  <c:v>317400</c:v>
                </c:pt>
                <c:pt idx="2">
                  <c:v>310500</c:v>
                </c:pt>
              </c:numCache>
            </c:numRef>
          </c:val>
        </c:ser>
        <c:ser>
          <c:idx val="5"/>
          <c:order val="5"/>
          <c:tx>
            <c:strRef>
              <c:f>List1!$G$1</c:f>
              <c:strCache>
                <c:ptCount val="1"/>
                <c:pt idx="0">
                  <c:v>Kazne, upravne mjere i ostali prihodi</c:v>
                </c:pt>
              </c:strCache>
            </c:strRef>
          </c:tx>
          <c:cat>
            <c:strRef>
              <c:f>List1!$A$2:$A$4</c:f>
              <c:strCache>
                <c:ptCount val="3"/>
                <c:pt idx="0">
                  <c:v>2011.</c:v>
                </c:pt>
                <c:pt idx="1">
                  <c:v>2012.</c:v>
                </c:pt>
                <c:pt idx="2">
                  <c:v>2013.</c:v>
                </c:pt>
              </c:strCache>
            </c:strRef>
          </c:cat>
          <c:val>
            <c:numRef>
              <c:f>List1!$G$2:$G$4</c:f>
              <c:numCache>
                <c:formatCode>#,##0.00</c:formatCode>
                <c:ptCount val="3"/>
                <c:pt idx="0">
                  <c:v>115366.87000000002</c:v>
                </c:pt>
                <c:pt idx="1">
                  <c:v>60750.880000000012</c:v>
                </c:pt>
                <c:pt idx="2" formatCode="#,##0">
                  <c:v>0</c:v>
                </c:pt>
              </c:numCache>
            </c:numRef>
          </c:val>
        </c:ser>
        <c:marker val="1"/>
        <c:axId val="198606848"/>
        <c:axId val="198608384"/>
      </c:lineChart>
      <c:catAx>
        <c:axId val="198606848"/>
        <c:scaling>
          <c:orientation val="minMax"/>
        </c:scaling>
        <c:axPos val="b"/>
        <c:numFmt formatCode="General" sourceLinked="1"/>
        <c:tickLblPos val="nextTo"/>
        <c:txPr>
          <a:bodyPr/>
          <a:lstStyle/>
          <a:p>
            <a:pPr>
              <a:defRPr sz="900">
                <a:latin typeface="Arial" pitchFamily="34" charset="0"/>
                <a:cs typeface="Arial" pitchFamily="34" charset="0"/>
              </a:defRPr>
            </a:pPr>
            <a:endParaRPr lang="sr-Latn-CS"/>
          </a:p>
        </c:txPr>
        <c:crossAx val="198608384"/>
        <c:crosses val="autoZero"/>
        <c:auto val="1"/>
        <c:lblAlgn val="ctr"/>
        <c:lblOffset val="100"/>
      </c:catAx>
      <c:valAx>
        <c:axId val="198608384"/>
        <c:scaling>
          <c:orientation val="minMax"/>
          <c:max val="13000000"/>
          <c:min val="100000"/>
        </c:scaling>
        <c:axPos val="l"/>
        <c:majorGridlines/>
        <c:numFmt formatCode="#,##0.00" sourceLinked="1"/>
        <c:tickLblPos val="nextTo"/>
        <c:txPr>
          <a:bodyPr/>
          <a:lstStyle/>
          <a:p>
            <a:pPr>
              <a:defRPr sz="900">
                <a:latin typeface="Arial" pitchFamily="34" charset="0"/>
                <a:cs typeface="Arial" pitchFamily="34" charset="0"/>
              </a:defRPr>
            </a:pPr>
            <a:endParaRPr lang="sr-Latn-CS"/>
          </a:p>
        </c:txPr>
        <c:crossAx val="198606848"/>
        <c:crosses val="autoZero"/>
        <c:crossBetween val="between"/>
        <c:majorUnit val="500000"/>
      </c:valAx>
    </c:plotArea>
    <c:legend>
      <c:legendPos val="r"/>
      <c:txPr>
        <a:bodyPr/>
        <a:lstStyle/>
        <a:p>
          <a:pPr>
            <a:defRPr sz="900">
              <a:latin typeface="Arial" pitchFamily="34" charset="0"/>
              <a:cs typeface="Arial" pitchFamily="34" charset="0"/>
            </a:defRPr>
          </a:pPr>
          <a:endParaRPr lang="sr-Latn-CS"/>
        </a:p>
      </c:txPr>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plotArea>
      <c:layout>
        <c:manualLayout>
          <c:layoutTarget val="inner"/>
          <c:xMode val="edge"/>
          <c:yMode val="edge"/>
          <c:x val="0.14198108048994282"/>
          <c:y val="5.1994125734283213E-2"/>
          <c:w val="0.51909375911344413"/>
          <c:h val="0.85653105861767365"/>
        </c:manualLayout>
      </c:layout>
      <c:lineChart>
        <c:grouping val="standard"/>
        <c:ser>
          <c:idx val="0"/>
          <c:order val="0"/>
          <c:tx>
            <c:strRef>
              <c:f>List1!$B$1</c:f>
              <c:strCache>
                <c:ptCount val="1"/>
                <c:pt idx="0">
                  <c:v>Rashodi za zaposlene</c:v>
                </c:pt>
              </c:strCache>
            </c:strRef>
          </c:tx>
          <c:cat>
            <c:strRef>
              <c:f>List1!$A$2:$A$4</c:f>
              <c:strCache>
                <c:ptCount val="3"/>
                <c:pt idx="0">
                  <c:v>2011.</c:v>
                </c:pt>
                <c:pt idx="1">
                  <c:v>2012.</c:v>
                </c:pt>
                <c:pt idx="2">
                  <c:v>2013.</c:v>
                </c:pt>
              </c:strCache>
            </c:strRef>
          </c:cat>
          <c:val>
            <c:numRef>
              <c:f>List1!$B$2:$B$4</c:f>
              <c:numCache>
                <c:formatCode>#,##0.00</c:formatCode>
                <c:ptCount val="3"/>
                <c:pt idx="0">
                  <c:v>5700989.8199999994</c:v>
                </c:pt>
                <c:pt idx="1">
                  <c:v>5819614.4900000002</c:v>
                </c:pt>
                <c:pt idx="2">
                  <c:v>6023087.8500000006</c:v>
                </c:pt>
              </c:numCache>
            </c:numRef>
          </c:val>
        </c:ser>
        <c:ser>
          <c:idx val="1"/>
          <c:order val="1"/>
          <c:tx>
            <c:strRef>
              <c:f>List1!$C$1</c:f>
              <c:strCache>
                <c:ptCount val="1"/>
                <c:pt idx="0">
                  <c:v>Materijalni rashodi</c:v>
                </c:pt>
              </c:strCache>
            </c:strRef>
          </c:tx>
          <c:cat>
            <c:strRef>
              <c:f>List1!$A$2:$A$4</c:f>
              <c:strCache>
                <c:ptCount val="3"/>
                <c:pt idx="0">
                  <c:v>2011.</c:v>
                </c:pt>
                <c:pt idx="1">
                  <c:v>2012.</c:v>
                </c:pt>
                <c:pt idx="2">
                  <c:v>2013.</c:v>
                </c:pt>
              </c:strCache>
            </c:strRef>
          </c:cat>
          <c:val>
            <c:numRef>
              <c:f>List1!$C$2:$C$4</c:f>
              <c:numCache>
                <c:formatCode>#,##0.00</c:formatCode>
                <c:ptCount val="3"/>
                <c:pt idx="0">
                  <c:v>5342990.49</c:v>
                </c:pt>
                <c:pt idx="1">
                  <c:v>5818539.71</c:v>
                </c:pt>
                <c:pt idx="2">
                  <c:v>6032395.3000000007</c:v>
                </c:pt>
              </c:numCache>
            </c:numRef>
          </c:val>
        </c:ser>
        <c:ser>
          <c:idx val="2"/>
          <c:order val="2"/>
          <c:tx>
            <c:strRef>
              <c:f>List1!$D$1</c:f>
              <c:strCache>
                <c:ptCount val="1"/>
                <c:pt idx="0">
                  <c:v>Financijski rashodi</c:v>
                </c:pt>
              </c:strCache>
            </c:strRef>
          </c:tx>
          <c:cat>
            <c:strRef>
              <c:f>List1!$A$2:$A$4</c:f>
              <c:strCache>
                <c:ptCount val="3"/>
                <c:pt idx="0">
                  <c:v>2011.</c:v>
                </c:pt>
                <c:pt idx="1">
                  <c:v>2012.</c:v>
                </c:pt>
                <c:pt idx="2">
                  <c:v>2013.</c:v>
                </c:pt>
              </c:strCache>
            </c:strRef>
          </c:cat>
          <c:val>
            <c:numRef>
              <c:f>List1!$D$2:$D$4</c:f>
              <c:numCache>
                <c:formatCode>#,##0.00</c:formatCode>
                <c:ptCount val="3"/>
                <c:pt idx="0">
                  <c:v>10909.25</c:v>
                </c:pt>
                <c:pt idx="1">
                  <c:v>12039.68</c:v>
                </c:pt>
                <c:pt idx="2">
                  <c:v>3665816.36</c:v>
                </c:pt>
              </c:numCache>
            </c:numRef>
          </c:val>
        </c:ser>
        <c:ser>
          <c:idx val="3"/>
          <c:order val="3"/>
          <c:tx>
            <c:strRef>
              <c:f>List1!$E$1</c:f>
              <c:strCache>
                <c:ptCount val="1"/>
                <c:pt idx="0">
                  <c:v>Subvencije</c:v>
                </c:pt>
              </c:strCache>
            </c:strRef>
          </c:tx>
          <c:cat>
            <c:strRef>
              <c:f>List1!$A$2:$A$4</c:f>
              <c:strCache>
                <c:ptCount val="3"/>
                <c:pt idx="0">
                  <c:v>2011.</c:v>
                </c:pt>
                <c:pt idx="1">
                  <c:v>2012.</c:v>
                </c:pt>
                <c:pt idx="2">
                  <c:v>2013.</c:v>
                </c:pt>
              </c:strCache>
            </c:strRef>
          </c:cat>
          <c:val>
            <c:numRef>
              <c:f>List1!$E$2:$E$4</c:f>
              <c:numCache>
                <c:formatCode>#,##0.00</c:formatCode>
                <c:ptCount val="3"/>
                <c:pt idx="0">
                  <c:v>160876.21000000011</c:v>
                </c:pt>
                <c:pt idx="1">
                  <c:v>167644.6</c:v>
                </c:pt>
                <c:pt idx="2">
                  <c:v>173482.1</c:v>
                </c:pt>
              </c:numCache>
            </c:numRef>
          </c:val>
        </c:ser>
        <c:ser>
          <c:idx val="4"/>
          <c:order val="4"/>
          <c:tx>
            <c:strRef>
              <c:f>List1!$F$1</c:f>
              <c:strCache>
                <c:ptCount val="1"/>
                <c:pt idx="0">
                  <c:v>Pomoći dane u inozemstvo i unutar općeg proračuna proračuna</c:v>
                </c:pt>
              </c:strCache>
            </c:strRef>
          </c:tx>
          <c:cat>
            <c:strRef>
              <c:f>List1!$A$2:$A$4</c:f>
              <c:strCache>
                <c:ptCount val="3"/>
                <c:pt idx="0">
                  <c:v>2011.</c:v>
                </c:pt>
                <c:pt idx="1">
                  <c:v>2012.</c:v>
                </c:pt>
                <c:pt idx="2">
                  <c:v>2013.</c:v>
                </c:pt>
              </c:strCache>
            </c:strRef>
          </c:cat>
          <c:val>
            <c:numRef>
              <c:f>List1!$F$2:$F$4</c:f>
              <c:numCache>
                <c:formatCode>#,##0.00</c:formatCode>
                <c:ptCount val="3"/>
                <c:pt idx="0">
                  <c:v>15000</c:v>
                </c:pt>
                <c:pt idx="1">
                  <c:v>20000</c:v>
                </c:pt>
                <c:pt idx="2">
                  <c:v>20000</c:v>
                </c:pt>
              </c:numCache>
            </c:numRef>
          </c:val>
        </c:ser>
        <c:ser>
          <c:idx val="5"/>
          <c:order val="5"/>
          <c:tx>
            <c:strRef>
              <c:f>List1!$G$1</c:f>
              <c:strCache>
                <c:ptCount val="1"/>
                <c:pt idx="0">
                  <c:v>Naknade građanima i kućanstvima na temelju osiguranja i druge naknade</c:v>
                </c:pt>
              </c:strCache>
            </c:strRef>
          </c:tx>
          <c:cat>
            <c:strRef>
              <c:f>List1!$A$2:$A$4</c:f>
              <c:strCache>
                <c:ptCount val="3"/>
                <c:pt idx="0">
                  <c:v>2011.</c:v>
                </c:pt>
                <c:pt idx="1">
                  <c:v>2012.</c:v>
                </c:pt>
                <c:pt idx="2">
                  <c:v>2013.</c:v>
                </c:pt>
              </c:strCache>
            </c:strRef>
          </c:cat>
          <c:val>
            <c:numRef>
              <c:f>List1!$G$2:$G$4</c:f>
              <c:numCache>
                <c:formatCode>#,##0.00</c:formatCode>
                <c:ptCount val="3"/>
                <c:pt idx="0">
                  <c:v>723602.08</c:v>
                </c:pt>
                <c:pt idx="1">
                  <c:v>1151140.93</c:v>
                </c:pt>
                <c:pt idx="2">
                  <c:v>1023412.04</c:v>
                </c:pt>
              </c:numCache>
            </c:numRef>
          </c:val>
        </c:ser>
        <c:ser>
          <c:idx val="6"/>
          <c:order val="6"/>
          <c:tx>
            <c:strRef>
              <c:f>List1!$H$1</c:f>
              <c:strCache>
                <c:ptCount val="1"/>
                <c:pt idx="0">
                  <c:v>Donacije i ostali rashodi</c:v>
                </c:pt>
              </c:strCache>
            </c:strRef>
          </c:tx>
          <c:cat>
            <c:strRef>
              <c:f>List1!$A$2:$A$4</c:f>
              <c:strCache>
                <c:ptCount val="3"/>
                <c:pt idx="0">
                  <c:v>2011.</c:v>
                </c:pt>
                <c:pt idx="1">
                  <c:v>2012.</c:v>
                </c:pt>
                <c:pt idx="2">
                  <c:v>2013.</c:v>
                </c:pt>
              </c:strCache>
            </c:strRef>
          </c:cat>
          <c:val>
            <c:numRef>
              <c:f>List1!$H$2:$H$4</c:f>
              <c:numCache>
                <c:formatCode>#,##0.00</c:formatCode>
                <c:ptCount val="3"/>
                <c:pt idx="0">
                  <c:v>1275260.33</c:v>
                </c:pt>
                <c:pt idx="1">
                  <c:v>1717631.41</c:v>
                </c:pt>
                <c:pt idx="2">
                  <c:v>2248852.17</c:v>
                </c:pt>
              </c:numCache>
            </c:numRef>
          </c:val>
        </c:ser>
        <c:ser>
          <c:idx val="7"/>
          <c:order val="7"/>
          <c:tx>
            <c:strRef>
              <c:f>List1!$I$1</c:f>
              <c:strCache>
                <c:ptCount val="1"/>
                <c:pt idx="0">
                  <c:v>Rashodi za nabavu nefinancijske imovine</c:v>
                </c:pt>
              </c:strCache>
            </c:strRef>
          </c:tx>
          <c:cat>
            <c:strRef>
              <c:f>List1!$A$2:$A$4</c:f>
              <c:strCache>
                <c:ptCount val="3"/>
                <c:pt idx="0">
                  <c:v>2011.</c:v>
                </c:pt>
                <c:pt idx="1">
                  <c:v>2012.</c:v>
                </c:pt>
                <c:pt idx="2">
                  <c:v>2013.</c:v>
                </c:pt>
              </c:strCache>
            </c:strRef>
          </c:cat>
          <c:val>
            <c:numRef>
              <c:f>List1!$I$2:$I$4</c:f>
              <c:numCache>
                <c:formatCode>#,##0.00</c:formatCode>
                <c:ptCount val="3"/>
                <c:pt idx="0">
                  <c:v>1954239.6500000001</c:v>
                </c:pt>
                <c:pt idx="1">
                  <c:v>1789634.09</c:v>
                </c:pt>
                <c:pt idx="2">
                  <c:v>1882080.44</c:v>
                </c:pt>
              </c:numCache>
            </c:numRef>
          </c:val>
        </c:ser>
        <c:marker val="1"/>
        <c:axId val="199792896"/>
        <c:axId val="199806976"/>
      </c:lineChart>
      <c:catAx>
        <c:axId val="199792896"/>
        <c:scaling>
          <c:orientation val="minMax"/>
        </c:scaling>
        <c:axPos val="b"/>
        <c:numFmt formatCode="General" sourceLinked="1"/>
        <c:tickLblPos val="nextTo"/>
        <c:txPr>
          <a:bodyPr/>
          <a:lstStyle/>
          <a:p>
            <a:pPr>
              <a:defRPr sz="900">
                <a:latin typeface="Arial" pitchFamily="34" charset="0"/>
                <a:cs typeface="Arial" pitchFamily="34" charset="0"/>
              </a:defRPr>
            </a:pPr>
            <a:endParaRPr lang="sr-Latn-CS"/>
          </a:p>
        </c:txPr>
        <c:crossAx val="199806976"/>
        <c:crosses val="autoZero"/>
        <c:auto val="1"/>
        <c:lblAlgn val="ctr"/>
        <c:lblOffset val="100"/>
      </c:catAx>
      <c:valAx>
        <c:axId val="199806976"/>
        <c:scaling>
          <c:orientation val="minMax"/>
          <c:max val="6100000"/>
          <c:min val="20000"/>
        </c:scaling>
        <c:axPos val="l"/>
        <c:majorGridlines/>
        <c:numFmt formatCode="#,##0.00" sourceLinked="1"/>
        <c:tickLblPos val="nextTo"/>
        <c:txPr>
          <a:bodyPr/>
          <a:lstStyle/>
          <a:p>
            <a:pPr>
              <a:defRPr sz="900">
                <a:latin typeface="Arial" pitchFamily="34" charset="0"/>
                <a:cs typeface="Arial" pitchFamily="34" charset="0"/>
              </a:defRPr>
            </a:pPr>
            <a:endParaRPr lang="sr-Latn-CS"/>
          </a:p>
        </c:txPr>
        <c:crossAx val="199792896"/>
        <c:crosses val="autoZero"/>
        <c:crossBetween val="between"/>
        <c:majorUnit val="200000"/>
      </c:valAx>
    </c:plotArea>
    <c:legend>
      <c:legendPos val="r"/>
      <c:txPr>
        <a:bodyPr/>
        <a:lstStyle/>
        <a:p>
          <a:pPr>
            <a:defRPr sz="900">
              <a:latin typeface="Arial" pitchFamily="34" charset="0"/>
              <a:cs typeface="Arial" pitchFamily="34" charset="0"/>
            </a:defRPr>
          </a:pPr>
          <a:endParaRPr lang="sr-Latn-CS"/>
        </a:p>
      </c:txPr>
    </c:legend>
    <c:plotVisOnly val="1"/>
    <c:dispBlanksAs val="gap"/>
  </c:chart>
  <c:spPr>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r-HR"/>
  <c:style val="6"/>
  <c:chart>
    <c:view3D>
      <c:perspective val="30"/>
    </c:view3D>
    <c:plotArea>
      <c:layout>
        <c:manualLayout>
          <c:layoutTarget val="inner"/>
          <c:xMode val="edge"/>
          <c:yMode val="edge"/>
          <c:x val="0.12374052201808185"/>
          <c:y val="4.0682414698162822E-4"/>
          <c:w val="0.56530967483231254"/>
          <c:h val="0.89224534433195846"/>
        </c:manualLayout>
      </c:layout>
      <c:bar3DChart>
        <c:barDir val="bar"/>
        <c:grouping val="clustered"/>
        <c:ser>
          <c:idx val="0"/>
          <c:order val="0"/>
          <c:tx>
            <c:strRef>
              <c:f>List1!$B$1</c:f>
              <c:strCache>
                <c:ptCount val="1"/>
                <c:pt idx="0">
                  <c:v>Rashodi/izdaci</c:v>
                </c:pt>
              </c:strCache>
            </c:strRef>
          </c:tx>
          <c:dLbls>
            <c:dLbl>
              <c:idx val="0"/>
              <c:layout>
                <c:manualLayout>
                  <c:x val="1.3888888888888999E-2"/>
                  <c:y val="3.968253968253968E-2"/>
                </c:manualLayout>
              </c:layout>
              <c:showVal val="1"/>
            </c:dLbl>
            <c:dLbl>
              <c:idx val="1"/>
              <c:layout>
                <c:manualLayout>
                  <c:x val="2.3148148148148147E-3"/>
                  <c:y val="3.5714285714285712E-2"/>
                </c:manualLayout>
              </c:layout>
              <c:showVal val="1"/>
            </c:dLbl>
            <c:dLbl>
              <c:idx val="2"/>
              <c:layout>
                <c:manualLayout>
                  <c:x val="1.1574074074074073E-2"/>
                  <c:y val="3.5714285714285712E-2"/>
                </c:manualLayout>
              </c:layout>
              <c:showVal val="1"/>
            </c:dLbl>
            <c:txPr>
              <a:bodyPr/>
              <a:lstStyle/>
              <a:p>
                <a:pPr>
                  <a:defRPr b="1"/>
                </a:pPr>
                <a:endParaRPr lang="sr-Latn-CS"/>
              </a:p>
            </c:txPr>
            <c:showVal val="1"/>
          </c:dLbls>
          <c:cat>
            <c:strRef>
              <c:f>List1!$A$2:$A$4</c:f>
              <c:strCache>
                <c:ptCount val="3"/>
                <c:pt idx="0">
                  <c:v>2011.</c:v>
                </c:pt>
                <c:pt idx="1">
                  <c:v>2012.</c:v>
                </c:pt>
                <c:pt idx="2">
                  <c:v>2013.</c:v>
                </c:pt>
              </c:strCache>
            </c:strRef>
          </c:cat>
          <c:val>
            <c:numRef>
              <c:f>List1!$B$2:$B$4</c:f>
              <c:numCache>
                <c:formatCode>#,##0.00</c:formatCode>
                <c:ptCount val="3"/>
                <c:pt idx="0">
                  <c:v>15183867.83</c:v>
                </c:pt>
                <c:pt idx="1">
                  <c:v>16496244.91</c:v>
                </c:pt>
                <c:pt idx="2">
                  <c:v>21069126.260000002</c:v>
                </c:pt>
              </c:numCache>
            </c:numRef>
          </c:val>
        </c:ser>
        <c:ser>
          <c:idx val="1"/>
          <c:order val="1"/>
          <c:tx>
            <c:strRef>
              <c:f>List1!$C$1</c:f>
              <c:strCache>
                <c:ptCount val="1"/>
                <c:pt idx="0">
                  <c:v>Prihodi/primici</c:v>
                </c:pt>
              </c:strCache>
            </c:strRef>
          </c:tx>
          <c:spPr>
            <a:solidFill>
              <a:schemeClr val="bg2">
                <a:lumMod val="75000"/>
              </a:schemeClr>
            </a:solidFill>
          </c:spPr>
          <c:dLbls>
            <c:dLbl>
              <c:idx val="0"/>
              <c:layout>
                <c:manualLayout>
                  <c:x val="2.3148148148148147E-3"/>
                  <c:y val="3.968253968253968E-2"/>
                </c:manualLayout>
              </c:layout>
              <c:showVal val="1"/>
            </c:dLbl>
            <c:dLbl>
              <c:idx val="1"/>
              <c:layout>
                <c:manualLayout>
                  <c:x val="6.9444444444444831E-3"/>
                  <c:y val="3.5714285714285712E-2"/>
                </c:manualLayout>
              </c:layout>
              <c:showVal val="1"/>
            </c:dLbl>
            <c:dLbl>
              <c:idx val="2"/>
              <c:layout>
                <c:manualLayout>
                  <c:x val="1.1574074074074073E-2"/>
                  <c:y val="3.968253968253968E-2"/>
                </c:manualLayout>
              </c:layout>
              <c:showVal val="1"/>
            </c:dLbl>
            <c:txPr>
              <a:bodyPr/>
              <a:lstStyle/>
              <a:p>
                <a:pPr>
                  <a:defRPr b="1"/>
                </a:pPr>
                <a:endParaRPr lang="sr-Latn-CS"/>
              </a:p>
            </c:txPr>
            <c:showVal val="1"/>
          </c:dLbls>
          <c:cat>
            <c:strRef>
              <c:f>List1!$A$2:$A$4</c:f>
              <c:strCache>
                <c:ptCount val="3"/>
                <c:pt idx="0">
                  <c:v>2011.</c:v>
                </c:pt>
                <c:pt idx="1">
                  <c:v>2012.</c:v>
                </c:pt>
                <c:pt idx="2">
                  <c:v>2013.</c:v>
                </c:pt>
              </c:strCache>
            </c:strRef>
          </c:cat>
          <c:val>
            <c:numRef>
              <c:f>List1!$C$2:$C$4</c:f>
              <c:numCache>
                <c:formatCode>#,##0.00</c:formatCode>
                <c:ptCount val="3"/>
                <c:pt idx="0">
                  <c:v>17248002.600000001</c:v>
                </c:pt>
                <c:pt idx="1">
                  <c:v>16714950.34</c:v>
                </c:pt>
                <c:pt idx="2">
                  <c:v>22883873.559999999</c:v>
                </c:pt>
              </c:numCache>
            </c:numRef>
          </c:val>
        </c:ser>
        <c:ser>
          <c:idx val="2"/>
          <c:order val="2"/>
          <c:tx>
            <c:strRef>
              <c:f>List1!$D$1</c:f>
              <c:strCache>
                <c:ptCount val="1"/>
                <c:pt idx="0">
                  <c:v>Višak prihoda i primitaka raspoloživ u slijedećem razdoblju</c:v>
                </c:pt>
              </c:strCache>
            </c:strRef>
          </c:tx>
          <c:spPr>
            <a:solidFill>
              <a:schemeClr val="bg2"/>
            </a:solidFill>
          </c:spPr>
          <c:dLbls>
            <c:dLbl>
              <c:idx val="0"/>
              <c:layout>
                <c:manualLayout>
                  <c:x val="2.3148148148148147E-2"/>
                  <c:y val="3.9682539682538952E-3"/>
                </c:manualLayout>
              </c:layout>
              <c:showVal val="1"/>
            </c:dLbl>
            <c:dLbl>
              <c:idx val="1"/>
              <c:layout>
                <c:manualLayout>
                  <c:x val="1.1574074074074073E-2"/>
                  <c:y val="3.6375241165772507E-17"/>
                </c:manualLayout>
              </c:layout>
              <c:showVal val="1"/>
            </c:dLbl>
            <c:dLbl>
              <c:idx val="2"/>
              <c:layout>
                <c:manualLayout>
                  <c:x val="1.3888888888888999E-2"/>
                  <c:y val="-9.0938102914431313E-18"/>
                </c:manualLayout>
              </c:layout>
              <c:showVal val="1"/>
            </c:dLbl>
            <c:txPr>
              <a:bodyPr/>
              <a:lstStyle/>
              <a:p>
                <a:pPr>
                  <a:defRPr b="1"/>
                </a:pPr>
                <a:endParaRPr lang="sr-Latn-CS"/>
              </a:p>
            </c:txPr>
            <c:showVal val="1"/>
          </c:dLbls>
          <c:cat>
            <c:strRef>
              <c:f>List1!$A$2:$A$4</c:f>
              <c:strCache>
                <c:ptCount val="3"/>
                <c:pt idx="0">
                  <c:v>2011.</c:v>
                </c:pt>
                <c:pt idx="1">
                  <c:v>2012.</c:v>
                </c:pt>
                <c:pt idx="2">
                  <c:v>2013.</c:v>
                </c:pt>
              </c:strCache>
            </c:strRef>
          </c:cat>
          <c:val>
            <c:numRef>
              <c:f>List1!$D$2:$D$4</c:f>
              <c:numCache>
                <c:formatCode>#,##0.00</c:formatCode>
                <c:ptCount val="3"/>
                <c:pt idx="0">
                  <c:v>3010315.7600000002</c:v>
                </c:pt>
                <c:pt idx="1">
                  <c:v>3229021.19</c:v>
                </c:pt>
                <c:pt idx="2">
                  <c:v>5043768.49</c:v>
                </c:pt>
              </c:numCache>
            </c:numRef>
          </c:val>
        </c:ser>
        <c:shape val="cylinder"/>
        <c:axId val="200579328"/>
        <c:axId val="201588736"/>
        <c:axId val="0"/>
      </c:bar3DChart>
      <c:catAx>
        <c:axId val="200579328"/>
        <c:scaling>
          <c:orientation val="minMax"/>
        </c:scaling>
        <c:axPos val="l"/>
        <c:numFmt formatCode="General" sourceLinked="1"/>
        <c:tickLblPos val="nextTo"/>
        <c:crossAx val="201588736"/>
        <c:crosses val="autoZero"/>
        <c:auto val="1"/>
        <c:lblAlgn val="ctr"/>
        <c:lblOffset val="100"/>
      </c:catAx>
      <c:valAx>
        <c:axId val="201588736"/>
        <c:scaling>
          <c:orientation val="minMax"/>
          <c:max val="25000000"/>
          <c:min val="2500000"/>
        </c:scaling>
        <c:axPos val="b"/>
        <c:majorGridlines/>
        <c:numFmt formatCode="#,##0.00" sourceLinked="1"/>
        <c:tickLblPos val="nextTo"/>
        <c:crossAx val="200579328"/>
        <c:crosses val="autoZero"/>
        <c:crossBetween val="between"/>
        <c:majorUnit val="10000000"/>
      </c:valAx>
    </c:plotArea>
    <c:legend>
      <c:legendPos val="r"/>
      <c:layout>
        <c:manualLayout>
          <c:xMode val="edge"/>
          <c:yMode val="edge"/>
          <c:x val="0.68838805506861689"/>
          <c:y val="0.31615894392217797"/>
          <c:w val="0.28929972295129774"/>
          <c:h val="0.58559148856392951"/>
        </c:manualLayout>
      </c:layout>
    </c:legend>
    <c:plotVisOnly val="1"/>
    <c:dispBlanksAs val="gap"/>
  </c:chart>
  <c:spPr>
    <a:ln>
      <a:noFill/>
    </a:ln>
  </c:spPr>
  <c:txPr>
    <a:bodyPr/>
    <a:lstStyle/>
    <a:p>
      <a:pPr>
        <a:defRPr>
          <a:latin typeface="Arial" pitchFamily="34" charset="0"/>
          <a:cs typeface="Arial" pitchFamily="34" charset="0"/>
        </a:defRPr>
      </a:pPr>
      <a:endParaRPr lang="sr-Latn-C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r-HR"/>
  <c:chart>
    <c:view3D>
      <c:rAngAx val="1"/>
    </c:view3D>
    <c:sideWall>
      <c:spPr>
        <a:ln>
          <a:noFill/>
        </a:ln>
      </c:spPr>
    </c:sideWall>
    <c:backWall>
      <c:spPr>
        <a:ln>
          <a:noFill/>
        </a:ln>
      </c:spPr>
    </c:backWall>
    <c:plotArea>
      <c:layout>
        <c:manualLayout>
          <c:layoutTarget val="inner"/>
          <c:xMode val="edge"/>
          <c:yMode val="edge"/>
          <c:x val="0.37624691271685384"/>
          <c:y val="4.1059023006866577E-2"/>
          <c:w val="0.54536730072463391"/>
          <c:h val="0.85597923124694564"/>
        </c:manualLayout>
      </c:layout>
      <c:bar3DChart>
        <c:barDir val="bar"/>
        <c:grouping val="clustered"/>
        <c:ser>
          <c:idx val="0"/>
          <c:order val="0"/>
          <c:tx>
            <c:strRef>
              <c:f>Sheet1!$B$1</c:f>
              <c:strCache>
                <c:ptCount val="1"/>
                <c:pt idx="0">
                  <c:v>2011.</c:v>
                </c:pt>
              </c:strCache>
            </c:strRef>
          </c:tx>
          <c:spPr>
            <a:solidFill>
              <a:srgbClr val="4CD4BA"/>
            </a:solidFill>
          </c:spPr>
          <c:cat>
            <c:strRef>
              <c:f>Sheet1!$A$2:$A$10</c:f>
              <c:strCache>
                <c:ptCount val="9"/>
                <c:pt idx="0">
                  <c:v>Predstavnička i izvršna tijela</c:v>
                </c:pt>
                <c:pt idx="1">
                  <c:v>Poslovi jedinstvenog upravnog odjela</c:v>
                </c:pt>
                <c:pt idx="2">
                  <c:v>Vatrogastvo i civilna zaštita</c:v>
                </c:pt>
                <c:pt idx="3">
                  <c:v>Predškolski odgoj i obrazovanje</c:v>
                </c:pt>
                <c:pt idx="4">
                  <c:v>Programska djelatnost kulture</c:v>
                </c:pt>
                <c:pt idx="5">
                  <c:v>Komunalna djelatnost i infrastruktura</c:v>
                </c:pt>
                <c:pt idx="6">
                  <c:v>Gospodarstvo</c:v>
                </c:pt>
                <c:pt idx="7">
                  <c:v>Djelatnosti sporta i rekreacije</c:v>
                </c:pt>
                <c:pt idx="8">
                  <c:v>Zdravstvo i socijalna skrb</c:v>
                </c:pt>
              </c:strCache>
            </c:strRef>
          </c:cat>
          <c:val>
            <c:numRef>
              <c:f>Sheet1!$B$2:$B$10</c:f>
              <c:numCache>
                <c:formatCode>#,##0.00</c:formatCode>
                <c:ptCount val="9"/>
                <c:pt idx="0">
                  <c:v>1886930.3800000001</c:v>
                </c:pt>
                <c:pt idx="1">
                  <c:v>3194269.9</c:v>
                </c:pt>
                <c:pt idx="2">
                  <c:v>2267762.3299999987</c:v>
                </c:pt>
                <c:pt idx="3">
                  <c:v>1955776.22</c:v>
                </c:pt>
                <c:pt idx="4">
                  <c:v>425123.63</c:v>
                </c:pt>
                <c:pt idx="5">
                  <c:v>4107114.53</c:v>
                </c:pt>
                <c:pt idx="6">
                  <c:v>267770.17</c:v>
                </c:pt>
                <c:pt idx="7">
                  <c:v>175444.54</c:v>
                </c:pt>
                <c:pt idx="8">
                  <c:v>903676.11</c:v>
                </c:pt>
              </c:numCache>
            </c:numRef>
          </c:val>
        </c:ser>
        <c:ser>
          <c:idx val="1"/>
          <c:order val="1"/>
          <c:tx>
            <c:strRef>
              <c:f>Sheet1!$C$1</c:f>
              <c:strCache>
                <c:ptCount val="1"/>
                <c:pt idx="0">
                  <c:v>2012.</c:v>
                </c:pt>
              </c:strCache>
            </c:strRef>
          </c:tx>
          <c:spPr>
            <a:solidFill>
              <a:srgbClr val="FFC000"/>
            </a:solidFill>
          </c:spPr>
          <c:cat>
            <c:strRef>
              <c:f>Sheet1!$A$2:$A$10</c:f>
              <c:strCache>
                <c:ptCount val="9"/>
                <c:pt idx="0">
                  <c:v>Predstavnička i izvršna tijela</c:v>
                </c:pt>
                <c:pt idx="1">
                  <c:v>Poslovi jedinstvenog upravnog odjela</c:v>
                </c:pt>
                <c:pt idx="2">
                  <c:v>Vatrogastvo i civilna zaštita</c:v>
                </c:pt>
                <c:pt idx="3">
                  <c:v>Predškolski odgoj i obrazovanje</c:v>
                </c:pt>
                <c:pt idx="4">
                  <c:v>Programska djelatnost kulture</c:v>
                </c:pt>
                <c:pt idx="5">
                  <c:v>Komunalna djelatnost i infrastruktura</c:v>
                </c:pt>
                <c:pt idx="6">
                  <c:v>Gospodarstvo</c:v>
                </c:pt>
                <c:pt idx="7">
                  <c:v>Djelatnosti sporta i rekreacije</c:v>
                </c:pt>
                <c:pt idx="8">
                  <c:v>Zdravstvo i socijalna skrb</c:v>
                </c:pt>
              </c:strCache>
            </c:strRef>
          </c:cat>
          <c:val>
            <c:numRef>
              <c:f>Sheet1!$C$2:$C$10</c:f>
              <c:numCache>
                <c:formatCode>#,##0.00</c:formatCode>
                <c:ptCount val="9"/>
                <c:pt idx="0">
                  <c:v>1806510.41</c:v>
                </c:pt>
                <c:pt idx="1">
                  <c:v>3322016.5</c:v>
                </c:pt>
                <c:pt idx="2">
                  <c:v>2325625.2400000002</c:v>
                </c:pt>
                <c:pt idx="3">
                  <c:v>2001551.42</c:v>
                </c:pt>
                <c:pt idx="4">
                  <c:v>385857.82</c:v>
                </c:pt>
                <c:pt idx="5">
                  <c:v>5016397.25</c:v>
                </c:pt>
                <c:pt idx="6">
                  <c:v>266459.13999999996</c:v>
                </c:pt>
                <c:pt idx="7">
                  <c:v>200523.47999999998</c:v>
                </c:pt>
                <c:pt idx="8">
                  <c:v>1171303.6500000008</c:v>
                </c:pt>
              </c:numCache>
            </c:numRef>
          </c:val>
        </c:ser>
        <c:ser>
          <c:idx val="2"/>
          <c:order val="2"/>
          <c:tx>
            <c:strRef>
              <c:f>Sheet1!$D$1</c:f>
              <c:strCache>
                <c:ptCount val="1"/>
                <c:pt idx="0">
                  <c:v>2013.</c:v>
                </c:pt>
              </c:strCache>
            </c:strRef>
          </c:tx>
          <c:spPr>
            <a:solidFill>
              <a:schemeClr val="accent6">
                <a:lumMod val="75000"/>
              </a:schemeClr>
            </a:solidFill>
          </c:spPr>
          <c:cat>
            <c:strRef>
              <c:f>Sheet1!$A$2:$A$10</c:f>
              <c:strCache>
                <c:ptCount val="9"/>
                <c:pt idx="0">
                  <c:v>Predstavnička i izvršna tijela</c:v>
                </c:pt>
                <c:pt idx="1">
                  <c:v>Poslovi jedinstvenog upravnog odjela</c:v>
                </c:pt>
                <c:pt idx="2">
                  <c:v>Vatrogastvo i civilna zaštita</c:v>
                </c:pt>
                <c:pt idx="3">
                  <c:v>Predškolski odgoj i obrazovanje</c:v>
                </c:pt>
                <c:pt idx="4">
                  <c:v>Programska djelatnost kulture</c:v>
                </c:pt>
                <c:pt idx="5">
                  <c:v>Komunalna djelatnost i infrastruktura</c:v>
                </c:pt>
                <c:pt idx="6">
                  <c:v>Gospodarstvo</c:v>
                </c:pt>
                <c:pt idx="7">
                  <c:v>Djelatnosti sporta i rekreacije</c:v>
                </c:pt>
                <c:pt idx="8">
                  <c:v>Zdravstvo i socijalna skrb</c:v>
                </c:pt>
              </c:strCache>
            </c:strRef>
          </c:cat>
          <c:val>
            <c:numRef>
              <c:f>Sheet1!$D$2:$D$10</c:f>
              <c:numCache>
                <c:formatCode>#,##0.00</c:formatCode>
                <c:ptCount val="9"/>
                <c:pt idx="0">
                  <c:v>5503515.8599999994</c:v>
                </c:pt>
                <c:pt idx="1">
                  <c:v>3857624.7</c:v>
                </c:pt>
                <c:pt idx="2">
                  <c:v>2582623.8299999987</c:v>
                </c:pt>
                <c:pt idx="3">
                  <c:v>2095637.8</c:v>
                </c:pt>
                <c:pt idx="4">
                  <c:v>542163.06999999937</c:v>
                </c:pt>
                <c:pt idx="5">
                  <c:v>4469314.24</c:v>
                </c:pt>
                <c:pt idx="6">
                  <c:v>382324.6</c:v>
                </c:pt>
                <c:pt idx="7">
                  <c:v>352734.1</c:v>
                </c:pt>
                <c:pt idx="8">
                  <c:v>1283188.06</c:v>
                </c:pt>
              </c:numCache>
            </c:numRef>
          </c:val>
        </c:ser>
        <c:ser>
          <c:idx val="3"/>
          <c:order val="3"/>
          <c:tx>
            <c:strRef>
              <c:f>Sheet1!$E$1</c:f>
              <c:strCache>
                <c:ptCount val="1"/>
              </c:strCache>
            </c:strRef>
          </c:tx>
          <c:cat>
            <c:strRef>
              <c:f>Sheet1!$A$2:$A$10</c:f>
              <c:strCache>
                <c:ptCount val="9"/>
                <c:pt idx="0">
                  <c:v>Predstavnička i izvršna tijela</c:v>
                </c:pt>
                <c:pt idx="1">
                  <c:v>Poslovi jedinstvenog upravnog odjela</c:v>
                </c:pt>
                <c:pt idx="2">
                  <c:v>Vatrogastvo i civilna zaštita</c:v>
                </c:pt>
                <c:pt idx="3">
                  <c:v>Predškolski odgoj i obrazovanje</c:v>
                </c:pt>
                <c:pt idx="4">
                  <c:v>Programska djelatnost kulture</c:v>
                </c:pt>
                <c:pt idx="5">
                  <c:v>Komunalna djelatnost i infrastruktura</c:v>
                </c:pt>
                <c:pt idx="6">
                  <c:v>Gospodarstvo</c:v>
                </c:pt>
                <c:pt idx="7">
                  <c:v>Djelatnosti sporta i rekreacije</c:v>
                </c:pt>
                <c:pt idx="8">
                  <c:v>Zdravstvo i socijalna skrb</c:v>
                </c:pt>
              </c:strCache>
            </c:strRef>
          </c:cat>
          <c:val>
            <c:numRef>
              <c:f>Sheet1!$E$2:$E$10</c:f>
              <c:numCache>
                <c:formatCode>General</c:formatCode>
                <c:ptCount val="9"/>
              </c:numCache>
            </c:numRef>
          </c:val>
        </c:ser>
        <c:shape val="cylinder"/>
        <c:axId val="184215424"/>
        <c:axId val="184216960"/>
        <c:axId val="0"/>
      </c:bar3DChart>
      <c:catAx>
        <c:axId val="184215424"/>
        <c:scaling>
          <c:orientation val="minMax"/>
        </c:scaling>
        <c:axPos val="l"/>
        <c:tickLblPos val="nextTo"/>
        <c:txPr>
          <a:bodyPr/>
          <a:lstStyle/>
          <a:p>
            <a:pPr>
              <a:defRPr>
                <a:latin typeface="Arial" pitchFamily="34" charset="0"/>
                <a:cs typeface="Arial" pitchFamily="34" charset="0"/>
              </a:defRPr>
            </a:pPr>
            <a:endParaRPr lang="sr-Latn-CS"/>
          </a:p>
        </c:txPr>
        <c:crossAx val="184216960"/>
        <c:crosses val="autoZero"/>
        <c:auto val="1"/>
        <c:lblAlgn val="ctr"/>
        <c:lblOffset val="100"/>
      </c:catAx>
      <c:valAx>
        <c:axId val="184216960"/>
        <c:scaling>
          <c:orientation val="minMax"/>
        </c:scaling>
        <c:axPos val="b"/>
        <c:majorGridlines/>
        <c:numFmt formatCode="#,##0.00" sourceLinked="1"/>
        <c:tickLblPos val="nextTo"/>
        <c:txPr>
          <a:bodyPr/>
          <a:lstStyle/>
          <a:p>
            <a:pPr>
              <a:defRPr sz="700">
                <a:latin typeface="Arial" pitchFamily="34" charset="0"/>
                <a:cs typeface="Arial" pitchFamily="34" charset="0"/>
              </a:defRPr>
            </a:pPr>
            <a:endParaRPr lang="sr-Latn-CS"/>
          </a:p>
        </c:txPr>
        <c:crossAx val="184215424"/>
        <c:crosses val="autoZero"/>
        <c:crossBetween val="between"/>
      </c:valAx>
      <c:spPr>
        <a:ln>
          <a:noFill/>
        </a:ln>
      </c:spPr>
    </c:plotArea>
    <c:legend>
      <c:legendPos val="r"/>
      <c:legendEntry>
        <c:idx val="0"/>
        <c:delete val="1"/>
      </c:legendEntry>
      <c:txPr>
        <a:bodyPr/>
        <a:lstStyle/>
        <a:p>
          <a:pPr>
            <a:defRPr>
              <a:latin typeface="Arial" pitchFamily="34" charset="0"/>
              <a:cs typeface="Arial" pitchFamily="34" charset="0"/>
            </a:defRPr>
          </a:pPr>
          <a:endParaRPr lang="sr-Latn-CS"/>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r-HR"/>
  <c:chart>
    <c:autoTitleDeleted val="1"/>
    <c:plotArea>
      <c:layout>
        <c:manualLayout>
          <c:layoutTarget val="inner"/>
          <c:xMode val="edge"/>
          <c:yMode val="edge"/>
          <c:x val="8.5541973290322065E-2"/>
          <c:y val="7.1149044904917691E-2"/>
          <c:w val="0.4776110371739743"/>
          <c:h val="0.80273194770891521"/>
        </c:manualLayout>
      </c:layout>
      <c:doughnutChart>
        <c:varyColors val="1"/>
        <c:ser>
          <c:idx val="0"/>
          <c:order val="0"/>
          <c:tx>
            <c:strRef>
              <c:f>Sheet1!$B$1</c:f>
              <c:strCache>
                <c:ptCount val="1"/>
                <c:pt idx="0">
                  <c:v>Udio u proračunu</c:v>
                </c:pt>
              </c:strCache>
            </c:strRef>
          </c:tx>
          <c:spPr>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explosion val="25"/>
          <c:dPt>
            <c:idx val="0"/>
            <c:spPr>
              <a:solidFill>
                <a:srgbClr val="4CD4BA"/>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1"/>
            <c:spPr>
              <a:solidFill>
                <a:srgbClr val="FF5050"/>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2"/>
            <c:spPr>
              <a:solidFill>
                <a:srgbClr val="FFFF66"/>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3"/>
            <c:spPr>
              <a:solidFill>
                <a:srgbClr val="FFC000"/>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4"/>
            <c:spPr>
              <a:solidFill>
                <a:schemeClr val="bg2">
                  <a:lumMod val="50000"/>
                </a:schemeClr>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5"/>
            <c:spPr>
              <a:solidFill>
                <a:schemeClr val="bg2"/>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6"/>
            <c:spPr>
              <a:solidFill>
                <a:srgbClr val="00B050"/>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Pt>
            <c:idx val="7"/>
            <c:spPr>
              <a:solidFill>
                <a:srgbClr val="C39BE1"/>
              </a:solidFill>
              <a:ln w="38100">
                <a:solidFill>
                  <a:schemeClr val="bg1">
                    <a:lumMod val="50000"/>
                  </a:schemeClr>
                </a:solidFill>
              </a:ln>
              <a:effectLst>
                <a:outerShdw blurRad="76200" dir="18900000" sy="23000" kx="-1200000" algn="bl" rotWithShape="0">
                  <a:prstClr val="black">
                    <a:alpha val="20000"/>
                  </a:prstClr>
                </a:outerShdw>
              </a:effectLst>
              <a:scene3d>
                <a:camera prst="orthographicFront"/>
                <a:lightRig rig="threePt" dir="t"/>
              </a:scene3d>
              <a:sp3d>
                <a:bevelT prst="angle"/>
              </a:sp3d>
            </c:spPr>
          </c:dPt>
          <c:dLbls>
            <c:dLbl>
              <c:idx val="0"/>
              <c:layout>
                <c:manualLayout>
                  <c:x val="7.407407407407407E-2"/>
                  <c:y val="-9.1269841269841251E-2"/>
                </c:manualLayout>
              </c:layout>
              <c:showVal val="1"/>
            </c:dLbl>
            <c:dLbl>
              <c:idx val="1"/>
              <c:layout>
                <c:manualLayout>
                  <c:x val="0.10648148148148213"/>
                  <c:y val="7.2750482331545014E-17"/>
                </c:manualLayout>
              </c:layout>
              <c:showVal val="1"/>
            </c:dLbl>
            <c:dLbl>
              <c:idx val="2"/>
              <c:layout>
                <c:manualLayout>
                  <c:x val="4.6296296296296623E-3"/>
                  <c:y val="0.1111111111111111"/>
                </c:manualLayout>
              </c:layout>
              <c:showVal val="1"/>
            </c:dLbl>
            <c:dLbl>
              <c:idx val="3"/>
              <c:layout>
                <c:manualLayout>
                  <c:x val="-5.5555555555555455E-2"/>
                  <c:y val="8.3333333333333343E-2"/>
                </c:manualLayout>
              </c:layout>
              <c:showVal val="1"/>
            </c:dLbl>
            <c:dLbl>
              <c:idx val="4"/>
              <c:layout>
                <c:manualLayout>
                  <c:x val="-9.0277777777777693E-2"/>
                  <c:y val="2.7777777777778193E-2"/>
                </c:manualLayout>
              </c:layout>
              <c:showVal val="1"/>
            </c:dLbl>
            <c:dLbl>
              <c:idx val="5"/>
              <c:layout>
                <c:manualLayout>
                  <c:x val="-7.1759259259259259E-2"/>
                  <c:y val="-4.761936007999E-2"/>
                </c:manualLayout>
              </c:layout>
              <c:showVal val="1"/>
            </c:dLbl>
            <c:dLbl>
              <c:idx val="6"/>
              <c:layout>
                <c:manualLayout>
                  <c:x val="-6.4850811794802121E-2"/>
                  <c:y val="-0.12420359068460662"/>
                </c:manualLayout>
              </c:layout>
              <c:showVal val="1"/>
            </c:dLbl>
            <c:dLbl>
              <c:idx val="7"/>
              <c:layout>
                <c:manualLayout>
                  <c:x val="3.708648722882369E-2"/>
                  <c:y val="-0.12420359068460662"/>
                </c:manualLayout>
              </c:layout>
              <c:showVal val="1"/>
            </c:dLbl>
            <c:dLbl>
              <c:idx val="8"/>
              <c:layout>
                <c:manualLayout>
                  <c:x val="-6.9579280933743493E-2"/>
                  <c:y val="-0.10514474042826955"/>
                </c:manualLayout>
              </c:layout>
              <c:showVal val="1"/>
            </c:dLbl>
            <c:txPr>
              <a:bodyPr/>
              <a:lstStyle/>
              <a:p>
                <a:pPr>
                  <a:defRPr sz="1100" b="1">
                    <a:latin typeface="Arial" pitchFamily="34" charset="0"/>
                    <a:cs typeface="Arial" pitchFamily="34" charset="0"/>
                  </a:defRPr>
                </a:pPr>
                <a:endParaRPr lang="sr-Latn-CS"/>
              </a:p>
            </c:txPr>
            <c:showVal val="1"/>
            <c:showLeaderLines val="1"/>
          </c:dLbls>
          <c:cat>
            <c:strRef>
              <c:f>Sheet1!$A$2:$A$10</c:f>
              <c:strCache>
                <c:ptCount val="9"/>
                <c:pt idx="0">
                  <c:v>Predstavnička i izvršna tijela</c:v>
                </c:pt>
                <c:pt idx="1">
                  <c:v>Poslovi jedinstvenog upravnog odjela</c:v>
                </c:pt>
                <c:pt idx="2">
                  <c:v>Vatrogastvo i civilna zaštita</c:v>
                </c:pt>
                <c:pt idx="3">
                  <c:v>Predškolski odgoj i obrazovanje</c:v>
                </c:pt>
                <c:pt idx="4">
                  <c:v>Programska djelatnost kulture</c:v>
                </c:pt>
                <c:pt idx="5">
                  <c:v>Zdravstvo i socijalna skrb</c:v>
                </c:pt>
                <c:pt idx="6">
                  <c:v>Komunalna djelatnost i infrastruktura</c:v>
                </c:pt>
                <c:pt idx="7">
                  <c:v>Gospodarstvo</c:v>
                </c:pt>
                <c:pt idx="8">
                  <c:v>Djelatnosti sporta i rekreacije</c:v>
                </c:pt>
              </c:strCache>
            </c:strRef>
          </c:cat>
          <c:val>
            <c:numRef>
              <c:f>Sheet1!$B$2:$B$10</c:f>
              <c:numCache>
                <c:formatCode>0.00%</c:formatCode>
                <c:ptCount val="9"/>
                <c:pt idx="0">
                  <c:v>0.17440000000000044</c:v>
                </c:pt>
                <c:pt idx="1">
                  <c:v>0.19670000000000001</c:v>
                </c:pt>
                <c:pt idx="2">
                  <c:v>0.13600000000000001</c:v>
                </c:pt>
                <c:pt idx="3">
                  <c:v>0.11470000000000002</c:v>
                </c:pt>
                <c:pt idx="4">
                  <c:v>2.5700000000000001E-2</c:v>
                </c:pt>
                <c:pt idx="5">
                  <c:v>6.370000000000002E-2</c:v>
                </c:pt>
                <c:pt idx="6">
                  <c:v>0.2576</c:v>
                </c:pt>
                <c:pt idx="7">
                  <c:v>1.7399999999999999E-2</c:v>
                </c:pt>
                <c:pt idx="8">
                  <c:v>1.3800000000000083E-2</c:v>
                </c:pt>
              </c:numCache>
            </c:numRef>
          </c:val>
        </c:ser>
        <c:firstSliceAng val="0"/>
        <c:holeSize val="50"/>
      </c:doughnutChart>
      <c:spPr>
        <a:ln w="28575">
          <a:noFill/>
        </a:ln>
      </c:spPr>
    </c:plotArea>
    <c:legend>
      <c:legendPos val="r"/>
      <c:txPr>
        <a:bodyPr/>
        <a:lstStyle/>
        <a:p>
          <a:pPr>
            <a:defRPr>
              <a:latin typeface="Arial" pitchFamily="34" charset="0"/>
              <a:cs typeface="Arial" pitchFamily="34" charset="0"/>
            </a:defRPr>
          </a:pPr>
          <a:endParaRPr lang="sr-Latn-CS"/>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HR"/>
  <c:style val="35"/>
  <c:chart>
    <c:view3D>
      <c:depthPercent val="100"/>
      <c:rAngAx val="1"/>
    </c:view3D>
    <c:plotArea>
      <c:layout>
        <c:manualLayout>
          <c:layoutTarget val="inner"/>
          <c:xMode val="edge"/>
          <c:yMode val="edge"/>
          <c:x val="0.26065971629260881"/>
          <c:y val="9.4958720846250566E-2"/>
          <c:w val="0.4358611102465948"/>
          <c:h val="0.72825123603735575"/>
        </c:manualLayout>
      </c:layout>
      <c:bar3DChart>
        <c:barDir val="col"/>
        <c:grouping val="clustered"/>
        <c:ser>
          <c:idx val="0"/>
          <c:order val="0"/>
          <c:tx>
            <c:strRef>
              <c:f>List1!$B$1</c:f>
              <c:strCache>
                <c:ptCount val="1"/>
                <c:pt idx="0">
                  <c:v>2001. godina</c:v>
                </c:pt>
              </c:strCache>
            </c:strRef>
          </c:tx>
          <c:spPr>
            <a:solidFill>
              <a:schemeClr val="bg2">
                <a:lumMod val="75000"/>
              </a:schemeClr>
            </a:solidFill>
          </c:spPr>
          <c:cat>
            <c:strRef>
              <c:f>List1!$A$2</c:f>
              <c:strCache>
                <c:ptCount val="1"/>
                <c:pt idx="0">
                  <c:v>Ličko-senjska županija</c:v>
                </c:pt>
              </c:strCache>
            </c:strRef>
          </c:cat>
          <c:val>
            <c:numRef>
              <c:f>List1!$B$2</c:f>
              <c:numCache>
                <c:formatCode>#,##0</c:formatCode>
                <c:ptCount val="1"/>
                <c:pt idx="0">
                  <c:v>53677</c:v>
                </c:pt>
              </c:numCache>
            </c:numRef>
          </c:val>
        </c:ser>
        <c:ser>
          <c:idx val="1"/>
          <c:order val="1"/>
          <c:tx>
            <c:strRef>
              <c:f>List1!$C$1</c:f>
              <c:strCache>
                <c:ptCount val="1"/>
                <c:pt idx="0">
                  <c:v>2011. godina</c:v>
                </c:pt>
              </c:strCache>
            </c:strRef>
          </c:tx>
          <c:cat>
            <c:strRef>
              <c:f>List1!$A$2</c:f>
              <c:strCache>
                <c:ptCount val="1"/>
                <c:pt idx="0">
                  <c:v>Ličko-senjska županija</c:v>
                </c:pt>
              </c:strCache>
            </c:strRef>
          </c:cat>
          <c:val>
            <c:numRef>
              <c:f>List1!$C$2</c:f>
              <c:numCache>
                <c:formatCode>#,##0</c:formatCode>
                <c:ptCount val="1"/>
                <c:pt idx="0">
                  <c:v>50927</c:v>
                </c:pt>
              </c:numCache>
            </c:numRef>
          </c:val>
        </c:ser>
        <c:shape val="box"/>
        <c:axId val="171267584"/>
        <c:axId val="171269120"/>
        <c:axId val="0"/>
      </c:bar3DChart>
      <c:catAx>
        <c:axId val="171267584"/>
        <c:scaling>
          <c:orientation val="minMax"/>
        </c:scaling>
        <c:axPos val="b"/>
        <c:numFmt formatCode="General" sourceLinked="1"/>
        <c:tickLblPos val="nextTo"/>
        <c:crossAx val="171269120"/>
        <c:crosses val="autoZero"/>
        <c:auto val="1"/>
        <c:lblAlgn val="ctr"/>
        <c:lblOffset val="100"/>
      </c:catAx>
      <c:valAx>
        <c:axId val="171269120"/>
        <c:scaling>
          <c:orientation val="minMax"/>
        </c:scaling>
        <c:axPos val="l"/>
        <c:majorGridlines/>
        <c:numFmt formatCode="#,##0" sourceLinked="1"/>
        <c:tickLblPos val="nextTo"/>
        <c:crossAx val="171267584"/>
        <c:crosses val="autoZero"/>
        <c:crossBetween val="between"/>
      </c:valAx>
    </c:plotArea>
    <c:legend>
      <c:legendPos val="r"/>
      <c:layout>
        <c:manualLayout>
          <c:xMode val="edge"/>
          <c:yMode val="edge"/>
          <c:x val="0.6665391422292557"/>
          <c:y val="0.41400387949439588"/>
          <c:w val="0.32900743791249587"/>
          <c:h val="0.17199224101121158"/>
        </c:manualLayout>
      </c:layout>
    </c:legend>
    <c:plotVisOnly val="1"/>
    <c:dispBlanksAs val="gap"/>
  </c:chart>
  <c:txPr>
    <a:bodyPr/>
    <a:lstStyle/>
    <a:p>
      <a:pPr>
        <a:defRPr>
          <a:latin typeface="Arial" pitchFamily="34" charset="0"/>
          <a:cs typeface="Arial" pitchFamily="34" charset="0"/>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r-HR"/>
  <c:style val="18"/>
  <c:chart>
    <c:autoTitleDeleted val="1"/>
    <c:plotArea>
      <c:layout>
        <c:manualLayout>
          <c:layoutTarget val="inner"/>
          <c:xMode val="edge"/>
          <c:yMode val="edge"/>
          <c:x val="4.9691753647073183E-3"/>
          <c:y val="5.0749711649365634E-2"/>
          <c:w val="0.97215346276661252"/>
          <c:h val="0.72042902941630571"/>
        </c:manualLayout>
      </c:layout>
      <c:lineChart>
        <c:grouping val="standard"/>
        <c:ser>
          <c:idx val="0"/>
          <c:order val="0"/>
          <c:tx>
            <c:strRef>
              <c:f>List1!$B$1</c:f>
              <c:strCache>
                <c:ptCount val="1"/>
                <c:pt idx="0">
                  <c:v>Ukupan broj stanovnika po godinama</c:v>
                </c:pt>
              </c:strCache>
            </c:strRef>
          </c:tx>
          <c:dLbls>
            <c:dLbl>
              <c:idx val="0"/>
              <c:layout>
                <c:manualLayout>
                  <c:x val="0"/>
                  <c:y val="7.8364444392822724E-2"/>
                </c:manualLayout>
              </c:layout>
              <c:dLblPos val="ctr"/>
              <c:showVal val="1"/>
            </c:dLbl>
            <c:dLbl>
              <c:idx val="1"/>
              <c:layout>
                <c:manualLayout>
                  <c:x val="-1.9643573122986528E-2"/>
                  <c:y val="-6.4535389293015832E-2"/>
                </c:manualLayout>
              </c:layout>
              <c:dLblPos val="ctr"/>
              <c:showVal val="1"/>
            </c:dLbl>
            <c:dLbl>
              <c:idx val="2"/>
              <c:layout>
                <c:manualLayout>
                  <c:x val="-3.2872899072476045E-7"/>
                  <c:y val="8.297396181847895E-2"/>
                </c:manualLayout>
              </c:layout>
              <c:dLblPos val="ctr"/>
              <c:showVal val="1"/>
            </c:dLbl>
            <c:dLbl>
              <c:idx val="3"/>
              <c:layout>
                <c:manualLayout>
                  <c:x val="-1.261957722493251E-2"/>
                  <c:y val="-7.9792425368418213E-2"/>
                </c:manualLayout>
              </c:layout>
              <c:dLblPos val="ctr"/>
              <c:showVal val="1"/>
            </c:dLbl>
            <c:dLbl>
              <c:idx val="4"/>
              <c:layout>
                <c:manualLayout>
                  <c:x val="-4.2700252250191919E-3"/>
                  <c:y val="-8.7583604949844684E-2"/>
                </c:manualLayout>
              </c:layout>
              <c:dLblPos val="ctr"/>
              <c:showVal val="1"/>
            </c:dLbl>
            <c:dLbl>
              <c:idx val="5"/>
              <c:layout>
                <c:manualLayout>
                  <c:x val="-8.5053445323878471E-2"/>
                  <c:y val="8.3825397161905096E-2"/>
                </c:manualLayout>
              </c:layout>
              <c:dLblPos val="r"/>
              <c:showVal val="1"/>
            </c:dLbl>
            <c:dLbl>
              <c:idx val="6"/>
              <c:layout>
                <c:manualLayout>
                  <c:x val="-6.9785983577621863E-2"/>
                  <c:y val="8.2893755456579579E-2"/>
                </c:manualLayout>
              </c:layout>
              <c:dLblPos val="r"/>
              <c:showVal val="1"/>
            </c:dLbl>
            <c:dLbl>
              <c:idx val="7"/>
              <c:layout>
                <c:manualLayout>
                  <c:x val="-6.5476240372555105E-3"/>
                  <c:y val="0.10565638172886864"/>
                </c:manualLayout>
              </c:layout>
              <c:dLblPos val="ctr"/>
              <c:showVal val="1"/>
            </c:dLbl>
            <c:dLbl>
              <c:idx val="8"/>
              <c:layout>
                <c:manualLayout>
                  <c:x val="-8.1991863294936768E-2"/>
                  <c:y val="6.943024154459071E-2"/>
                </c:manualLayout>
              </c:layout>
              <c:dLblPos val="r"/>
              <c:showVal val="1"/>
            </c:dLbl>
            <c:dLbl>
              <c:idx val="9"/>
              <c:layout>
                <c:manualLayout>
                  <c:x val="-6.6902966429637972E-2"/>
                  <c:y val="8.1465263871998511E-2"/>
                </c:manualLayout>
              </c:layout>
              <c:dLblPos val="r"/>
              <c:showVal val="1"/>
            </c:dLbl>
            <c:dLbl>
              <c:idx val="10"/>
              <c:layout>
                <c:manualLayout>
                  <c:x val="-5.5611615135790812E-2"/>
                  <c:y val="9.3335697449645288E-2"/>
                </c:manualLayout>
              </c:layout>
              <c:dLblPos val="r"/>
              <c:showVal val="1"/>
            </c:dLbl>
            <c:dLbl>
              <c:idx val="11"/>
              <c:layout>
                <c:manualLayout>
                  <c:x val="-5.5420882850422064E-2"/>
                  <c:y val="8.32595510620215E-2"/>
                </c:manualLayout>
              </c:layout>
              <c:dLblPos val="r"/>
              <c:showVal val="1"/>
            </c:dLbl>
            <c:dLbl>
              <c:idx val="12"/>
              <c:layout>
                <c:manualLayout>
                  <c:x val="1.8972593699679097E-3"/>
                  <c:y val="8.3830054919471028E-2"/>
                </c:manualLayout>
              </c:layout>
              <c:dLblPos val="ctr"/>
              <c:showVal val="1"/>
            </c:dLbl>
            <c:dLbl>
              <c:idx val="13"/>
              <c:layout>
                <c:manualLayout>
                  <c:x val="-5.4756937188077275E-2"/>
                  <c:y val="0.10198335225268806"/>
                </c:manualLayout>
              </c:layout>
              <c:dLblPos val="r"/>
              <c:showVal val="1"/>
            </c:dLbl>
            <c:dLbl>
              <c:idx val="14"/>
              <c:layout>
                <c:manualLayout>
                  <c:x val="-5.6907919229314714E-3"/>
                  <c:y val="8.7583604949844684E-2"/>
                </c:manualLayout>
              </c:layout>
              <c:dLblPos val="ctr"/>
              <c:showVal val="1"/>
            </c:dLbl>
            <c:dLbl>
              <c:idx val="15"/>
              <c:layout>
                <c:manualLayout>
                  <c:x val="1.7365602028520857E-2"/>
                  <c:y val="9.3621354762514764E-2"/>
                </c:manualLayout>
              </c:layout>
              <c:dLblPos val="ctr"/>
              <c:showVal val="1"/>
            </c:dLbl>
            <c:txPr>
              <a:bodyPr/>
              <a:lstStyle/>
              <a:p>
                <a:pPr>
                  <a:defRPr b="0">
                    <a:solidFill>
                      <a:sysClr val="windowText" lastClr="000000"/>
                    </a:solidFill>
                  </a:defRPr>
                </a:pPr>
                <a:endParaRPr lang="sr-Latn-CS"/>
              </a:p>
            </c:txPr>
            <c:dLblPos val="ctr"/>
            <c:showVal val="1"/>
          </c:dLbls>
          <c:cat>
            <c:numRef>
              <c:f>List1!$A$2:$A$17</c:f>
              <c:numCache>
                <c:formatCode>General</c:formatCod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numCache>
            </c:numRef>
          </c:cat>
          <c:val>
            <c:numRef>
              <c:f>List1!$B$2:$B$17</c:f>
              <c:numCache>
                <c:formatCode>#,##0</c:formatCode>
                <c:ptCount val="16"/>
                <c:pt idx="0">
                  <c:v>14425</c:v>
                </c:pt>
                <c:pt idx="1">
                  <c:v>16789</c:v>
                </c:pt>
                <c:pt idx="2">
                  <c:v>15435</c:v>
                </c:pt>
                <c:pt idx="3">
                  <c:v>15964</c:v>
                </c:pt>
                <c:pt idx="4">
                  <c:v>17436</c:v>
                </c:pt>
                <c:pt idx="5">
                  <c:v>16457</c:v>
                </c:pt>
                <c:pt idx="6">
                  <c:v>16072</c:v>
                </c:pt>
                <c:pt idx="7">
                  <c:v>15097</c:v>
                </c:pt>
                <c:pt idx="8">
                  <c:v>9292</c:v>
                </c:pt>
                <c:pt idx="9">
                  <c:v>9198</c:v>
                </c:pt>
                <c:pt idx="10">
                  <c:v>8898</c:v>
                </c:pt>
                <c:pt idx="11">
                  <c:v>8086</c:v>
                </c:pt>
                <c:pt idx="12">
                  <c:v>7383</c:v>
                </c:pt>
                <c:pt idx="13">
                  <c:v>7156</c:v>
                </c:pt>
                <c:pt idx="14">
                  <c:v>4668</c:v>
                </c:pt>
                <c:pt idx="15">
                  <c:v>4373</c:v>
                </c:pt>
              </c:numCache>
            </c:numRef>
          </c:val>
        </c:ser>
        <c:dLbls>
          <c:showVal val="1"/>
        </c:dLbls>
        <c:marker val="1"/>
        <c:axId val="171952768"/>
        <c:axId val="171970944"/>
      </c:lineChart>
      <c:catAx>
        <c:axId val="171952768"/>
        <c:scaling>
          <c:orientation val="minMax"/>
        </c:scaling>
        <c:axPos val="b"/>
        <c:numFmt formatCode="General" sourceLinked="0"/>
        <c:majorTickMark val="none"/>
        <c:tickLblPos val="nextTo"/>
        <c:crossAx val="171970944"/>
        <c:crosses val="autoZero"/>
        <c:auto val="1"/>
        <c:lblAlgn val="ctr"/>
        <c:lblOffset val="100"/>
      </c:catAx>
      <c:valAx>
        <c:axId val="171970944"/>
        <c:scaling>
          <c:orientation val="minMax"/>
        </c:scaling>
        <c:delete val="1"/>
        <c:axPos val="l"/>
        <c:numFmt formatCode="#,##0" sourceLinked="1"/>
        <c:tickLblPos val="none"/>
        <c:crossAx val="171952768"/>
        <c:crosses val="autoZero"/>
        <c:crossBetween val="between"/>
      </c:valAx>
    </c:plotArea>
    <c:legend>
      <c:legendPos val="b"/>
    </c:legend>
    <c:plotVisOnly val="1"/>
    <c:dispBlanksAs val="gap"/>
  </c:chart>
  <c:txPr>
    <a:bodyPr/>
    <a:lstStyle/>
    <a:p>
      <a:pPr>
        <a:defRPr sz="1100" b="1">
          <a:latin typeface="Arial" pitchFamily="34" charset="0"/>
          <a:cs typeface="Arial" pitchFamily="34" charset="0"/>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style val="38"/>
  <c:chart>
    <c:autoTitleDeleted val="1"/>
    <c:view3D>
      <c:depthPercent val="100"/>
      <c:rAngAx val="1"/>
    </c:view3D>
    <c:plotArea>
      <c:layout/>
      <c:bar3DChart>
        <c:barDir val="col"/>
        <c:grouping val="clustered"/>
        <c:ser>
          <c:idx val="0"/>
          <c:order val="0"/>
          <c:tx>
            <c:strRef>
              <c:f>Sheet1!$B$1</c:f>
              <c:strCache>
                <c:ptCount val="1"/>
                <c:pt idx="0">
                  <c:v>Series 1</c:v>
                </c:pt>
              </c:strCache>
            </c:strRef>
          </c:tx>
          <c:spPr>
            <a:solidFill>
              <a:schemeClr val="bg2">
                <a:lumMod val="90000"/>
              </a:schemeClr>
            </a:solidFill>
          </c:spPr>
          <c:dLbls>
            <c:dLbl>
              <c:idx val="1"/>
              <c:layout>
                <c:manualLayout>
                  <c:x val="0"/>
                  <c:y val="2.3921006156758268E-2"/>
                </c:manualLayout>
              </c:layout>
              <c:showVal val="1"/>
            </c:dLbl>
            <c:dLbl>
              <c:idx val="4"/>
              <c:layout>
                <c:manualLayout>
                  <c:x val="4.0425846852368111E-17"/>
                  <c:y val="4.9809442964610838E-2"/>
                </c:manualLayout>
              </c:layout>
              <c:showVal val="1"/>
            </c:dLbl>
            <c:dLbl>
              <c:idx val="5"/>
              <c:layout>
                <c:manualLayout>
                  <c:x val="3.7267447412513508E-3"/>
                  <c:y val="6.2135058396510817E-2"/>
                </c:manualLayout>
              </c:layout>
              <c:showVal val="1"/>
            </c:dLbl>
            <c:dLbl>
              <c:idx val="6"/>
              <c:layout>
                <c:manualLayout>
                  <c:x val="0"/>
                  <c:y val="5.5518153167656965E-2"/>
                </c:manualLayout>
              </c:layout>
              <c:showVal val="1"/>
            </c:dLbl>
            <c:dLbl>
              <c:idx val="8"/>
              <c:layout>
                <c:manualLayout>
                  <c:x val="-1.3042043945168381E-2"/>
                  <c:y val="7.8079403643317821E-2"/>
                </c:manualLayout>
              </c:layout>
              <c:showVal val="1"/>
            </c:dLbl>
            <c:dLbl>
              <c:idx val="9"/>
              <c:layout>
                <c:manualLayout>
                  <c:x val="-1.7362769014402507E-7"/>
                  <c:y val="5.9138444125711231E-2"/>
                </c:manualLayout>
              </c:layout>
              <c:showVal val="1"/>
            </c:dLbl>
            <c:dLbl>
              <c:idx val="10"/>
              <c:layout>
                <c:manualLayout>
                  <c:x val="1.8637196260059585E-3"/>
                  <c:y val="2.4213330211047015E-2"/>
                </c:manualLayout>
              </c:layout>
              <c:showVal val="1"/>
            </c:dLbl>
            <c:dLbl>
              <c:idx val="11"/>
              <c:layout>
                <c:manualLayout>
                  <c:x val="-1.7362769014402507E-7"/>
                  <c:y val="3.3835826283796312E-2"/>
                </c:manualLayout>
              </c:layout>
              <c:showVal val="1"/>
            </c:dLbl>
            <c:dLbl>
              <c:idx val="12"/>
              <c:layout>
                <c:manualLayout>
                  <c:x val="2.2050716648291092E-3"/>
                  <c:y val="6.2885577964464479E-2"/>
                </c:manualLayout>
              </c:layout>
              <c:showVal val="1"/>
            </c:dLbl>
            <c:dLbl>
              <c:idx val="14"/>
              <c:layout>
                <c:manualLayout>
                  <c:x val="0"/>
                  <c:y val="4.9640839504727363E-2"/>
                </c:manualLayout>
              </c:layout>
              <c:showVal val="1"/>
            </c:dLbl>
            <c:txPr>
              <a:bodyPr/>
              <a:lstStyle/>
              <a:p>
                <a:pPr>
                  <a:defRPr sz="1050" b="1">
                    <a:latin typeface="Arial" pitchFamily="34" charset="0"/>
                    <a:cs typeface="Arial" pitchFamily="34" charset="0"/>
                  </a:defRPr>
                </a:pPr>
                <a:endParaRPr lang="sr-Latn-CS"/>
              </a:p>
            </c:txPr>
            <c:showVal val="1"/>
          </c:dLbls>
          <c:cat>
            <c:strRef>
              <c:f>Sheet1!$A$2:$A$16</c:f>
              <c:strCache>
                <c:ptCount val="15"/>
                <c:pt idx="0">
                  <c:v>1869./1857.</c:v>
                </c:pt>
                <c:pt idx="1">
                  <c:v>1880./1869.</c:v>
                </c:pt>
                <c:pt idx="2">
                  <c:v>1890./1880.</c:v>
                </c:pt>
                <c:pt idx="3">
                  <c:v>1900./1890.</c:v>
                </c:pt>
                <c:pt idx="4">
                  <c:v>1910./1900.</c:v>
                </c:pt>
                <c:pt idx="5">
                  <c:v>1921./1910.</c:v>
                </c:pt>
                <c:pt idx="6">
                  <c:v>1931./1921.</c:v>
                </c:pt>
                <c:pt idx="7">
                  <c:v>1948./1931.</c:v>
                </c:pt>
                <c:pt idx="8">
                  <c:v>1953./1948.</c:v>
                </c:pt>
                <c:pt idx="9">
                  <c:v>1961./1953.</c:v>
                </c:pt>
                <c:pt idx="10">
                  <c:v>1971./1961.</c:v>
                </c:pt>
                <c:pt idx="11">
                  <c:v>1981./1971.</c:v>
                </c:pt>
                <c:pt idx="12">
                  <c:v>1991./1981.</c:v>
                </c:pt>
                <c:pt idx="13">
                  <c:v>2001./1991.</c:v>
                </c:pt>
                <c:pt idx="14">
                  <c:v>2011./2001.</c:v>
                </c:pt>
              </c:strCache>
            </c:strRef>
          </c:cat>
          <c:val>
            <c:numRef>
              <c:f>Sheet1!$B$2:$B$16</c:f>
              <c:numCache>
                <c:formatCode>General</c:formatCode>
                <c:ptCount val="15"/>
                <c:pt idx="0">
                  <c:v>116.4</c:v>
                </c:pt>
                <c:pt idx="1">
                  <c:v>91.9</c:v>
                </c:pt>
                <c:pt idx="2">
                  <c:v>103.4</c:v>
                </c:pt>
                <c:pt idx="3">
                  <c:v>109.2</c:v>
                </c:pt>
                <c:pt idx="4">
                  <c:v>94.4</c:v>
                </c:pt>
                <c:pt idx="5">
                  <c:v>97.7</c:v>
                </c:pt>
                <c:pt idx="6">
                  <c:v>93.9</c:v>
                </c:pt>
                <c:pt idx="7">
                  <c:v>61.5</c:v>
                </c:pt>
                <c:pt idx="8">
                  <c:v>99</c:v>
                </c:pt>
                <c:pt idx="9">
                  <c:v>96.7</c:v>
                </c:pt>
                <c:pt idx="10">
                  <c:v>90.9</c:v>
                </c:pt>
                <c:pt idx="11">
                  <c:v>91.3</c:v>
                </c:pt>
                <c:pt idx="12">
                  <c:v>96.9</c:v>
                </c:pt>
                <c:pt idx="13">
                  <c:v>65.2</c:v>
                </c:pt>
                <c:pt idx="14">
                  <c:v>93.7</c:v>
                </c:pt>
              </c:numCache>
            </c:numRef>
          </c:val>
        </c:ser>
        <c:ser>
          <c:idx val="1"/>
          <c:order val="1"/>
          <c:tx>
            <c:strRef>
              <c:f>Sheet1!$C$1</c:f>
              <c:strCache>
                <c:ptCount val="1"/>
                <c:pt idx="0">
                  <c:v>Series 2</c:v>
                </c:pt>
              </c:strCache>
            </c:strRef>
          </c:tx>
          <c:cat>
            <c:strRef>
              <c:f>Sheet1!$A$2:$A$16</c:f>
              <c:strCache>
                <c:ptCount val="15"/>
                <c:pt idx="0">
                  <c:v>1869./1857.</c:v>
                </c:pt>
                <c:pt idx="1">
                  <c:v>1880./1869.</c:v>
                </c:pt>
                <c:pt idx="2">
                  <c:v>1890./1880.</c:v>
                </c:pt>
                <c:pt idx="3">
                  <c:v>1900./1890.</c:v>
                </c:pt>
                <c:pt idx="4">
                  <c:v>1910./1900.</c:v>
                </c:pt>
                <c:pt idx="5">
                  <c:v>1921./1910.</c:v>
                </c:pt>
                <c:pt idx="6">
                  <c:v>1931./1921.</c:v>
                </c:pt>
                <c:pt idx="7">
                  <c:v>1948./1931.</c:v>
                </c:pt>
                <c:pt idx="8">
                  <c:v>1953./1948.</c:v>
                </c:pt>
                <c:pt idx="9">
                  <c:v>1961./1953.</c:v>
                </c:pt>
                <c:pt idx="10">
                  <c:v>1971./1961.</c:v>
                </c:pt>
                <c:pt idx="11">
                  <c:v>1981./1971.</c:v>
                </c:pt>
                <c:pt idx="12">
                  <c:v>1991./1981.</c:v>
                </c:pt>
                <c:pt idx="13">
                  <c:v>2001./1991.</c:v>
                </c:pt>
                <c:pt idx="14">
                  <c:v>2011./2001.</c:v>
                </c:pt>
              </c:strCache>
            </c:strRef>
          </c:cat>
          <c:val>
            <c:numRef>
              <c:f>Sheet1!$C$2:$C$16</c:f>
              <c:numCache>
                <c:formatCode>General</c:formatCode>
                <c:ptCount val="15"/>
              </c:numCache>
            </c:numRef>
          </c:val>
        </c:ser>
        <c:shape val="cylinder"/>
        <c:axId val="172446848"/>
        <c:axId val="172448384"/>
        <c:axId val="0"/>
      </c:bar3DChart>
      <c:catAx>
        <c:axId val="172446848"/>
        <c:scaling>
          <c:orientation val="minMax"/>
        </c:scaling>
        <c:axPos val="b"/>
        <c:numFmt formatCode="General" sourceLinked="1"/>
        <c:tickLblPos val="nextTo"/>
        <c:txPr>
          <a:bodyPr/>
          <a:lstStyle/>
          <a:p>
            <a:pPr>
              <a:defRPr>
                <a:latin typeface="Arial" pitchFamily="34" charset="0"/>
                <a:cs typeface="Arial" pitchFamily="34" charset="0"/>
              </a:defRPr>
            </a:pPr>
            <a:endParaRPr lang="sr-Latn-CS"/>
          </a:p>
        </c:txPr>
        <c:crossAx val="172448384"/>
        <c:crosses val="autoZero"/>
        <c:auto val="1"/>
        <c:lblAlgn val="ctr"/>
        <c:lblOffset val="100"/>
      </c:catAx>
      <c:valAx>
        <c:axId val="172448384"/>
        <c:scaling>
          <c:orientation val="minMax"/>
        </c:scaling>
        <c:axPos val="l"/>
        <c:majorGridlines/>
        <c:numFmt formatCode="General" sourceLinked="1"/>
        <c:tickLblPos val="nextTo"/>
        <c:crossAx val="17244684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style val="30"/>
  <c:chart>
    <c:view3D>
      <c:depthPercent val="100"/>
      <c:rAngAx val="1"/>
    </c:view3D>
    <c:plotArea>
      <c:layout>
        <c:manualLayout>
          <c:layoutTarget val="inner"/>
          <c:xMode val="edge"/>
          <c:yMode val="edge"/>
          <c:x val="0.10544049523690016"/>
          <c:y val="0.10062893081761012"/>
          <c:w val="0.58359674164232733"/>
          <c:h val="0.86163522012580673"/>
        </c:manualLayout>
      </c:layout>
      <c:bar3DChart>
        <c:barDir val="col"/>
        <c:grouping val="clustered"/>
        <c:ser>
          <c:idx val="0"/>
          <c:order val="0"/>
          <c:tx>
            <c:strRef>
              <c:f>Sheet1!$B$1</c:f>
              <c:strCache>
                <c:ptCount val="1"/>
                <c:pt idx="0">
                  <c:v>Republika Hrvatska</c:v>
                </c:pt>
              </c:strCache>
            </c:strRef>
          </c:tx>
          <c:dLbls>
            <c:dLbl>
              <c:idx val="0"/>
              <c:layout>
                <c:manualLayout>
                  <c:x val="2.0833333333333412E-2"/>
                  <c:y val="-5.5555555555555455E-2"/>
                </c:manualLayout>
              </c:layout>
              <c:showVal val="1"/>
            </c:dLbl>
            <c:showVal val="1"/>
          </c:dLbls>
          <c:cat>
            <c:strRef>
              <c:f>Sheet1!$A$2</c:f>
              <c:strCache>
                <c:ptCount val="1"/>
                <c:pt idx="0">
                  <c:v>Vitalni indeks</c:v>
                </c:pt>
              </c:strCache>
            </c:strRef>
          </c:cat>
          <c:val>
            <c:numRef>
              <c:f>Sheet1!$B$2</c:f>
              <c:numCache>
                <c:formatCode>General</c:formatCode>
                <c:ptCount val="1"/>
                <c:pt idx="0">
                  <c:v>79.3</c:v>
                </c:pt>
              </c:numCache>
            </c:numRef>
          </c:val>
        </c:ser>
        <c:ser>
          <c:idx val="1"/>
          <c:order val="1"/>
          <c:tx>
            <c:strRef>
              <c:f>Sheet1!$C$1</c:f>
              <c:strCache>
                <c:ptCount val="1"/>
                <c:pt idx="0">
                  <c:v>Ličko-senjska županija</c:v>
                </c:pt>
              </c:strCache>
            </c:strRef>
          </c:tx>
          <c:spPr>
            <a:solidFill>
              <a:schemeClr val="bg2">
                <a:lumMod val="75000"/>
              </a:schemeClr>
            </a:solidFill>
          </c:spPr>
          <c:dLbls>
            <c:dLbl>
              <c:idx val="0"/>
              <c:layout>
                <c:manualLayout>
                  <c:x val="9.2592592592598069E-3"/>
                  <c:y val="-4.7619047619047623E-2"/>
                </c:manualLayout>
              </c:layout>
              <c:showVal val="1"/>
            </c:dLbl>
            <c:showVal val="1"/>
          </c:dLbls>
          <c:cat>
            <c:strRef>
              <c:f>Sheet1!$A$2</c:f>
              <c:strCache>
                <c:ptCount val="1"/>
                <c:pt idx="0">
                  <c:v>Vitalni indeks</c:v>
                </c:pt>
              </c:strCache>
            </c:strRef>
          </c:cat>
          <c:val>
            <c:numRef>
              <c:f>Sheet1!$C$2</c:f>
              <c:numCache>
                <c:formatCode>General</c:formatCode>
                <c:ptCount val="1"/>
                <c:pt idx="0">
                  <c:v>47</c:v>
                </c:pt>
              </c:numCache>
            </c:numRef>
          </c:val>
        </c:ser>
        <c:ser>
          <c:idx val="2"/>
          <c:order val="2"/>
          <c:tx>
            <c:strRef>
              <c:f>Sheet1!$D$1</c:f>
              <c:strCache>
                <c:ptCount val="1"/>
                <c:pt idx="0">
                  <c:v>Općina Plitvička Jezera</c:v>
                </c:pt>
              </c:strCache>
            </c:strRef>
          </c:tx>
          <c:spPr>
            <a:solidFill>
              <a:schemeClr val="bg1">
                <a:lumMod val="85000"/>
              </a:schemeClr>
            </a:solidFill>
          </c:spPr>
          <c:dLbls>
            <c:dLbl>
              <c:idx val="0"/>
              <c:layout>
                <c:manualLayout>
                  <c:x val="2.5462962962962982E-2"/>
                  <c:y val="-4.7619047619047693E-2"/>
                </c:manualLayout>
              </c:layout>
              <c:showVal val="1"/>
            </c:dLbl>
            <c:showVal val="1"/>
          </c:dLbls>
          <c:cat>
            <c:strRef>
              <c:f>Sheet1!$A$2</c:f>
              <c:strCache>
                <c:ptCount val="1"/>
                <c:pt idx="0">
                  <c:v>Vitalni indeks</c:v>
                </c:pt>
              </c:strCache>
            </c:strRef>
          </c:cat>
          <c:val>
            <c:numRef>
              <c:f>Sheet1!$D$2</c:f>
              <c:numCache>
                <c:formatCode>General</c:formatCode>
                <c:ptCount val="1"/>
                <c:pt idx="0">
                  <c:v>58.3</c:v>
                </c:pt>
              </c:numCache>
            </c:numRef>
          </c:val>
        </c:ser>
        <c:shape val="cylinder"/>
        <c:axId val="172524288"/>
        <c:axId val="172525824"/>
        <c:axId val="0"/>
      </c:bar3DChart>
      <c:catAx>
        <c:axId val="172524288"/>
        <c:scaling>
          <c:orientation val="minMax"/>
        </c:scaling>
        <c:delete val="1"/>
        <c:axPos val="b"/>
        <c:tickLblPos val="none"/>
        <c:crossAx val="172525824"/>
        <c:crosses val="autoZero"/>
        <c:auto val="1"/>
        <c:lblAlgn val="ctr"/>
        <c:lblOffset val="100"/>
      </c:catAx>
      <c:valAx>
        <c:axId val="172525824"/>
        <c:scaling>
          <c:orientation val="minMax"/>
        </c:scaling>
        <c:axPos val="l"/>
        <c:majorGridlines/>
        <c:numFmt formatCode="General" sourceLinked="1"/>
        <c:tickLblPos val="nextTo"/>
        <c:crossAx val="172524288"/>
        <c:crosses val="autoZero"/>
        <c:crossBetween val="between"/>
      </c:valAx>
    </c:plotArea>
    <c:legend>
      <c:legendPos val="r"/>
      <c:layout>
        <c:manualLayout>
          <c:xMode val="edge"/>
          <c:yMode val="edge"/>
          <c:x val="0.7105755765919004"/>
          <c:y val="0.1036567127222322"/>
          <c:w val="0.24873168742353421"/>
          <c:h val="0.87549744961125131"/>
        </c:manualLayout>
      </c:layout>
    </c:legend>
    <c:plotVisOnly val="1"/>
    <c:dispBlanksAs val="gap"/>
  </c:chart>
  <c:txPr>
    <a:bodyPr/>
    <a:lstStyle/>
    <a:p>
      <a:pPr>
        <a:defRPr>
          <a:latin typeface="Arial" pitchFamily="34" charset="0"/>
          <a:cs typeface="Arial" pitchFamily="34" charset="0"/>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r-HR"/>
  <c:style val="27"/>
  <c:chart>
    <c:view3D>
      <c:depthPercent val="100"/>
      <c:rAngAx val="1"/>
    </c:view3D>
    <c:plotArea>
      <c:layout>
        <c:manualLayout>
          <c:layoutTarget val="inner"/>
          <c:xMode val="edge"/>
          <c:yMode val="edge"/>
          <c:x val="8.4074124800027544E-2"/>
          <c:y val="8.0299611046016559E-2"/>
          <c:w val="0.75282955445579891"/>
          <c:h val="0.50753947380318065"/>
        </c:manualLayout>
      </c:layout>
      <c:bar3DChart>
        <c:barDir val="col"/>
        <c:grouping val="clustered"/>
        <c:ser>
          <c:idx val="0"/>
          <c:order val="0"/>
          <c:tx>
            <c:strRef>
              <c:f>Sheet1!$B$1</c:f>
              <c:strCache>
                <c:ptCount val="1"/>
                <c:pt idx="0">
                  <c:v>Broj muškaraca</c:v>
                </c:pt>
              </c:strCache>
            </c:strRef>
          </c:tx>
          <c:spPr>
            <a:solidFill>
              <a:schemeClr val="accent5">
                <a:lumMod val="75000"/>
              </a:schemeClr>
            </a:solidFill>
          </c:spPr>
          <c:cat>
            <c:strRef>
              <c:f>Sheet1!$A$2:$A$5</c:f>
              <c:strCache>
                <c:ptCount val="4"/>
                <c:pt idx="0">
                  <c:v>Iz drugog naselja na području Općine</c:v>
                </c:pt>
                <c:pt idx="1">
                  <c:v>Iz drugog grada ili općine iste županije</c:v>
                </c:pt>
                <c:pt idx="2">
                  <c:v>Iz druge županije</c:v>
                </c:pt>
                <c:pt idx="3">
                  <c:v>Iz inozemstva</c:v>
                </c:pt>
              </c:strCache>
            </c:strRef>
          </c:cat>
          <c:val>
            <c:numRef>
              <c:f>Sheet1!$B$2:$B$5</c:f>
              <c:numCache>
                <c:formatCode>General</c:formatCode>
                <c:ptCount val="4"/>
                <c:pt idx="0">
                  <c:v>205</c:v>
                </c:pt>
                <c:pt idx="1">
                  <c:v>134</c:v>
                </c:pt>
                <c:pt idx="2">
                  <c:v>524</c:v>
                </c:pt>
                <c:pt idx="3">
                  <c:v>787</c:v>
                </c:pt>
              </c:numCache>
            </c:numRef>
          </c:val>
        </c:ser>
        <c:ser>
          <c:idx val="1"/>
          <c:order val="1"/>
          <c:tx>
            <c:strRef>
              <c:f>Sheet1!$C$1</c:f>
              <c:strCache>
                <c:ptCount val="1"/>
                <c:pt idx="0">
                  <c:v>Broj žena</c:v>
                </c:pt>
              </c:strCache>
            </c:strRef>
          </c:tx>
          <c:cat>
            <c:strRef>
              <c:f>Sheet1!$A$2:$A$5</c:f>
              <c:strCache>
                <c:ptCount val="4"/>
                <c:pt idx="0">
                  <c:v>Iz drugog naselja na području Općine</c:v>
                </c:pt>
                <c:pt idx="1">
                  <c:v>Iz drugog grada ili općine iste županije</c:v>
                </c:pt>
                <c:pt idx="2">
                  <c:v>Iz druge županije</c:v>
                </c:pt>
                <c:pt idx="3">
                  <c:v>Iz inozemstva</c:v>
                </c:pt>
              </c:strCache>
            </c:strRef>
          </c:cat>
          <c:val>
            <c:numRef>
              <c:f>Sheet1!$C$2:$C$5</c:f>
              <c:numCache>
                <c:formatCode>General</c:formatCode>
                <c:ptCount val="4"/>
                <c:pt idx="0">
                  <c:v>252</c:v>
                </c:pt>
                <c:pt idx="1">
                  <c:v>169</c:v>
                </c:pt>
                <c:pt idx="2">
                  <c:v>588</c:v>
                </c:pt>
                <c:pt idx="3">
                  <c:v>821</c:v>
                </c:pt>
              </c:numCache>
            </c:numRef>
          </c:val>
        </c:ser>
        <c:ser>
          <c:idx val="2"/>
          <c:order val="2"/>
          <c:tx>
            <c:strRef>
              <c:f>Sheet1!$D$1</c:f>
              <c:strCache>
                <c:ptCount val="1"/>
              </c:strCache>
            </c:strRef>
          </c:tx>
          <c:cat>
            <c:strRef>
              <c:f>Sheet1!$A$2:$A$5</c:f>
              <c:strCache>
                <c:ptCount val="4"/>
                <c:pt idx="0">
                  <c:v>Iz drugog naselja na području Općine</c:v>
                </c:pt>
                <c:pt idx="1">
                  <c:v>Iz drugog grada ili općine iste županije</c:v>
                </c:pt>
                <c:pt idx="2">
                  <c:v>Iz druge županije</c:v>
                </c:pt>
                <c:pt idx="3">
                  <c:v>Iz inozemstva</c:v>
                </c:pt>
              </c:strCache>
            </c:strRef>
          </c:cat>
          <c:val>
            <c:numRef>
              <c:f>Sheet1!$D$2:$D$5</c:f>
              <c:numCache>
                <c:formatCode>General</c:formatCode>
                <c:ptCount val="4"/>
              </c:numCache>
            </c:numRef>
          </c:val>
        </c:ser>
        <c:shape val="box"/>
        <c:axId val="172965248"/>
        <c:axId val="172983424"/>
        <c:axId val="0"/>
      </c:bar3DChart>
      <c:catAx>
        <c:axId val="172965248"/>
        <c:scaling>
          <c:orientation val="minMax"/>
        </c:scaling>
        <c:axPos val="b"/>
        <c:numFmt formatCode="General" sourceLinked="1"/>
        <c:tickLblPos val="nextTo"/>
        <c:txPr>
          <a:bodyPr/>
          <a:lstStyle/>
          <a:p>
            <a:pPr>
              <a:defRPr>
                <a:solidFill>
                  <a:sysClr val="windowText" lastClr="000000"/>
                </a:solidFill>
                <a:latin typeface="Arial" pitchFamily="34" charset="0"/>
                <a:cs typeface="Arial" pitchFamily="34" charset="0"/>
              </a:defRPr>
            </a:pPr>
            <a:endParaRPr lang="sr-Latn-CS"/>
          </a:p>
        </c:txPr>
        <c:crossAx val="172983424"/>
        <c:crosses val="autoZero"/>
        <c:auto val="1"/>
        <c:lblAlgn val="ctr"/>
        <c:lblOffset val="100"/>
      </c:catAx>
      <c:valAx>
        <c:axId val="172983424"/>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sr-Latn-CS"/>
          </a:p>
        </c:txPr>
        <c:crossAx val="172965248"/>
        <c:crosses val="autoZero"/>
        <c:crossBetween val="between"/>
      </c:valAx>
    </c:plotArea>
    <c:legend>
      <c:legendPos val="r"/>
      <c:legendEntry>
        <c:idx val="2"/>
        <c:delete val="1"/>
      </c:legendEntry>
      <c:layout>
        <c:manualLayout>
          <c:xMode val="edge"/>
          <c:yMode val="edge"/>
          <c:x val="0.80215501267472189"/>
          <c:y val="0.35533648293964359"/>
          <c:w val="0.1841697736500886"/>
          <c:h val="0.33385720463678842"/>
        </c:manualLayout>
      </c:layout>
      <c:txPr>
        <a:bodyPr/>
        <a:lstStyle/>
        <a:p>
          <a:pPr>
            <a:defRPr>
              <a:latin typeface="Arial" pitchFamily="34" charset="0"/>
              <a:cs typeface="Arial" pitchFamily="34" charset="0"/>
            </a:defRPr>
          </a:pPr>
          <a:endParaRPr lang="sr-Latn-C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style val="14"/>
  <c:chart>
    <c:autoTitleDeleted val="1"/>
    <c:view3D>
      <c:rotX val="30"/>
      <c:perspective val="30"/>
    </c:view3D>
    <c:plotArea>
      <c:layout>
        <c:manualLayout>
          <c:layoutTarget val="inner"/>
          <c:xMode val="edge"/>
          <c:yMode val="edge"/>
          <c:x val="2.5927558374128117E-2"/>
          <c:y val="0.12006311596851278"/>
          <c:w val="0.71572388747370885"/>
          <c:h val="0.84621913252371861"/>
        </c:manualLayout>
      </c:layout>
      <c:pie3DChart>
        <c:varyColors val="1"/>
        <c:ser>
          <c:idx val="0"/>
          <c:order val="0"/>
          <c:tx>
            <c:strRef>
              <c:f>List1!$B$1</c:f>
              <c:strCache>
                <c:ptCount val="1"/>
                <c:pt idx="0">
                  <c:v>Dobna struktura stanovništva Općine Čačinci </c:v>
                </c:pt>
              </c:strCache>
            </c:strRef>
          </c:tx>
          <c:explosion val="25"/>
          <c:dPt>
            <c:idx val="1"/>
            <c:spPr>
              <a:solidFill>
                <a:schemeClr val="accent6">
                  <a:lumMod val="75000"/>
                </a:schemeClr>
              </a:solidFill>
            </c:spPr>
          </c:dPt>
          <c:dLbls>
            <c:dLbl>
              <c:idx val="0"/>
              <c:layout>
                <c:manualLayout>
                  <c:x val="-7.4920399158986933E-2"/>
                  <c:y val="9.5833156280010531E-2"/>
                </c:manualLayout>
              </c:layout>
              <c:spPr/>
              <c:txPr>
                <a:bodyPr/>
                <a:lstStyle/>
                <a:p>
                  <a:pPr>
                    <a:defRPr sz="1050" b="1">
                      <a:solidFill>
                        <a:schemeClr val="bg1"/>
                      </a:solidFill>
                      <a:latin typeface="Arial" pitchFamily="34" charset="0"/>
                      <a:cs typeface="Arial" pitchFamily="34" charset="0"/>
                    </a:defRPr>
                  </a:pPr>
                  <a:endParaRPr lang="sr-Latn-CS"/>
                </a:p>
              </c:txPr>
              <c:showPercent val="1"/>
            </c:dLbl>
            <c:dLbl>
              <c:idx val="1"/>
              <c:layout>
                <c:manualLayout>
                  <c:x val="6.6463898083576237E-2"/>
                  <c:y val="-0.28939748046039526"/>
                </c:manualLayout>
              </c:layout>
              <c:spPr/>
              <c:txPr>
                <a:bodyPr/>
                <a:lstStyle/>
                <a:p>
                  <a:pPr>
                    <a:defRPr sz="1050" b="1">
                      <a:solidFill>
                        <a:schemeClr val="bg1"/>
                      </a:solidFill>
                      <a:latin typeface="Arial" pitchFamily="34" charset="0"/>
                      <a:cs typeface="Arial" pitchFamily="34" charset="0"/>
                    </a:defRPr>
                  </a:pPr>
                  <a:endParaRPr lang="sr-Latn-CS"/>
                </a:p>
              </c:txPr>
              <c:showPercent val="1"/>
            </c:dLbl>
            <c:dLbl>
              <c:idx val="2"/>
              <c:layout>
                <c:manualLayout>
                  <c:x val="8.9914606025243704E-2"/>
                  <c:y val="9.0385013073617335E-2"/>
                </c:manualLayout>
              </c:layout>
              <c:spPr/>
              <c:txPr>
                <a:bodyPr/>
                <a:lstStyle/>
                <a:p>
                  <a:pPr>
                    <a:defRPr sz="1050" b="1">
                      <a:solidFill>
                        <a:schemeClr val="bg1"/>
                      </a:solidFill>
                      <a:latin typeface="Arial" pitchFamily="34" charset="0"/>
                      <a:cs typeface="Arial" pitchFamily="34" charset="0"/>
                    </a:defRPr>
                  </a:pPr>
                  <a:endParaRPr lang="sr-Latn-CS"/>
                </a:p>
              </c:txPr>
              <c:showPercent val="1"/>
            </c:dLbl>
            <c:txPr>
              <a:bodyPr/>
              <a:lstStyle/>
              <a:p>
                <a:pPr>
                  <a:defRPr sz="1050" b="1">
                    <a:latin typeface="Arial" pitchFamily="34" charset="0"/>
                    <a:cs typeface="Arial" pitchFamily="34" charset="0"/>
                  </a:defRPr>
                </a:pPr>
                <a:endParaRPr lang="sr-Latn-CS"/>
              </a:p>
            </c:txPr>
            <c:showPercent val="1"/>
            <c:showLeaderLines val="1"/>
          </c:dLbls>
          <c:cat>
            <c:strRef>
              <c:f>List1!$A$2:$A$4</c:f>
              <c:strCache>
                <c:ptCount val="3"/>
                <c:pt idx="0">
                  <c:v>0 - 19 godina</c:v>
                </c:pt>
                <c:pt idx="1">
                  <c:v>20 - 59 godina</c:v>
                </c:pt>
                <c:pt idx="2">
                  <c:v>&gt; 60 godina</c:v>
                </c:pt>
              </c:strCache>
            </c:strRef>
          </c:cat>
          <c:val>
            <c:numRef>
              <c:f>List1!$B$2:$B$4</c:f>
              <c:numCache>
                <c:formatCode>#,##0</c:formatCode>
                <c:ptCount val="3"/>
                <c:pt idx="0">
                  <c:v>1007</c:v>
                </c:pt>
                <c:pt idx="1">
                  <c:v>2247</c:v>
                </c:pt>
                <c:pt idx="2">
                  <c:v>1119</c:v>
                </c:pt>
              </c:numCache>
            </c:numRef>
          </c:val>
        </c:ser>
        <c:dLbls>
          <c:showPercent val="1"/>
        </c:dLbls>
      </c:pie3DChart>
    </c:plotArea>
    <c:legend>
      <c:legendPos val="r"/>
      <c:layout>
        <c:manualLayout>
          <c:xMode val="edge"/>
          <c:yMode val="edge"/>
          <c:x val="0.70407224293089365"/>
          <c:y val="0.23110982688434314"/>
          <c:w val="0.22156754956318084"/>
          <c:h val="0.48712496565166646"/>
        </c:manualLayout>
      </c:layout>
      <c:txPr>
        <a:bodyPr/>
        <a:lstStyle/>
        <a:p>
          <a:pPr>
            <a:defRPr>
              <a:latin typeface="Arial" pitchFamily="34" charset="0"/>
              <a:cs typeface="Arial" pitchFamily="34" charset="0"/>
            </a:defRPr>
          </a:pPr>
          <a:endParaRPr lang="sr-Latn-C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r-HR"/>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Nezaposlenost</c:v>
                </c:pt>
              </c:strCache>
            </c:strRef>
          </c:tx>
          <c:spPr>
            <a:ln>
              <a:solidFill>
                <a:srgbClr val="5C966A"/>
              </a:solidFill>
            </a:ln>
          </c:spPr>
          <c:marker>
            <c:symbol val="diamond"/>
            <c:size val="9"/>
            <c:spPr>
              <a:solidFill>
                <a:srgbClr val="5C966A"/>
              </a:solidFill>
              <a:ln>
                <a:solidFill>
                  <a:srgbClr val="5C966A"/>
                </a:solidFill>
              </a:ln>
            </c:spPr>
          </c:marker>
          <c:cat>
            <c:strRef>
              <c:f>Sheet1!$A$2:$A$12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Sheet1!$B$2:$B$12</c:f>
              <c:numCache>
                <c:formatCode>General</c:formatCode>
                <c:ptCount val="11"/>
                <c:pt idx="0">
                  <c:v>237</c:v>
                </c:pt>
                <c:pt idx="1">
                  <c:v>292</c:v>
                </c:pt>
                <c:pt idx="2">
                  <c:v>294</c:v>
                </c:pt>
                <c:pt idx="3">
                  <c:v>322</c:v>
                </c:pt>
                <c:pt idx="4">
                  <c:v>242</c:v>
                </c:pt>
                <c:pt idx="5">
                  <c:v>230</c:v>
                </c:pt>
                <c:pt idx="6">
                  <c:v>231</c:v>
                </c:pt>
                <c:pt idx="7">
                  <c:v>249</c:v>
                </c:pt>
                <c:pt idx="8">
                  <c:v>239</c:v>
                </c:pt>
                <c:pt idx="9">
                  <c:v>264</c:v>
                </c:pt>
                <c:pt idx="10">
                  <c:v>320</c:v>
                </c:pt>
              </c:numCache>
            </c:numRef>
          </c:val>
        </c:ser>
        <c:marker val="1"/>
        <c:axId val="172908544"/>
        <c:axId val="172910464"/>
      </c:lineChart>
      <c:catAx>
        <c:axId val="172908544"/>
        <c:scaling>
          <c:orientation val="minMax"/>
        </c:scaling>
        <c:axPos val="b"/>
        <c:tickLblPos val="nextTo"/>
        <c:txPr>
          <a:bodyPr/>
          <a:lstStyle/>
          <a:p>
            <a:pPr>
              <a:defRPr>
                <a:latin typeface="Arial" pitchFamily="34" charset="0"/>
                <a:cs typeface="Arial" pitchFamily="34" charset="0"/>
              </a:defRPr>
            </a:pPr>
            <a:endParaRPr lang="sr-Latn-CS"/>
          </a:p>
        </c:txPr>
        <c:crossAx val="172910464"/>
        <c:crosses val="autoZero"/>
        <c:auto val="1"/>
        <c:lblAlgn val="ctr"/>
        <c:lblOffset val="100"/>
      </c:catAx>
      <c:valAx>
        <c:axId val="172910464"/>
        <c:scaling>
          <c:orientation val="minMax"/>
        </c:scaling>
        <c:axPos val="l"/>
        <c:majorGridlines/>
        <c:numFmt formatCode="General" sourceLinked="1"/>
        <c:tickLblPos val="nextTo"/>
        <c:txPr>
          <a:bodyPr/>
          <a:lstStyle/>
          <a:p>
            <a:pPr>
              <a:defRPr>
                <a:latin typeface="Arial" pitchFamily="34" charset="0"/>
                <a:cs typeface="Arial" pitchFamily="34" charset="0"/>
              </a:defRPr>
            </a:pPr>
            <a:endParaRPr lang="sr-Latn-CS"/>
          </a:p>
        </c:txPr>
        <c:crossAx val="172908544"/>
        <c:crosses val="autoZero"/>
        <c:crossBetween val="between"/>
      </c:valAx>
    </c:plotArea>
    <c:legend>
      <c:legendPos val="r"/>
      <c:txPr>
        <a:bodyPr/>
        <a:lstStyle/>
        <a:p>
          <a:pPr>
            <a:defRPr>
              <a:latin typeface="Arial" pitchFamily="34" charset="0"/>
              <a:cs typeface="Arial" pitchFamily="34" charset="0"/>
            </a:defRPr>
          </a:pPr>
          <a:endParaRPr lang="sr-Latn-CS"/>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r-HR"/>
  <c:style val="16"/>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1.7363532037834165E-3"/>
          <c:y val="6.2344814260180674E-2"/>
          <c:w val="0.99320242188503804"/>
          <c:h val="0.93670508231925564"/>
        </c:manualLayout>
      </c:layout>
      <c:pie3DChart>
        <c:varyColors val="1"/>
        <c:ser>
          <c:idx val="0"/>
          <c:order val="0"/>
          <c:tx>
            <c:strRef>
              <c:f>List1!$B$1</c:f>
              <c:strCache>
                <c:ptCount val="1"/>
                <c:pt idx="0">
                  <c:v>Column1</c:v>
                </c:pt>
              </c:strCache>
            </c:strRef>
          </c:tx>
          <c:explosion val="25"/>
          <c:dPt>
            <c:idx val="0"/>
            <c:spPr>
              <a:solidFill>
                <a:sysClr val="window" lastClr="FFFFFF">
                  <a:lumMod val="75000"/>
                </a:sysClr>
              </a:solidFill>
            </c:spPr>
          </c:dPt>
          <c:dPt>
            <c:idx val="1"/>
            <c:explosion val="0"/>
            <c:spPr>
              <a:solidFill>
                <a:srgbClr val="E3C95B"/>
              </a:solidFill>
            </c:spPr>
          </c:dPt>
          <c:dPt>
            <c:idx val="2"/>
            <c:spPr>
              <a:solidFill>
                <a:srgbClr val="00B050"/>
              </a:solidFill>
            </c:spPr>
          </c:dPt>
          <c:dPt>
            <c:idx val="3"/>
            <c:explosion val="42"/>
            <c:spPr>
              <a:solidFill>
                <a:srgbClr val="C5E1FE">
                  <a:lumMod val="75000"/>
                </a:srgbClr>
              </a:solidFill>
            </c:spPr>
          </c:dPt>
          <c:dLbls>
            <c:dLbl>
              <c:idx val="0"/>
              <c:layout>
                <c:manualLayout>
                  <c:x val="9.3897016816115644E-3"/>
                  <c:y val="3.9193764901524712E-3"/>
                </c:manualLayout>
              </c:layout>
              <c:dLblPos val="bestFit"/>
              <c:showPercent val="1"/>
            </c:dLbl>
            <c:dLbl>
              <c:idx val="1"/>
              <c:layout>
                <c:manualLayout>
                  <c:x val="-1.1122647523949016E-2"/>
                  <c:y val="-3.7568471879946302E-2"/>
                </c:manualLayout>
              </c:layout>
              <c:dLblPos val="bestFit"/>
              <c:showPercent val="1"/>
            </c:dLbl>
            <c:dLbl>
              <c:idx val="2"/>
              <c:layout>
                <c:manualLayout>
                  <c:x val="2.5787028987307201E-2"/>
                  <c:y val="1.487207228867384E-2"/>
                </c:manualLayout>
              </c:layout>
              <c:dLblPos val="bestFit"/>
              <c:showPercent val="1"/>
            </c:dLbl>
            <c:dLbl>
              <c:idx val="3"/>
              <c:layout>
                <c:manualLayout>
                  <c:x val="-2.0450749441443802E-2"/>
                  <c:y val="0"/>
                </c:manualLayout>
              </c:layout>
              <c:tx>
                <c:rich>
                  <a:bodyPr/>
                  <a:lstStyle/>
                  <a:p>
                    <a:r>
                      <a:rPr lang="hr-HR" sz="1100" b="1">
                        <a:latin typeface="Arial" pitchFamily="34" charset="0"/>
                        <a:cs typeface="Arial" pitchFamily="34" charset="0"/>
                      </a:rPr>
                      <a:t>8</a:t>
                    </a:r>
                    <a:r>
                      <a:rPr lang="en-US" sz="1100" b="1">
                        <a:latin typeface="Arial" pitchFamily="34" charset="0"/>
                        <a:cs typeface="Arial" pitchFamily="34" charset="0"/>
                      </a:rPr>
                      <a:t>%</a:t>
                    </a:r>
                  </a:p>
                </c:rich>
              </c:tx>
              <c:dLblPos val="bestFit"/>
              <c:showPercent val="1"/>
            </c:dLbl>
            <c:txPr>
              <a:bodyPr/>
              <a:lstStyle/>
              <a:p>
                <a:pPr>
                  <a:defRPr sz="1100" b="1">
                    <a:latin typeface="Arial" pitchFamily="34" charset="0"/>
                    <a:cs typeface="Arial" pitchFamily="34" charset="0"/>
                  </a:defRPr>
                </a:pPr>
                <a:endParaRPr lang="sr-Latn-CS"/>
              </a:p>
            </c:txPr>
            <c:showPercent val="1"/>
            <c:showLeaderLines val="1"/>
          </c:dLbls>
          <c:cat>
            <c:strRef>
              <c:f>List1!$A$2:$A$5</c:f>
              <c:strCache>
                <c:ptCount val="4"/>
                <c:pt idx="0">
                  <c:v>Bez škole/ nezavršena osnovna škola</c:v>
                </c:pt>
                <c:pt idx="1">
                  <c:v>Osnovna škola</c:v>
                </c:pt>
                <c:pt idx="2">
                  <c:v>Srednja škola</c:v>
                </c:pt>
                <c:pt idx="3">
                  <c:v>Viša škola, fakultet, magisterij</c:v>
                </c:pt>
              </c:strCache>
            </c:strRef>
          </c:cat>
          <c:val>
            <c:numRef>
              <c:f>List1!$B$2:$B$5</c:f>
              <c:numCache>
                <c:formatCode>#,##0</c:formatCode>
                <c:ptCount val="4"/>
                <c:pt idx="0">
                  <c:v>8</c:v>
                </c:pt>
                <c:pt idx="1">
                  <c:v>53</c:v>
                </c:pt>
                <c:pt idx="2">
                  <c:v>135</c:v>
                </c:pt>
                <c:pt idx="3">
                  <c:v>15</c:v>
                </c:pt>
              </c:numCache>
            </c:numRef>
          </c:val>
        </c:ser>
      </c:pie3DChart>
    </c:plotArea>
    <c:legend>
      <c:legendPos val="r"/>
      <c:layout>
        <c:manualLayout>
          <c:xMode val="edge"/>
          <c:yMode val="edge"/>
          <c:x val="0.71913428176849803"/>
          <c:y val="7.1541694381170751E-2"/>
          <c:w val="0.25675137715223612"/>
          <c:h val="0.87891331894037072"/>
        </c:manualLayout>
      </c:layout>
      <c:txPr>
        <a:bodyPr/>
        <a:lstStyle/>
        <a:p>
          <a:pPr>
            <a:defRPr sz="1100">
              <a:latin typeface="Arial" pitchFamily="34" charset="0"/>
              <a:cs typeface="Arial" pitchFamily="34" charset="0"/>
            </a:defRPr>
          </a:pPr>
          <a:endParaRPr lang="sr-Latn-CS"/>
        </a:p>
      </c:txPr>
    </c:legend>
    <c:plotVisOnly val="1"/>
    <c:dispBlanksAs val="zero"/>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DA936A-AA98-47E2-B65B-F3FB40A81F3E}" type="doc">
      <dgm:prSet loTypeId="urn:microsoft.com/office/officeart/2005/8/layout/radial6" loCatId="cycle" qsTypeId="urn:microsoft.com/office/officeart/2005/8/quickstyle/3d1" qsCatId="3D" csTypeId="urn:microsoft.com/office/officeart/2005/8/colors/colorful5" csCatId="colorful" phldr="1"/>
      <dgm:spPr/>
      <dgm:t>
        <a:bodyPr/>
        <a:lstStyle/>
        <a:p>
          <a:endParaRPr lang="hr-HR"/>
        </a:p>
      </dgm:t>
    </dgm:pt>
    <dgm:pt modelId="{E81562B9-B24C-4E91-82F8-A68622AFC396}">
      <dgm:prSet phldrT="[Text]" custT="1"/>
      <dgm:spPr>
        <a:xfrm>
          <a:off x="1611085" y="1258958"/>
          <a:ext cx="3124311" cy="1923455"/>
        </a:xfrm>
        <a:gradFill rotWithShape="0">
          <a:gsLst>
            <a:gs pos="72000">
              <a:schemeClr val="bg1">
                <a:lumMod val="65000"/>
              </a:schemeClr>
            </a:gs>
            <a:gs pos="2000">
              <a:schemeClr val="accent2">
                <a:lumMod val="75000"/>
              </a:schemeClr>
            </a:gs>
            <a:gs pos="98000">
              <a:srgbClr val="FFC28B"/>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hr-HR" sz="1000" b="1">
              <a:solidFill>
                <a:sysClr val="windowText" lastClr="000000"/>
              </a:solidFill>
              <a:latin typeface="Arial" pitchFamily="34" charset="0"/>
              <a:ea typeface="+mn-ea"/>
              <a:cs typeface="Arial" pitchFamily="34" charset="0"/>
            </a:rPr>
            <a:t>Vizija Općine Plitvička Jezera je povezivanje svih interesnih skupina i sudionika u osiguranju kvalitetnije budućnosti lokalne zajednice kroz održivi razvoj temeljen na očuvanju i daljnjem razvoju prirodne i kulturne baštine, zaštiti okoliša, na razvoju turizma, poljoprivrede i poduzetništva temeljenog na novim tehnologijama i kvalitetnim ljudskim resursima</a:t>
          </a:r>
          <a:r>
            <a:rPr lang="hr-HR" sz="800" b="1">
              <a:solidFill>
                <a:sysClr val="windowText" lastClr="000000"/>
              </a:solidFill>
              <a:latin typeface="Arial" pitchFamily="34" charset="0"/>
              <a:ea typeface="+mn-ea"/>
              <a:cs typeface="Arial" pitchFamily="34" charset="0"/>
            </a:rPr>
            <a:t>.</a:t>
          </a:r>
          <a:endParaRPr lang="hr-HR" sz="800" b="1">
            <a:solidFill>
              <a:sysClr val="windowText" lastClr="000000"/>
            </a:solidFill>
            <a:latin typeface="Calibri"/>
            <a:ea typeface="+mn-ea"/>
            <a:cs typeface="+mn-cs"/>
          </a:endParaRPr>
        </a:p>
      </dgm:t>
    </dgm:pt>
    <dgm:pt modelId="{75F60626-2EBC-4C88-8DA5-26051FB9301C}" type="parTrans" cxnId="{9A8F392D-26AA-4680-B652-1DB4C870BF1E}">
      <dgm:prSet/>
      <dgm:spPr/>
      <dgm:t>
        <a:bodyPr/>
        <a:lstStyle/>
        <a:p>
          <a:endParaRPr lang="hr-HR"/>
        </a:p>
      </dgm:t>
    </dgm:pt>
    <dgm:pt modelId="{95327595-30F9-480C-A7D2-CD4A197466B1}" type="sibTrans" cxnId="{9A8F392D-26AA-4680-B652-1DB4C870BF1E}">
      <dgm:prSet/>
      <dgm:spPr/>
      <dgm:t>
        <a:bodyPr/>
        <a:lstStyle/>
        <a:p>
          <a:endParaRPr lang="hr-HR"/>
        </a:p>
      </dgm:t>
    </dgm:pt>
    <dgm:pt modelId="{C09CA1EF-FDD8-4FD1-8A52-0722BC3BE9C6}">
      <dgm:prSet phldrT="[Text]" custT="1"/>
      <dgm:spPr>
        <a:xfrm>
          <a:off x="2258842" y="1635"/>
          <a:ext cx="1828796" cy="110106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hr-HR" sz="1000" b="1">
              <a:solidFill>
                <a:sysClr val="windowText" lastClr="000000"/>
              </a:solidFill>
              <a:latin typeface="Arial" pitchFamily="34" charset="0"/>
              <a:ea typeface="+mn-ea"/>
              <a:cs typeface="Arial" pitchFamily="34" charset="0"/>
            </a:rPr>
            <a:t>Opći cilj 1.</a:t>
          </a:r>
        </a:p>
        <a:p>
          <a:r>
            <a:rPr lang="hr-HR" sz="1000">
              <a:solidFill>
                <a:sysClr val="windowText" lastClr="000000"/>
              </a:solidFill>
              <a:latin typeface="Arial" pitchFamily="34" charset="0"/>
              <a:ea typeface="+mn-ea"/>
              <a:cs typeface="Arial" pitchFamily="34" charset="0"/>
            </a:rPr>
            <a:t>Osiguranje prostornog razvoja i održivosti te efektivnijeg i efikasnijeg poslovanja Općine</a:t>
          </a:r>
        </a:p>
      </dgm:t>
    </dgm:pt>
    <dgm:pt modelId="{24696275-C15F-4DB6-BC52-3D37D8A5F153}" type="parTrans" cxnId="{4A72128E-D899-4E5E-A55B-BDEBA473C34F}">
      <dgm:prSet/>
      <dgm:spPr/>
      <dgm:t>
        <a:bodyPr/>
        <a:lstStyle/>
        <a:p>
          <a:endParaRPr lang="hr-HR"/>
        </a:p>
      </dgm:t>
    </dgm:pt>
    <dgm:pt modelId="{C3E32411-3939-4EEA-8EBC-C263D59754DC}" type="sibTrans" cxnId="{4A72128E-D899-4E5E-A55B-BDEBA473C34F}">
      <dgm:prSet/>
      <dgm:spPr>
        <a:xfrm>
          <a:off x="2164003" y="359092"/>
          <a:ext cx="3416310" cy="341631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hr-HR"/>
        </a:p>
      </dgm:t>
    </dgm:pt>
    <dgm:pt modelId="{804B0EA4-1325-4534-B52F-3293126C8E9B}">
      <dgm:prSet phldrT="[Text]" custT="1"/>
      <dgm:spPr>
        <a:xfrm>
          <a:off x="2171753" y="3338668"/>
          <a:ext cx="2002974" cy="1101067"/>
        </a:xfr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hr-HR" sz="1000" b="1">
              <a:solidFill>
                <a:sysClr val="windowText" lastClr="000000"/>
              </a:solidFill>
              <a:latin typeface="Arial" pitchFamily="34" charset="0"/>
              <a:ea typeface="+mn-ea"/>
              <a:cs typeface="Arial" pitchFamily="34" charset="0"/>
            </a:rPr>
            <a:t>Opći cilj 3.</a:t>
          </a:r>
        </a:p>
        <a:p>
          <a:r>
            <a:rPr lang="hr-HR" sz="1000">
              <a:solidFill>
                <a:sysClr val="windowText" lastClr="000000"/>
              </a:solidFill>
              <a:latin typeface="Arial" pitchFamily="34" charset="0"/>
              <a:ea typeface="+mn-ea"/>
              <a:cs typeface="Arial" pitchFamily="34" charset="0"/>
            </a:rPr>
            <a:t>Razvoj konkurentnog i održivog gospodarstva</a:t>
          </a:r>
        </a:p>
      </dgm:t>
    </dgm:pt>
    <dgm:pt modelId="{F9DFA332-00D6-4230-BA65-470E550DD1ED}" type="parTrans" cxnId="{A547C510-D58C-4453-A93D-67845017CCA1}">
      <dgm:prSet/>
      <dgm:spPr/>
      <dgm:t>
        <a:bodyPr/>
        <a:lstStyle/>
        <a:p>
          <a:endParaRPr lang="hr-HR"/>
        </a:p>
      </dgm:t>
    </dgm:pt>
    <dgm:pt modelId="{0D2F3F99-9A28-4BF0-97E9-30B70AF39D32}" type="sibTrans" cxnId="{A547C510-D58C-4453-A93D-67845017CCA1}">
      <dgm:prSet/>
      <dgm:spPr>
        <a:xfrm>
          <a:off x="799116" y="651200"/>
          <a:ext cx="3416310" cy="3416310"/>
        </a:xfr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hr-HR"/>
        </a:p>
      </dgm:t>
    </dgm:pt>
    <dgm:pt modelId="{751F775E-B227-4DD0-ACB4-09A3B6D52CC3}">
      <dgm:prSet phldrT="[Text]" custT="1"/>
      <dgm:spPr>
        <a:xfrm>
          <a:off x="199895" y="1251860"/>
          <a:ext cx="1304225" cy="1795235"/>
        </a:xfrm>
        <a:gradFill rotWithShape="0">
          <a:gsLst>
            <a:gs pos="0">
              <a:srgbClr val="FFFF00"/>
            </a:gs>
            <a:gs pos="95000">
              <a:srgbClr val="FFC000"/>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hr-HR" sz="1000" b="1">
              <a:solidFill>
                <a:sysClr val="windowText" lastClr="000000"/>
              </a:solidFill>
              <a:latin typeface="Arial" pitchFamily="34" charset="0"/>
              <a:ea typeface="+mn-ea"/>
              <a:cs typeface="Arial" pitchFamily="34" charset="0"/>
            </a:rPr>
            <a:t>Opći cilj 4</a:t>
          </a:r>
          <a:r>
            <a:rPr lang="hr-HR" sz="1000">
              <a:solidFill>
                <a:sysClr val="windowText" lastClr="000000"/>
              </a:solidFill>
              <a:latin typeface="Arial" pitchFamily="34" charset="0"/>
              <a:ea typeface="+mn-ea"/>
              <a:cs typeface="Arial" pitchFamily="34" charset="0"/>
            </a:rPr>
            <a:t>.</a:t>
          </a:r>
        </a:p>
        <a:p>
          <a:r>
            <a:rPr lang="hr-HR" sz="1000">
              <a:solidFill>
                <a:sysClr val="windowText" lastClr="000000"/>
              </a:solidFill>
              <a:latin typeface="Arial" pitchFamily="34" charset="0"/>
              <a:ea typeface="+mn-ea"/>
              <a:cs typeface="Arial" pitchFamily="34" charset="0"/>
            </a:rPr>
            <a:t>Unaprjeđenje infrastrukturnih sustava na području Općine</a:t>
          </a:r>
        </a:p>
      </dgm:t>
    </dgm:pt>
    <dgm:pt modelId="{31BE1191-FE13-4B39-A565-2328C8575EA4}" type="parTrans" cxnId="{621CDB27-936A-47F3-82F5-BF2674163522}">
      <dgm:prSet/>
      <dgm:spPr/>
      <dgm:t>
        <a:bodyPr/>
        <a:lstStyle/>
        <a:p>
          <a:endParaRPr lang="hr-HR"/>
        </a:p>
      </dgm:t>
    </dgm:pt>
    <dgm:pt modelId="{A24B14B5-F18B-4E6A-A26D-A60939F1D74E}" type="sibTrans" cxnId="{621CDB27-936A-47F3-82F5-BF2674163522}">
      <dgm:prSet/>
      <dgm:spPr>
        <a:xfrm>
          <a:off x="811207" y="379068"/>
          <a:ext cx="3416310" cy="3416310"/>
        </a:xfrm>
        <a:gradFill rotWithShape="0">
          <a:gsLst>
            <a:gs pos="0">
              <a:srgbClr val="FFFF00"/>
            </a:gs>
            <a:gs pos="95000">
              <a:srgbClr val="FFC000"/>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hr-HR"/>
        </a:p>
      </dgm:t>
    </dgm:pt>
    <dgm:pt modelId="{2F31C51E-626B-4D0D-884F-4BB14DD3C2B8}">
      <dgm:prSet/>
      <dgm:spPr/>
      <dgm:t>
        <a:bodyPr/>
        <a:lstStyle/>
        <a:p>
          <a:endParaRPr lang="hr-HR"/>
        </a:p>
      </dgm:t>
    </dgm:pt>
    <dgm:pt modelId="{6B387459-E0C5-4434-B18A-CFDD13F376CE}" type="parTrans" cxnId="{33CC5A63-68A2-4DF7-86B1-80BE41820DF5}">
      <dgm:prSet/>
      <dgm:spPr/>
      <dgm:t>
        <a:bodyPr/>
        <a:lstStyle/>
        <a:p>
          <a:endParaRPr lang="hr-HR"/>
        </a:p>
      </dgm:t>
    </dgm:pt>
    <dgm:pt modelId="{1842C6F3-12F7-47B9-BA8F-953E0EAF184F}" type="sibTrans" cxnId="{33CC5A63-68A2-4DF7-86B1-80BE41820DF5}">
      <dgm:prSet/>
      <dgm:spPr/>
      <dgm:t>
        <a:bodyPr/>
        <a:lstStyle/>
        <a:p>
          <a:endParaRPr lang="hr-HR"/>
        </a:p>
      </dgm:t>
    </dgm:pt>
    <dgm:pt modelId="{6CD98F54-9978-464A-A3A1-6E741C347A52}">
      <dgm:prSet/>
      <dgm:spPr/>
      <dgm:t>
        <a:bodyPr/>
        <a:lstStyle/>
        <a:p>
          <a:endParaRPr lang="hr-HR"/>
        </a:p>
      </dgm:t>
    </dgm:pt>
    <dgm:pt modelId="{368CBC5F-E2F1-4BC2-B5C4-7B8D9BEB41E6}" type="parTrans" cxnId="{242DD063-7633-4C4B-883C-13B7A18E4C27}">
      <dgm:prSet/>
      <dgm:spPr/>
      <dgm:t>
        <a:bodyPr/>
        <a:lstStyle/>
        <a:p>
          <a:endParaRPr lang="hr-HR"/>
        </a:p>
      </dgm:t>
    </dgm:pt>
    <dgm:pt modelId="{7031D2F6-7752-4362-904F-7D711D812B95}" type="sibTrans" cxnId="{242DD063-7633-4C4B-883C-13B7A18E4C27}">
      <dgm:prSet/>
      <dgm:spPr/>
      <dgm:t>
        <a:bodyPr/>
        <a:lstStyle/>
        <a:p>
          <a:endParaRPr lang="hr-HR"/>
        </a:p>
      </dgm:t>
    </dgm:pt>
    <dgm:pt modelId="{DF5C70E0-E559-4CE3-A207-D0691A85E912}">
      <dgm:prSet/>
      <dgm:spPr/>
      <dgm:t>
        <a:bodyPr/>
        <a:lstStyle/>
        <a:p>
          <a:endParaRPr lang="hr-HR"/>
        </a:p>
      </dgm:t>
    </dgm:pt>
    <dgm:pt modelId="{33EA03E3-0517-4EDB-B5F9-1416194F8A29}" type="parTrans" cxnId="{DABF7E26-CD1D-4A9B-A4DF-8521F7CBC4D3}">
      <dgm:prSet/>
      <dgm:spPr/>
      <dgm:t>
        <a:bodyPr/>
        <a:lstStyle/>
        <a:p>
          <a:endParaRPr lang="hr-HR"/>
        </a:p>
      </dgm:t>
    </dgm:pt>
    <dgm:pt modelId="{4294A08D-5DD9-443C-B245-49BB7A8B18B7}" type="sibTrans" cxnId="{DABF7E26-CD1D-4A9B-A4DF-8521F7CBC4D3}">
      <dgm:prSet/>
      <dgm:spPr/>
      <dgm:t>
        <a:bodyPr/>
        <a:lstStyle/>
        <a:p>
          <a:endParaRPr lang="hr-HR"/>
        </a:p>
      </dgm:t>
    </dgm:pt>
    <dgm:pt modelId="{EC7F6794-D397-450C-B875-8135ADAF6A9B}">
      <dgm:prSet custT="1"/>
      <dgm:spPr>
        <a:xfrm>
          <a:off x="4842393" y="1404254"/>
          <a:ext cx="1369320" cy="1751523"/>
        </a:xfr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hr-HR" sz="1000" b="1">
              <a:solidFill>
                <a:sysClr val="windowText" lastClr="000000"/>
              </a:solidFill>
              <a:latin typeface="Arial" pitchFamily="34" charset="0"/>
              <a:ea typeface="+mn-ea"/>
              <a:cs typeface="Arial" pitchFamily="34" charset="0"/>
            </a:rPr>
            <a:t>Opći cilj 2.</a:t>
          </a:r>
        </a:p>
        <a:p>
          <a:r>
            <a:rPr lang="hr-HR" sz="1000">
              <a:solidFill>
                <a:sysClr val="windowText" lastClr="000000"/>
              </a:solidFill>
              <a:latin typeface="Arial" pitchFamily="34" charset="0"/>
              <a:ea typeface="+mn-ea"/>
              <a:cs typeface="Arial" pitchFamily="34" charset="0"/>
            </a:rPr>
            <a:t>Razvoj ljudskih resursa kroz povećanje kvalitete života i standarda građana</a:t>
          </a:r>
          <a:r>
            <a:rPr lang="hr-HR" sz="1000" b="1">
              <a:solidFill>
                <a:sysClr val="window" lastClr="FFFFFF"/>
              </a:solidFill>
              <a:latin typeface="Arial" pitchFamily="34" charset="0"/>
              <a:ea typeface="+mn-ea"/>
              <a:cs typeface="Arial" pitchFamily="34" charset="0"/>
            </a:rPr>
            <a:t> </a:t>
          </a:r>
        </a:p>
      </dgm:t>
    </dgm:pt>
    <dgm:pt modelId="{FDE9C292-6497-4794-AD24-302B310AC574}" type="parTrans" cxnId="{DD6EFC05-CA2A-4A60-9165-49CD4ECC2CE5}">
      <dgm:prSet/>
      <dgm:spPr/>
      <dgm:t>
        <a:bodyPr/>
        <a:lstStyle/>
        <a:p>
          <a:endParaRPr lang="hr-HR"/>
        </a:p>
      </dgm:t>
    </dgm:pt>
    <dgm:pt modelId="{B7AC2DE4-6CC4-44A8-9B63-DD6B8A0F8C06}" type="sibTrans" cxnId="{DD6EFC05-CA2A-4A60-9165-49CD4ECC2CE5}">
      <dgm:prSet/>
      <dgm:spPr>
        <a:xfrm>
          <a:off x="2152755" y="660831"/>
          <a:ext cx="3416310" cy="3416310"/>
        </a:xfr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hr-HR"/>
        </a:p>
      </dgm:t>
    </dgm:pt>
    <dgm:pt modelId="{061B9313-2D4A-4979-B3B9-BE7B1B3693DA}" type="pres">
      <dgm:prSet presAssocID="{ADDA936A-AA98-47E2-B65B-F3FB40A81F3E}" presName="Name0" presStyleCnt="0">
        <dgm:presLayoutVars>
          <dgm:chMax val="1"/>
          <dgm:dir/>
          <dgm:animLvl val="ctr"/>
          <dgm:resizeHandles val="exact"/>
        </dgm:presLayoutVars>
      </dgm:prSet>
      <dgm:spPr/>
      <dgm:t>
        <a:bodyPr/>
        <a:lstStyle/>
        <a:p>
          <a:endParaRPr lang="hr-HR"/>
        </a:p>
      </dgm:t>
    </dgm:pt>
    <dgm:pt modelId="{7E3FDAA4-A6F7-4256-A6CE-CC047C27CCAC}" type="pres">
      <dgm:prSet presAssocID="{E81562B9-B24C-4E91-82F8-A68622AFC396}" presName="centerShape" presStyleLbl="node0" presStyleIdx="0" presStyleCnt="1" custScaleX="206550" custScaleY="138879"/>
      <dgm:spPr>
        <a:prstGeom prst="ellipse">
          <a:avLst/>
        </a:prstGeom>
      </dgm:spPr>
      <dgm:t>
        <a:bodyPr/>
        <a:lstStyle/>
        <a:p>
          <a:endParaRPr lang="hr-HR"/>
        </a:p>
      </dgm:t>
    </dgm:pt>
    <dgm:pt modelId="{45619C76-828B-4C12-A362-6B62BF40A21A}" type="pres">
      <dgm:prSet presAssocID="{C09CA1EF-FDD8-4FD1-8A52-0722BC3BE9C6}" presName="node" presStyleLbl="node1" presStyleIdx="0" presStyleCnt="4" custScaleX="184370">
        <dgm:presLayoutVars>
          <dgm:bulletEnabled val="1"/>
        </dgm:presLayoutVars>
      </dgm:prSet>
      <dgm:spPr>
        <a:prstGeom prst="ellipse">
          <a:avLst/>
        </a:prstGeom>
      </dgm:spPr>
      <dgm:t>
        <a:bodyPr/>
        <a:lstStyle/>
        <a:p>
          <a:endParaRPr lang="hr-HR"/>
        </a:p>
      </dgm:t>
    </dgm:pt>
    <dgm:pt modelId="{C75F1FC8-9B6E-450F-87E2-C67322894793}" type="pres">
      <dgm:prSet presAssocID="{C09CA1EF-FDD8-4FD1-8A52-0722BC3BE9C6}" presName="dummy" presStyleCnt="0"/>
      <dgm:spPr/>
    </dgm:pt>
    <dgm:pt modelId="{0956757B-5748-40A6-A06F-EE6085C23960}" type="pres">
      <dgm:prSet presAssocID="{C3E32411-3939-4EEA-8EBC-C263D59754DC}" presName="sibTrans" presStyleLbl="sibTrans2D1" presStyleIdx="0" presStyleCnt="4"/>
      <dgm:spPr>
        <a:prstGeom prst="blockArc">
          <a:avLst>
            <a:gd name="adj1" fmla="val 14714144"/>
            <a:gd name="adj2" fmla="val 439578"/>
            <a:gd name="adj3" fmla="val 4641"/>
          </a:avLst>
        </a:prstGeom>
      </dgm:spPr>
      <dgm:t>
        <a:bodyPr/>
        <a:lstStyle/>
        <a:p>
          <a:endParaRPr lang="hr-HR"/>
        </a:p>
      </dgm:t>
    </dgm:pt>
    <dgm:pt modelId="{B022BFC1-644F-4CF7-9D94-1142E603598C}" type="pres">
      <dgm:prSet presAssocID="{EC7F6794-D397-450C-B875-8135ADAF6A9B}" presName="node" presStyleLbl="node1" presStyleIdx="1" presStyleCnt="4" custScaleX="124363" custScaleY="159075" custRadScaleRad="141117" custRadScaleInc="4813">
        <dgm:presLayoutVars>
          <dgm:bulletEnabled val="1"/>
        </dgm:presLayoutVars>
      </dgm:prSet>
      <dgm:spPr>
        <a:prstGeom prst="ellipse">
          <a:avLst/>
        </a:prstGeom>
      </dgm:spPr>
      <dgm:t>
        <a:bodyPr/>
        <a:lstStyle/>
        <a:p>
          <a:endParaRPr lang="hr-HR"/>
        </a:p>
      </dgm:t>
    </dgm:pt>
    <dgm:pt modelId="{7155FCDC-6CE8-4855-A2C9-799206133B94}" type="pres">
      <dgm:prSet presAssocID="{EC7F6794-D397-450C-B875-8135ADAF6A9B}" presName="dummy" presStyleCnt="0"/>
      <dgm:spPr/>
    </dgm:pt>
    <dgm:pt modelId="{4C7D703C-133D-4483-BE77-175807D6BF02}" type="pres">
      <dgm:prSet presAssocID="{B7AC2DE4-6CC4-44A8-9B63-DD6B8A0F8C06}" presName="sibTrans" presStyleLbl="sibTrans2D1" presStyleIdx="1" presStyleCnt="4"/>
      <dgm:spPr>
        <a:prstGeom prst="blockArc">
          <a:avLst>
            <a:gd name="adj1" fmla="val 21416603"/>
            <a:gd name="adj2" fmla="val 6860378"/>
            <a:gd name="adj3" fmla="val 4641"/>
          </a:avLst>
        </a:prstGeom>
      </dgm:spPr>
      <dgm:t>
        <a:bodyPr/>
        <a:lstStyle/>
        <a:p>
          <a:endParaRPr lang="hr-HR"/>
        </a:p>
      </dgm:t>
    </dgm:pt>
    <dgm:pt modelId="{206D202B-85A2-45DE-B42A-B94DE0AF297E}" type="pres">
      <dgm:prSet presAssocID="{804B0EA4-1325-4534-B52F-3293126C8E9B}" presName="node" presStyleLbl="node1" presStyleIdx="2" presStyleCnt="4" custScaleX="181912">
        <dgm:presLayoutVars>
          <dgm:bulletEnabled val="1"/>
        </dgm:presLayoutVars>
      </dgm:prSet>
      <dgm:spPr>
        <a:prstGeom prst="ellipse">
          <a:avLst/>
        </a:prstGeom>
      </dgm:spPr>
      <dgm:t>
        <a:bodyPr/>
        <a:lstStyle/>
        <a:p>
          <a:endParaRPr lang="hr-HR"/>
        </a:p>
      </dgm:t>
    </dgm:pt>
    <dgm:pt modelId="{CC8913B1-A075-4486-9DA5-5C2E8CFC2A00}" type="pres">
      <dgm:prSet presAssocID="{804B0EA4-1325-4534-B52F-3293126C8E9B}" presName="dummy" presStyleCnt="0"/>
      <dgm:spPr/>
    </dgm:pt>
    <dgm:pt modelId="{1C36C532-5622-4A49-85C5-4AABDF0EFE7A}" type="pres">
      <dgm:prSet presAssocID="{0D2F3F99-9A28-4BF0-97E9-30B70AF39D32}" presName="sibTrans" presStyleLbl="sibTrans2D1" presStyleIdx="2" presStyleCnt="4"/>
      <dgm:spPr>
        <a:prstGeom prst="blockArc">
          <a:avLst>
            <a:gd name="adj1" fmla="val 3988541"/>
            <a:gd name="adj2" fmla="val 11233571"/>
            <a:gd name="adj3" fmla="val 4641"/>
          </a:avLst>
        </a:prstGeom>
      </dgm:spPr>
      <dgm:t>
        <a:bodyPr/>
        <a:lstStyle/>
        <a:p>
          <a:endParaRPr lang="hr-HR"/>
        </a:p>
      </dgm:t>
    </dgm:pt>
    <dgm:pt modelId="{C55B4C33-CB15-460B-985F-8CF9FF3F9CA9}" type="pres">
      <dgm:prSet presAssocID="{751F775E-B227-4DD0-ACB4-09A3B6D52CC3}" presName="node" presStyleLbl="node1" presStyleIdx="3" presStyleCnt="4" custScaleX="118451" custScaleY="163045" custRadScaleRad="139185" custRadScaleInc="5857">
        <dgm:presLayoutVars>
          <dgm:bulletEnabled val="1"/>
        </dgm:presLayoutVars>
      </dgm:prSet>
      <dgm:spPr>
        <a:prstGeom prst="ellipse">
          <a:avLst/>
        </a:prstGeom>
      </dgm:spPr>
      <dgm:t>
        <a:bodyPr/>
        <a:lstStyle/>
        <a:p>
          <a:endParaRPr lang="hr-HR"/>
        </a:p>
      </dgm:t>
    </dgm:pt>
    <dgm:pt modelId="{37750E5E-5D04-4BFD-9706-D8535DBB2022}" type="pres">
      <dgm:prSet presAssocID="{751F775E-B227-4DD0-ACB4-09A3B6D52CC3}" presName="dummy" presStyleCnt="0"/>
      <dgm:spPr/>
    </dgm:pt>
    <dgm:pt modelId="{6246B1B3-54AD-4614-950E-F2CA945DAE90}" type="pres">
      <dgm:prSet presAssocID="{A24B14B5-F18B-4E6A-A26D-A60939F1D74E}" presName="sibTrans" presStyleLbl="sibTrans2D1" presStyleIdx="3" presStyleCnt="4"/>
      <dgm:spPr>
        <a:prstGeom prst="blockArc">
          <a:avLst>
            <a:gd name="adj1" fmla="val 10671703"/>
            <a:gd name="adj2" fmla="val 17584336"/>
            <a:gd name="adj3" fmla="val 4641"/>
          </a:avLst>
        </a:prstGeom>
      </dgm:spPr>
      <dgm:t>
        <a:bodyPr/>
        <a:lstStyle/>
        <a:p>
          <a:endParaRPr lang="hr-HR"/>
        </a:p>
      </dgm:t>
    </dgm:pt>
  </dgm:ptLst>
  <dgm:cxnLst>
    <dgm:cxn modelId="{7E0D90F6-5BB1-45F6-AC74-1A9D68400AC2}" type="presOf" srcId="{C3E32411-3939-4EEA-8EBC-C263D59754DC}" destId="{0956757B-5748-40A6-A06F-EE6085C23960}" srcOrd="0" destOrd="0" presId="urn:microsoft.com/office/officeart/2005/8/layout/radial6"/>
    <dgm:cxn modelId="{A547C510-D58C-4453-A93D-67845017CCA1}" srcId="{E81562B9-B24C-4E91-82F8-A68622AFC396}" destId="{804B0EA4-1325-4534-B52F-3293126C8E9B}" srcOrd="2" destOrd="0" parTransId="{F9DFA332-00D6-4230-BA65-470E550DD1ED}" sibTransId="{0D2F3F99-9A28-4BF0-97E9-30B70AF39D32}"/>
    <dgm:cxn modelId="{12BE34CB-4641-4D6B-BF14-08081ED0AE57}" type="presOf" srcId="{EC7F6794-D397-450C-B875-8135ADAF6A9B}" destId="{B022BFC1-644F-4CF7-9D94-1142E603598C}" srcOrd="0" destOrd="0" presId="urn:microsoft.com/office/officeart/2005/8/layout/radial6"/>
    <dgm:cxn modelId="{DD6EFC05-CA2A-4A60-9165-49CD4ECC2CE5}" srcId="{E81562B9-B24C-4E91-82F8-A68622AFC396}" destId="{EC7F6794-D397-450C-B875-8135ADAF6A9B}" srcOrd="1" destOrd="0" parTransId="{FDE9C292-6497-4794-AD24-302B310AC574}" sibTransId="{B7AC2DE4-6CC4-44A8-9B63-DD6B8A0F8C06}"/>
    <dgm:cxn modelId="{2DBEB50B-D8B5-4C91-8C98-28EAC91656E3}" type="presOf" srcId="{B7AC2DE4-6CC4-44A8-9B63-DD6B8A0F8C06}" destId="{4C7D703C-133D-4483-BE77-175807D6BF02}" srcOrd="0" destOrd="0" presId="urn:microsoft.com/office/officeart/2005/8/layout/radial6"/>
    <dgm:cxn modelId="{5630A6DA-7675-444B-B234-09BABD5EF5CD}" type="presOf" srcId="{C09CA1EF-FDD8-4FD1-8A52-0722BC3BE9C6}" destId="{45619C76-828B-4C12-A362-6B62BF40A21A}" srcOrd="0" destOrd="0" presId="urn:microsoft.com/office/officeart/2005/8/layout/radial6"/>
    <dgm:cxn modelId="{1AC89DAD-2CAD-4601-890A-878B575FF1B7}" type="presOf" srcId="{0D2F3F99-9A28-4BF0-97E9-30B70AF39D32}" destId="{1C36C532-5622-4A49-85C5-4AABDF0EFE7A}" srcOrd="0" destOrd="0" presId="urn:microsoft.com/office/officeart/2005/8/layout/radial6"/>
    <dgm:cxn modelId="{014F33F9-6167-4F4C-AB33-B9177CCFFB4D}" type="presOf" srcId="{751F775E-B227-4DD0-ACB4-09A3B6D52CC3}" destId="{C55B4C33-CB15-460B-985F-8CF9FF3F9CA9}" srcOrd="0" destOrd="0" presId="urn:microsoft.com/office/officeart/2005/8/layout/radial6"/>
    <dgm:cxn modelId="{DABF7E26-CD1D-4A9B-A4DF-8521F7CBC4D3}" srcId="{ADDA936A-AA98-47E2-B65B-F3FB40A81F3E}" destId="{DF5C70E0-E559-4CE3-A207-D0691A85E912}" srcOrd="2" destOrd="0" parTransId="{33EA03E3-0517-4EDB-B5F9-1416194F8A29}" sibTransId="{4294A08D-5DD9-443C-B245-49BB7A8B18B7}"/>
    <dgm:cxn modelId="{8936F2B7-E573-40F5-B3EC-1211026D3031}" type="presOf" srcId="{ADDA936A-AA98-47E2-B65B-F3FB40A81F3E}" destId="{061B9313-2D4A-4979-B3B9-BE7B1B3693DA}" srcOrd="0" destOrd="0" presId="urn:microsoft.com/office/officeart/2005/8/layout/radial6"/>
    <dgm:cxn modelId="{4CB999B8-D6E6-486F-94C4-D1524DC065E7}" type="presOf" srcId="{E81562B9-B24C-4E91-82F8-A68622AFC396}" destId="{7E3FDAA4-A6F7-4256-A6CE-CC047C27CCAC}" srcOrd="0" destOrd="0" presId="urn:microsoft.com/office/officeart/2005/8/layout/radial6"/>
    <dgm:cxn modelId="{F614B70B-B947-4B8A-ABF2-55025CD2037C}" type="presOf" srcId="{A24B14B5-F18B-4E6A-A26D-A60939F1D74E}" destId="{6246B1B3-54AD-4614-950E-F2CA945DAE90}" srcOrd="0" destOrd="0" presId="urn:microsoft.com/office/officeart/2005/8/layout/radial6"/>
    <dgm:cxn modelId="{4A72128E-D899-4E5E-A55B-BDEBA473C34F}" srcId="{E81562B9-B24C-4E91-82F8-A68622AFC396}" destId="{C09CA1EF-FDD8-4FD1-8A52-0722BC3BE9C6}" srcOrd="0" destOrd="0" parTransId="{24696275-C15F-4DB6-BC52-3D37D8A5F153}" sibTransId="{C3E32411-3939-4EEA-8EBC-C263D59754DC}"/>
    <dgm:cxn modelId="{33CC5A63-68A2-4DF7-86B1-80BE41820DF5}" srcId="{ADDA936A-AA98-47E2-B65B-F3FB40A81F3E}" destId="{2F31C51E-626B-4D0D-884F-4BB14DD3C2B8}" srcOrd="3" destOrd="0" parTransId="{6B387459-E0C5-4434-B18A-CFDD13F376CE}" sibTransId="{1842C6F3-12F7-47B9-BA8F-953E0EAF184F}"/>
    <dgm:cxn modelId="{9A8F392D-26AA-4680-B652-1DB4C870BF1E}" srcId="{ADDA936A-AA98-47E2-B65B-F3FB40A81F3E}" destId="{E81562B9-B24C-4E91-82F8-A68622AFC396}" srcOrd="0" destOrd="0" parTransId="{75F60626-2EBC-4C88-8DA5-26051FB9301C}" sibTransId="{95327595-30F9-480C-A7D2-CD4A197466B1}"/>
    <dgm:cxn modelId="{621CDB27-936A-47F3-82F5-BF2674163522}" srcId="{E81562B9-B24C-4E91-82F8-A68622AFC396}" destId="{751F775E-B227-4DD0-ACB4-09A3B6D52CC3}" srcOrd="3" destOrd="0" parTransId="{31BE1191-FE13-4B39-A565-2328C8575EA4}" sibTransId="{A24B14B5-F18B-4E6A-A26D-A60939F1D74E}"/>
    <dgm:cxn modelId="{227E556B-6D15-4738-89C9-BCE723D35A15}" type="presOf" srcId="{804B0EA4-1325-4534-B52F-3293126C8E9B}" destId="{206D202B-85A2-45DE-B42A-B94DE0AF297E}" srcOrd="0" destOrd="0" presId="urn:microsoft.com/office/officeart/2005/8/layout/radial6"/>
    <dgm:cxn modelId="{242DD063-7633-4C4B-883C-13B7A18E4C27}" srcId="{ADDA936A-AA98-47E2-B65B-F3FB40A81F3E}" destId="{6CD98F54-9978-464A-A3A1-6E741C347A52}" srcOrd="1" destOrd="0" parTransId="{368CBC5F-E2F1-4BC2-B5C4-7B8D9BEB41E6}" sibTransId="{7031D2F6-7752-4362-904F-7D711D812B95}"/>
    <dgm:cxn modelId="{01A3139E-C851-41D4-9BBF-C98C4A4CF495}" type="presParOf" srcId="{061B9313-2D4A-4979-B3B9-BE7B1B3693DA}" destId="{7E3FDAA4-A6F7-4256-A6CE-CC047C27CCAC}" srcOrd="0" destOrd="0" presId="urn:microsoft.com/office/officeart/2005/8/layout/radial6"/>
    <dgm:cxn modelId="{AF78486F-2D98-48B5-8405-2CF78859D414}" type="presParOf" srcId="{061B9313-2D4A-4979-B3B9-BE7B1B3693DA}" destId="{45619C76-828B-4C12-A362-6B62BF40A21A}" srcOrd="1" destOrd="0" presId="urn:microsoft.com/office/officeart/2005/8/layout/radial6"/>
    <dgm:cxn modelId="{33D95487-8AFB-4122-8216-CA8D9D104C62}" type="presParOf" srcId="{061B9313-2D4A-4979-B3B9-BE7B1B3693DA}" destId="{C75F1FC8-9B6E-450F-87E2-C67322894793}" srcOrd="2" destOrd="0" presId="urn:microsoft.com/office/officeart/2005/8/layout/radial6"/>
    <dgm:cxn modelId="{0C6C5129-2121-489D-847D-7876D5EB1F77}" type="presParOf" srcId="{061B9313-2D4A-4979-B3B9-BE7B1B3693DA}" destId="{0956757B-5748-40A6-A06F-EE6085C23960}" srcOrd="3" destOrd="0" presId="urn:microsoft.com/office/officeart/2005/8/layout/radial6"/>
    <dgm:cxn modelId="{98D51EB2-29BE-43D8-88B7-8690BD5BFAE9}" type="presParOf" srcId="{061B9313-2D4A-4979-B3B9-BE7B1B3693DA}" destId="{B022BFC1-644F-4CF7-9D94-1142E603598C}" srcOrd="4" destOrd="0" presId="urn:microsoft.com/office/officeart/2005/8/layout/radial6"/>
    <dgm:cxn modelId="{69B1F8BC-796E-476F-8F33-2590EA0C8BCE}" type="presParOf" srcId="{061B9313-2D4A-4979-B3B9-BE7B1B3693DA}" destId="{7155FCDC-6CE8-4855-A2C9-799206133B94}" srcOrd="5" destOrd="0" presId="urn:microsoft.com/office/officeart/2005/8/layout/radial6"/>
    <dgm:cxn modelId="{A5C3DD12-6A3E-4BD2-8CCE-2D284268C827}" type="presParOf" srcId="{061B9313-2D4A-4979-B3B9-BE7B1B3693DA}" destId="{4C7D703C-133D-4483-BE77-175807D6BF02}" srcOrd="6" destOrd="0" presId="urn:microsoft.com/office/officeart/2005/8/layout/radial6"/>
    <dgm:cxn modelId="{6703575B-93CA-4EDB-B9E3-9CB5AABF859B}" type="presParOf" srcId="{061B9313-2D4A-4979-B3B9-BE7B1B3693DA}" destId="{206D202B-85A2-45DE-B42A-B94DE0AF297E}" srcOrd="7" destOrd="0" presId="urn:microsoft.com/office/officeart/2005/8/layout/radial6"/>
    <dgm:cxn modelId="{33751F2D-2ED6-4E0E-ADB7-D82E49E7C86A}" type="presParOf" srcId="{061B9313-2D4A-4979-B3B9-BE7B1B3693DA}" destId="{CC8913B1-A075-4486-9DA5-5C2E8CFC2A00}" srcOrd="8" destOrd="0" presId="urn:microsoft.com/office/officeart/2005/8/layout/radial6"/>
    <dgm:cxn modelId="{BC39A830-EB4B-4B7D-97DC-7631718E0EA7}" type="presParOf" srcId="{061B9313-2D4A-4979-B3B9-BE7B1B3693DA}" destId="{1C36C532-5622-4A49-85C5-4AABDF0EFE7A}" srcOrd="9" destOrd="0" presId="urn:microsoft.com/office/officeart/2005/8/layout/radial6"/>
    <dgm:cxn modelId="{7D76B63C-A804-407F-AC7A-664D326D9E45}" type="presParOf" srcId="{061B9313-2D4A-4979-B3B9-BE7B1B3693DA}" destId="{C55B4C33-CB15-460B-985F-8CF9FF3F9CA9}" srcOrd="10" destOrd="0" presId="urn:microsoft.com/office/officeart/2005/8/layout/radial6"/>
    <dgm:cxn modelId="{B0B2E619-1B26-4DFE-A05E-F3A37FB8AA7A}" type="presParOf" srcId="{061B9313-2D4A-4979-B3B9-BE7B1B3693DA}" destId="{37750E5E-5D04-4BFD-9706-D8535DBB2022}" srcOrd="11" destOrd="0" presId="urn:microsoft.com/office/officeart/2005/8/layout/radial6"/>
    <dgm:cxn modelId="{B0856E5D-E8CC-4BDC-B3F4-34FD49D195B7}" type="presParOf" srcId="{061B9313-2D4A-4979-B3B9-BE7B1B3693DA}" destId="{6246B1B3-54AD-4614-950E-F2CA945DAE90}" srcOrd="12" destOrd="0" presId="urn:microsoft.com/office/officeart/2005/8/layout/radial6"/>
  </dgm:cxnLst>
  <dgm:bg/>
  <dgm:whole/>
  <dgm:extLst>
    <a:ext uri="http://schemas.microsoft.com/office/drawing/2008/diagram">
      <dsp:dataModelExt xmlns:dsp="http://schemas.microsoft.com/office/drawing/2008/diagram" xmlns="" relId="rId1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25228F-47A3-43A2-A481-4F26BC334F34}"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hr-HR"/>
        </a:p>
      </dgm:t>
    </dgm:pt>
    <dgm:pt modelId="{9820DE03-26B6-443D-845D-F3E8EB0CA55E}">
      <dgm:prSet phldrT="[Tekst]" custT="1">
        <dgm:style>
          <a:lnRef idx="1">
            <a:schemeClr val="accent4"/>
          </a:lnRef>
          <a:fillRef idx="3">
            <a:schemeClr val="accent4"/>
          </a:fillRef>
          <a:effectRef idx="2">
            <a:schemeClr val="accent4"/>
          </a:effectRef>
          <a:fontRef idx="minor">
            <a:schemeClr val="lt1"/>
          </a:fontRef>
        </dgm:style>
      </dgm:prSet>
      <dgm:spPr>
        <a:xfrm>
          <a:off x="0" y="0"/>
          <a:ext cx="1418967" cy="8088086"/>
        </a:xfrm>
        <a:gradFill flip="none" rotWithShape="0">
          <a:gsLst>
            <a:gs pos="0">
              <a:srgbClr val="002060"/>
            </a:gs>
            <a:gs pos="40000">
              <a:srgbClr val="0070C0"/>
            </a:gs>
            <a:gs pos="63000">
              <a:srgbClr val="00B0F0"/>
            </a:gs>
            <a:gs pos="100000">
              <a:srgbClr val="4F81BD">
                <a:lumMod val="20000"/>
                <a:lumOff val="80000"/>
              </a:srgbClr>
            </a:gs>
          </a:gsLst>
          <a:lin ang="5400000" scaled="1"/>
          <a:tileRect/>
        </a:gradFill>
        <a:ln w="12700" cap="rnd" cmpd="sng" algn="ctr">
          <a:solidFill>
            <a:srgbClr val="00B0F0"/>
          </a:solidFill>
          <a:prstDash val="solid"/>
        </a:ln>
        <a:effectLst>
          <a:outerShdw blurRad="38100" dist="25400" dir="5400000" rotWithShape="0">
            <a:srgbClr val="000000">
              <a:alpha val="45000"/>
            </a:srgbClr>
          </a:outerShdw>
        </a:effectLst>
      </dgm:spPr>
      <dgm:t>
        <a:bodyPr/>
        <a:lstStyle/>
        <a:p>
          <a:pPr algn="ctr"/>
          <a:endParaRPr lang="hr-HR" sz="1050">
            <a:solidFill>
              <a:sysClr val="windowText" lastClr="000000">
                <a:hueOff val="0"/>
                <a:satOff val="0"/>
                <a:lumOff val="0"/>
                <a:alphaOff val="0"/>
              </a:sysClr>
            </a:solidFill>
            <a:latin typeface="Verdana"/>
            <a:ea typeface="+mn-ea"/>
            <a:cs typeface="+mn-cs"/>
          </a:endParaRPr>
        </a:p>
        <a:p>
          <a:pPr algn="ctr"/>
          <a:r>
            <a:rPr lang="hr-HR" sz="1100" b="1">
              <a:solidFill>
                <a:sysClr val="window" lastClr="FFFFFF"/>
              </a:solidFill>
              <a:latin typeface="Arial" pitchFamily="34" charset="0"/>
              <a:ea typeface="+mn-ea"/>
              <a:cs typeface="Arial" pitchFamily="34" charset="0"/>
            </a:rPr>
            <a:t>Opći cilj 1.</a:t>
          </a:r>
        </a:p>
        <a:p>
          <a:pPr algn="ctr"/>
          <a:r>
            <a:rPr lang="hr-HR" sz="1100" b="1">
              <a:solidFill>
                <a:sysClr val="window" lastClr="FFFFFF"/>
              </a:solidFill>
              <a:latin typeface="Arial" pitchFamily="34" charset="0"/>
              <a:ea typeface="+mn-ea"/>
              <a:cs typeface="Arial" pitchFamily="34" charset="0"/>
            </a:rPr>
            <a:t>Osiguranje prostornog razvoja i održivosti te efektivnijeg i efikasnijeg poslovanja Općine</a:t>
          </a:r>
        </a:p>
      </dgm:t>
    </dgm:pt>
    <dgm:pt modelId="{86EAFFB3-1492-4453-8384-8ADFEC58678F}" type="parTrans" cxnId="{AA648913-1EE9-48FF-9474-460A07501952}">
      <dgm:prSet/>
      <dgm:spPr/>
      <dgm:t>
        <a:bodyPr/>
        <a:lstStyle/>
        <a:p>
          <a:pPr algn="ctr"/>
          <a:endParaRPr lang="hr-HR" sz="1200">
            <a:latin typeface="Arial" pitchFamily="34" charset="0"/>
            <a:cs typeface="Arial" pitchFamily="34" charset="0"/>
          </a:endParaRPr>
        </a:p>
      </dgm:t>
    </dgm:pt>
    <dgm:pt modelId="{F561387D-7FF4-4DAA-AF18-7DBEB5F88C58}" type="sibTrans" cxnId="{AA648913-1EE9-48FF-9474-460A07501952}">
      <dgm:prSet/>
      <dgm:spPr/>
      <dgm:t>
        <a:bodyPr/>
        <a:lstStyle/>
        <a:p>
          <a:pPr algn="ctr"/>
          <a:endParaRPr lang="hr-HR" sz="1200">
            <a:latin typeface="Arial" pitchFamily="34" charset="0"/>
            <a:cs typeface="Arial" pitchFamily="34" charset="0"/>
          </a:endParaRPr>
        </a:p>
      </dgm:t>
    </dgm:pt>
    <dgm:pt modelId="{3E87819E-C209-476B-9798-BB511537F8C4}">
      <dgm:prSet phldrT="[Tekst]" custT="1">
        <dgm:style>
          <a:lnRef idx="1">
            <a:schemeClr val="accent5"/>
          </a:lnRef>
          <a:fillRef idx="2">
            <a:schemeClr val="accent5"/>
          </a:fillRef>
          <a:effectRef idx="1">
            <a:schemeClr val="accent5"/>
          </a:effectRef>
          <a:fontRef idx="minor">
            <a:schemeClr val="dk1"/>
          </a:fontRef>
        </dgm:style>
      </dgm:prSet>
      <dgm:spPr>
        <a:xfrm>
          <a:off x="59356" y="2955388"/>
          <a:ext cx="1314224" cy="1131887"/>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1.1.</a:t>
          </a:r>
        </a:p>
        <a:p>
          <a:pPr algn="ctr"/>
          <a:r>
            <a:rPr lang="hr-HR" sz="1000">
              <a:solidFill>
                <a:sysClr val="windowText" lastClr="000000"/>
              </a:solidFill>
              <a:latin typeface="Arial" pitchFamily="34" charset="0"/>
              <a:ea typeface="+mn-ea"/>
              <a:cs typeface="Arial" pitchFamily="34" charset="0"/>
            </a:rPr>
            <a:t>Prostorno planiranje i uređenje</a:t>
          </a:r>
          <a:endParaRPr lang="hr-HR" sz="1000" b="0">
            <a:solidFill>
              <a:sysClr val="windowText" lastClr="000000"/>
            </a:solidFill>
            <a:latin typeface="Arial" pitchFamily="34" charset="0"/>
            <a:ea typeface="+mn-ea"/>
            <a:cs typeface="Arial" pitchFamily="34" charset="0"/>
          </a:endParaRPr>
        </a:p>
      </dgm:t>
    </dgm:pt>
    <dgm:pt modelId="{3130255B-6A1B-43FA-856B-34CAF6CB0B37}" type="parTrans" cxnId="{A5C29B54-B335-4C3F-BB04-24330151CB20}">
      <dgm:prSet/>
      <dgm:spPr/>
      <dgm:t>
        <a:bodyPr/>
        <a:lstStyle/>
        <a:p>
          <a:pPr algn="ctr"/>
          <a:endParaRPr lang="hr-HR" sz="1200">
            <a:latin typeface="Arial" pitchFamily="34" charset="0"/>
            <a:cs typeface="Arial" pitchFamily="34" charset="0"/>
          </a:endParaRPr>
        </a:p>
      </dgm:t>
    </dgm:pt>
    <dgm:pt modelId="{75B72C32-6327-4270-A403-04533E5259E8}" type="sibTrans" cxnId="{A5C29B54-B335-4C3F-BB04-24330151CB20}">
      <dgm:prSet/>
      <dgm:spPr/>
      <dgm:t>
        <a:bodyPr/>
        <a:lstStyle/>
        <a:p>
          <a:pPr algn="ctr"/>
          <a:endParaRPr lang="hr-HR" sz="1200">
            <a:latin typeface="Arial" pitchFamily="34" charset="0"/>
            <a:cs typeface="Arial" pitchFamily="34" charset="0"/>
          </a:endParaRPr>
        </a:p>
      </dgm:t>
    </dgm:pt>
    <dgm:pt modelId="{2D08B0B2-5EBC-492A-BFFD-1529EF1862BC}">
      <dgm:prSet phldrT="[Tekst]" custT="1">
        <dgm:style>
          <a:lnRef idx="0">
            <a:schemeClr val="accent4"/>
          </a:lnRef>
          <a:fillRef idx="3">
            <a:schemeClr val="accent4"/>
          </a:fillRef>
          <a:effectRef idx="3">
            <a:schemeClr val="accent4"/>
          </a:effectRef>
          <a:fontRef idx="minor">
            <a:schemeClr val="lt1"/>
          </a:fontRef>
        </dgm:style>
      </dgm:prSet>
      <dgm:spPr>
        <a:xfrm>
          <a:off x="3043385" y="0"/>
          <a:ext cx="1418967" cy="8088086"/>
        </a:xfrm>
        <a:gradFill flip="none" rotWithShape="0">
          <a:gsLst>
            <a:gs pos="0">
              <a:schemeClr val="accent2">
                <a:lumMod val="75000"/>
              </a:schemeClr>
            </a:gs>
            <a:gs pos="47000">
              <a:schemeClr val="bg1">
                <a:lumMod val="50000"/>
              </a:schemeClr>
            </a:gs>
            <a:gs pos="100000">
              <a:schemeClr val="accent1">
                <a:lumMod val="60000"/>
                <a:lumOff val="40000"/>
              </a:schemeClr>
            </a:gs>
          </a:gsLst>
          <a:lin ang="5400000" scaled="1"/>
          <a:tileRect/>
        </a:gradFill>
        <a:ln>
          <a:solidFill>
            <a:sysClr val="window" lastClr="FFFFFF">
              <a:lumMod val="50000"/>
            </a:sysClr>
          </a:solid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84AA33"/>
          </a:contourClr>
        </a:sp3d>
      </dgm:spPr>
      <dgm:t>
        <a:bodyPr/>
        <a:lstStyle/>
        <a:p>
          <a:pPr algn="ctr"/>
          <a:r>
            <a:rPr lang="hr-HR" sz="1100" b="1">
              <a:solidFill>
                <a:sysClr val="window" lastClr="FFFFFF"/>
              </a:solidFill>
              <a:latin typeface="Arial" pitchFamily="34" charset="0"/>
              <a:ea typeface="+mn-ea"/>
              <a:cs typeface="Arial" pitchFamily="34" charset="0"/>
            </a:rPr>
            <a:t>Opći cilj 3.</a:t>
          </a:r>
        </a:p>
        <a:p>
          <a:pPr algn="ctr"/>
          <a:r>
            <a:rPr lang="hr-HR" sz="1100" b="1">
              <a:solidFill>
                <a:sysClr val="window" lastClr="FFFFFF"/>
              </a:solidFill>
              <a:latin typeface="Arial" pitchFamily="34" charset="0"/>
              <a:ea typeface="+mn-ea"/>
              <a:cs typeface="Arial" pitchFamily="34" charset="0"/>
            </a:rPr>
            <a:t>Razvoj konkurentnog i održivog gospodarstva</a:t>
          </a:r>
          <a:endParaRPr lang="hr-HR" sz="1000" b="1">
            <a:solidFill>
              <a:sysClr val="window" lastClr="FFFFFF"/>
            </a:solidFill>
            <a:latin typeface="Arial" pitchFamily="34" charset="0"/>
            <a:ea typeface="+mn-ea"/>
            <a:cs typeface="Arial" pitchFamily="34" charset="0"/>
          </a:endParaRPr>
        </a:p>
      </dgm:t>
    </dgm:pt>
    <dgm:pt modelId="{203CFF07-8ECC-4DDF-BE10-2D96544681B5}" type="parTrans" cxnId="{75C6E1D4-D1D9-4058-828D-F54B7B69C6A7}">
      <dgm:prSet/>
      <dgm:spPr/>
      <dgm:t>
        <a:bodyPr/>
        <a:lstStyle/>
        <a:p>
          <a:pPr algn="ctr"/>
          <a:endParaRPr lang="hr-HR" sz="1200">
            <a:latin typeface="Arial" pitchFamily="34" charset="0"/>
            <a:cs typeface="Arial" pitchFamily="34" charset="0"/>
          </a:endParaRPr>
        </a:p>
      </dgm:t>
    </dgm:pt>
    <dgm:pt modelId="{5D3E9AD3-1B0F-4E34-B9E6-6D46A8767812}" type="sibTrans" cxnId="{75C6E1D4-D1D9-4058-828D-F54B7B69C6A7}">
      <dgm:prSet/>
      <dgm:spPr/>
      <dgm:t>
        <a:bodyPr/>
        <a:lstStyle/>
        <a:p>
          <a:pPr algn="ctr"/>
          <a:endParaRPr lang="hr-HR" sz="1200">
            <a:latin typeface="Arial" pitchFamily="34" charset="0"/>
            <a:cs typeface="Arial" pitchFamily="34" charset="0"/>
          </a:endParaRPr>
        </a:p>
      </dgm:t>
    </dgm:pt>
    <dgm:pt modelId="{A8896A11-4B35-4013-ACCE-7B2E2D342FB7}">
      <dgm:prSet phldrT="[Tekst]" custT="1">
        <dgm:style>
          <a:lnRef idx="1">
            <a:schemeClr val="dk1"/>
          </a:lnRef>
          <a:fillRef idx="2">
            <a:schemeClr val="dk1"/>
          </a:fillRef>
          <a:effectRef idx="1">
            <a:schemeClr val="dk1"/>
          </a:effectRef>
          <a:fontRef idx="minor">
            <a:schemeClr val="dk1"/>
          </a:fontRef>
        </dgm:style>
      </dgm:prSet>
      <dgm:spPr>
        <a:xfrm>
          <a:off x="3131511" y="2953158"/>
          <a:ext cx="1268613" cy="1171158"/>
        </a:xfrm>
        <a:gradFill flip="none" rotWithShape="0">
          <a:gsLst>
            <a:gs pos="0">
              <a:schemeClr val="accent2">
                <a:lumMod val="60000"/>
                <a:lumOff val="40000"/>
              </a:schemeClr>
            </a:gs>
            <a:gs pos="50000">
              <a:schemeClr val="accent2">
                <a:lumMod val="40000"/>
                <a:lumOff val="60000"/>
              </a:schemeClr>
            </a:gs>
            <a:gs pos="100000">
              <a:schemeClr val="accent1">
                <a:lumMod val="20000"/>
                <a:lumOff val="80000"/>
              </a:schemeClr>
            </a:gs>
          </a:gsLst>
          <a:lin ang="16200000" scaled="1"/>
          <a:tileRect/>
        </a:gradFill>
        <a:ln w="9525" cap="flat" cmpd="sng" algn="ctr">
          <a:no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3.1.</a:t>
          </a:r>
        </a:p>
        <a:p>
          <a:pPr algn="ctr"/>
          <a:r>
            <a:rPr lang="hr-HR" sz="1000">
              <a:solidFill>
                <a:sysClr val="windowText" lastClr="000000"/>
              </a:solidFill>
              <a:latin typeface="Arial" pitchFamily="34" charset="0"/>
              <a:ea typeface="+mn-ea"/>
              <a:cs typeface="Arial" pitchFamily="34" charset="0"/>
            </a:rPr>
            <a:t>Poticanje razvoja turizma</a:t>
          </a:r>
          <a:endParaRPr lang="hr-HR" sz="1000" b="0">
            <a:solidFill>
              <a:sysClr val="windowText" lastClr="000000"/>
            </a:solidFill>
            <a:latin typeface="Arial" pitchFamily="34" charset="0"/>
            <a:ea typeface="+mn-ea"/>
            <a:cs typeface="Arial" pitchFamily="34" charset="0"/>
          </a:endParaRPr>
        </a:p>
      </dgm:t>
    </dgm:pt>
    <dgm:pt modelId="{12D5578C-F502-4B5E-A4E4-6E159E5C8E82}" type="parTrans" cxnId="{1D86B3C8-77E8-4C82-9DB8-C4D5AC5E8E97}">
      <dgm:prSet/>
      <dgm:spPr/>
      <dgm:t>
        <a:bodyPr/>
        <a:lstStyle/>
        <a:p>
          <a:pPr algn="ctr"/>
          <a:endParaRPr lang="hr-HR" sz="1200">
            <a:latin typeface="Arial" pitchFamily="34" charset="0"/>
            <a:cs typeface="Arial" pitchFamily="34" charset="0"/>
          </a:endParaRPr>
        </a:p>
      </dgm:t>
    </dgm:pt>
    <dgm:pt modelId="{769B6B58-8F4D-4230-94DC-4B8F988C0055}" type="sibTrans" cxnId="{1D86B3C8-77E8-4C82-9DB8-C4D5AC5E8E97}">
      <dgm:prSet/>
      <dgm:spPr/>
      <dgm:t>
        <a:bodyPr/>
        <a:lstStyle/>
        <a:p>
          <a:pPr algn="ctr"/>
          <a:endParaRPr lang="hr-HR" sz="1200">
            <a:latin typeface="Arial" pitchFamily="34" charset="0"/>
            <a:cs typeface="Arial" pitchFamily="34" charset="0"/>
          </a:endParaRPr>
        </a:p>
      </dgm:t>
    </dgm:pt>
    <dgm:pt modelId="{5BB8E862-F658-40BA-A4C9-743B0A68FE00}">
      <dgm:prSet phldrT="[Tekst]" custT="1">
        <dgm:style>
          <a:lnRef idx="0">
            <a:schemeClr val="accent5"/>
          </a:lnRef>
          <a:fillRef idx="3">
            <a:schemeClr val="accent5"/>
          </a:fillRef>
          <a:effectRef idx="3">
            <a:schemeClr val="accent5"/>
          </a:effectRef>
          <a:fontRef idx="minor">
            <a:schemeClr val="lt1"/>
          </a:fontRef>
        </dgm:style>
      </dgm:prSet>
      <dgm:spPr>
        <a:xfrm>
          <a:off x="4579060" y="0"/>
          <a:ext cx="1418967" cy="8088086"/>
        </a:xfrm>
        <a:gradFill rotWithShape="0">
          <a:gsLst>
            <a:gs pos="68000">
              <a:srgbClr val="FFC000"/>
            </a:gs>
            <a:gs pos="0">
              <a:srgbClr val="F1FEA0"/>
            </a:gs>
            <a:gs pos="28000">
              <a:srgbClr val="FFFF00">
                <a:lumMod val="36000"/>
                <a:lumOff val="64000"/>
              </a:srgbClr>
            </a:gs>
            <a:gs pos="100000">
              <a:srgbClr val="FF9900">
                <a:lumMod val="71000"/>
              </a:srgbClr>
            </a:gs>
          </a:gsLst>
          <a:lin ang="16200000" scaled="1"/>
        </a:gradFill>
        <a:ln>
          <a:solidFill>
            <a:srgbClr val="FFC000"/>
          </a:solid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964305"/>
          </a:contourClr>
        </a:sp3d>
      </dgm:spPr>
      <dgm:t>
        <a:bodyPr/>
        <a:lstStyle/>
        <a:p>
          <a:pPr algn="ctr"/>
          <a:r>
            <a:rPr lang="hr-HR" sz="1100" b="1">
              <a:solidFill>
                <a:sysClr val="window" lastClr="FFFFFF"/>
              </a:solidFill>
              <a:latin typeface="Arial" pitchFamily="34" charset="0"/>
              <a:ea typeface="+mn-ea"/>
              <a:cs typeface="Arial" pitchFamily="34" charset="0"/>
            </a:rPr>
            <a:t>Opći cilj 4.</a:t>
          </a:r>
        </a:p>
        <a:p>
          <a:pPr algn="ctr"/>
          <a:r>
            <a:rPr lang="hr-HR" sz="1100" b="1">
              <a:solidFill>
                <a:sysClr val="window" lastClr="FFFFFF"/>
              </a:solidFill>
              <a:latin typeface="Arial" pitchFamily="34" charset="0"/>
              <a:ea typeface="+mn-ea"/>
              <a:cs typeface="Arial" pitchFamily="34" charset="0"/>
            </a:rPr>
            <a:t>Unaprjeđenje infrastrukturnih sustava na području Općine</a:t>
          </a:r>
        </a:p>
      </dgm:t>
    </dgm:pt>
    <dgm:pt modelId="{E54F18A2-7389-4CB8-BD99-69172B1DF815}" type="parTrans" cxnId="{7651B808-A8E6-4430-B172-40030A377679}">
      <dgm:prSet/>
      <dgm:spPr/>
      <dgm:t>
        <a:bodyPr/>
        <a:lstStyle/>
        <a:p>
          <a:pPr algn="ctr"/>
          <a:endParaRPr lang="hr-HR" sz="1200">
            <a:latin typeface="Arial" pitchFamily="34" charset="0"/>
            <a:cs typeface="Arial" pitchFamily="34" charset="0"/>
          </a:endParaRPr>
        </a:p>
      </dgm:t>
    </dgm:pt>
    <dgm:pt modelId="{AB9EF6C6-3B4A-4F46-8309-E9B75304B288}" type="sibTrans" cxnId="{7651B808-A8E6-4430-B172-40030A377679}">
      <dgm:prSet/>
      <dgm:spPr/>
      <dgm:t>
        <a:bodyPr/>
        <a:lstStyle/>
        <a:p>
          <a:pPr algn="ctr"/>
          <a:endParaRPr lang="hr-HR" sz="1200">
            <a:latin typeface="Arial" pitchFamily="34" charset="0"/>
            <a:cs typeface="Arial" pitchFamily="34" charset="0"/>
          </a:endParaRPr>
        </a:p>
      </dgm:t>
    </dgm:pt>
    <dgm:pt modelId="{8D05DC85-46E5-4D90-ACD3-1855C8D1BCCC}">
      <dgm:prSet phldrT="[Tekst]" custT="1">
        <dgm:style>
          <a:lnRef idx="1">
            <a:schemeClr val="accent5"/>
          </a:lnRef>
          <a:fillRef idx="2">
            <a:schemeClr val="accent5"/>
          </a:fillRef>
          <a:effectRef idx="1">
            <a:schemeClr val="accent5"/>
          </a:effectRef>
          <a:fontRef idx="minor">
            <a:schemeClr val="dk1"/>
          </a:fontRef>
        </dgm:style>
      </dgm:prSet>
      <dgm:spPr>
        <a:xfrm>
          <a:off x="4644493" y="6088341"/>
          <a:ext cx="1274493" cy="910307"/>
        </a:xfrm>
        <a:gradFill flip="none" rotWithShape="0">
          <a:gsLst>
            <a:gs pos="0">
              <a:srgbClr val="FFDB6E"/>
            </a:gs>
            <a:gs pos="46000">
              <a:srgbClr val="FFFFA3"/>
            </a:gs>
            <a:gs pos="100000">
              <a:srgbClr val="F1FEA0"/>
            </a:gs>
          </a:gsLst>
          <a:lin ang="16200000" scaled="1"/>
          <a:tileRect/>
        </a:gradFill>
        <a:ln w="9525" cap="flat" cmpd="sng" algn="ctr">
          <a:noFill/>
          <a:prstDash val="solid"/>
        </a:ln>
        <a:effectLst>
          <a:outerShdw blurRad="50800" dist="38100" dir="5400000" algn="t" rotWithShape="0">
            <a:prstClr val="black">
              <a:alpha val="40000"/>
            </a:prstClr>
          </a:outerShdw>
        </a:effectLst>
      </dgm:spPr>
      <dgm:t>
        <a:bodyPr/>
        <a:lstStyle/>
        <a:p>
          <a:pPr algn="ctr"/>
          <a:r>
            <a:rPr lang="hr-HR" sz="1000" b="0">
              <a:solidFill>
                <a:sysClr val="windowText" lastClr="000000"/>
              </a:solidFill>
              <a:latin typeface="Arial" pitchFamily="34" charset="0"/>
              <a:ea typeface="+mn-ea"/>
              <a:cs typeface="Arial" pitchFamily="34" charset="0"/>
            </a:rPr>
            <a:t>Posebni cilj 4.5.</a:t>
          </a:r>
        </a:p>
        <a:p>
          <a:pPr algn="ctr"/>
          <a:r>
            <a:rPr lang="hr-HR" sz="1000" b="0">
              <a:solidFill>
                <a:sysClr val="windowText" lastClr="000000"/>
              </a:solidFill>
              <a:latin typeface="Arial" pitchFamily="34" charset="0"/>
              <a:ea typeface="+mn-ea"/>
              <a:cs typeface="Arial" pitchFamily="34" charset="0"/>
            </a:rPr>
            <a:t>Prostorno planiranje i izgradnja ostalih javnih površina i komunalne infrastrukture</a:t>
          </a:r>
        </a:p>
      </dgm:t>
    </dgm:pt>
    <dgm:pt modelId="{5CB5A2AA-154D-4AFE-A7EE-75EE8FBDF45F}" type="parTrans" cxnId="{C63A1AD0-C476-42CD-A166-1125E77ECE6D}">
      <dgm:prSet/>
      <dgm:spPr/>
      <dgm:t>
        <a:bodyPr/>
        <a:lstStyle/>
        <a:p>
          <a:pPr algn="ctr"/>
          <a:endParaRPr lang="hr-HR" sz="1200">
            <a:latin typeface="Arial" pitchFamily="34" charset="0"/>
            <a:cs typeface="Arial" pitchFamily="34" charset="0"/>
          </a:endParaRPr>
        </a:p>
      </dgm:t>
    </dgm:pt>
    <dgm:pt modelId="{91608423-FE26-44F3-A216-9A5AD10C6B92}" type="sibTrans" cxnId="{C63A1AD0-C476-42CD-A166-1125E77ECE6D}">
      <dgm:prSet/>
      <dgm:spPr/>
      <dgm:t>
        <a:bodyPr/>
        <a:lstStyle/>
        <a:p>
          <a:pPr algn="ctr"/>
          <a:endParaRPr lang="hr-HR" sz="1200">
            <a:latin typeface="Arial" pitchFamily="34" charset="0"/>
            <a:cs typeface="Arial" pitchFamily="34" charset="0"/>
          </a:endParaRPr>
        </a:p>
      </dgm:t>
    </dgm:pt>
    <dgm:pt modelId="{685115C9-8744-462B-BDE8-C95CFEC02E8B}">
      <dgm:prSet custT="1">
        <dgm:style>
          <a:lnRef idx="1">
            <a:schemeClr val="accent3"/>
          </a:lnRef>
          <a:fillRef idx="2">
            <a:schemeClr val="accent3"/>
          </a:fillRef>
          <a:effectRef idx="1">
            <a:schemeClr val="accent3"/>
          </a:effectRef>
          <a:fontRef idx="minor">
            <a:schemeClr val="dk1"/>
          </a:fontRef>
        </dgm:style>
      </dgm:prSet>
      <dgm:spPr>
        <a:xfrm>
          <a:off x="1641051" y="1928839"/>
          <a:ext cx="1244366" cy="977436"/>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2.1.</a:t>
          </a:r>
        </a:p>
        <a:p>
          <a:pPr algn="ctr"/>
          <a:r>
            <a:rPr lang="hr-HR" sz="1000">
              <a:solidFill>
                <a:sysClr val="windowText" lastClr="000000"/>
              </a:solidFill>
              <a:latin typeface="Arial" pitchFamily="34" charset="0"/>
              <a:ea typeface="+mn-ea"/>
              <a:cs typeface="Arial" pitchFamily="34" charset="0"/>
            </a:rPr>
            <a:t>Osiguranje i pružanje veće sigurnosti stanovanja</a:t>
          </a:r>
          <a:endParaRPr lang="hr-HR" sz="1000" b="0">
            <a:solidFill>
              <a:sysClr val="windowText" lastClr="000000"/>
            </a:solidFill>
            <a:latin typeface="Arial" pitchFamily="34" charset="0"/>
            <a:ea typeface="+mn-ea"/>
            <a:cs typeface="Arial" pitchFamily="34" charset="0"/>
          </a:endParaRPr>
        </a:p>
      </dgm:t>
    </dgm:pt>
    <dgm:pt modelId="{16D8B12F-FF94-49CB-9ADA-94094DF499B9}" type="parTrans" cxnId="{724EC8D8-BCBC-4911-B5A7-0147907CF57F}">
      <dgm:prSet/>
      <dgm:spPr/>
      <dgm:t>
        <a:bodyPr/>
        <a:lstStyle/>
        <a:p>
          <a:pPr algn="ctr"/>
          <a:endParaRPr lang="hr-HR"/>
        </a:p>
      </dgm:t>
    </dgm:pt>
    <dgm:pt modelId="{D4605E5B-89E8-4623-9F2C-55DB48ADF5D1}" type="sibTrans" cxnId="{724EC8D8-BCBC-4911-B5A7-0147907CF57F}">
      <dgm:prSet/>
      <dgm:spPr/>
      <dgm:t>
        <a:bodyPr/>
        <a:lstStyle/>
        <a:p>
          <a:pPr algn="ctr"/>
          <a:endParaRPr lang="hr-HR"/>
        </a:p>
      </dgm:t>
    </dgm:pt>
    <dgm:pt modelId="{EAE38E95-DFE5-498E-893B-520ED6E1F558}">
      <dgm:prSet custT="1"/>
      <dgm:spPr>
        <a:xfrm>
          <a:off x="1526835" y="0"/>
          <a:ext cx="1418967" cy="8088086"/>
        </a:xfrm>
        <a:gradFill flip="none" rotWithShape="0">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a:ln>
          <a:solidFill>
            <a:srgbClr val="00B050"/>
          </a:solidFill>
        </a:ln>
        <a:effectLst/>
      </dgm:spPr>
      <dgm:t>
        <a:bodyPr/>
        <a:lstStyle/>
        <a:p>
          <a:r>
            <a:rPr lang="hr-HR" sz="1100" b="1">
              <a:solidFill>
                <a:sysClr val="window" lastClr="FFFFFF"/>
              </a:solidFill>
              <a:latin typeface="Arial" pitchFamily="34" charset="0"/>
              <a:ea typeface="+mn-ea"/>
              <a:cs typeface="Arial" pitchFamily="34" charset="0"/>
            </a:rPr>
            <a:t>Opći cilj 2.</a:t>
          </a:r>
        </a:p>
        <a:p>
          <a:r>
            <a:rPr lang="hr-HR" sz="1100" b="1">
              <a:solidFill>
                <a:sysClr val="window" lastClr="FFFFFF"/>
              </a:solidFill>
              <a:latin typeface="Arial" pitchFamily="34" charset="0"/>
              <a:ea typeface="+mn-ea"/>
              <a:cs typeface="Arial" pitchFamily="34" charset="0"/>
            </a:rPr>
            <a:t>Razvoj ljudskih resursa kroz povećanje kvalitete života i standarda građana </a:t>
          </a:r>
        </a:p>
      </dgm:t>
    </dgm:pt>
    <dgm:pt modelId="{DBB578B1-813E-4A6D-A6E1-507D98FC4608}" type="parTrans" cxnId="{878B1E57-297F-4732-9232-739A1204CADD}">
      <dgm:prSet/>
      <dgm:spPr/>
      <dgm:t>
        <a:bodyPr/>
        <a:lstStyle/>
        <a:p>
          <a:pPr algn="ctr"/>
          <a:endParaRPr lang="hr-HR"/>
        </a:p>
      </dgm:t>
    </dgm:pt>
    <dgm:pt modelId="{0A7BDA97-1DA3-4337-B9F7-5A9EA5B228CA}" type="sibTrans" cxnId="{878B1E57-297F-4732-9232-739A1204CADD}">
      <dgm:prSet/>
      <dgm:spPr/>
      <dgm:t>
        <a:bodyPr/>
        <a:lstStyle/>
        <a:p>
          <a:pPr algn="ctr"/>
          <a:endParaRPr lang="hr-HR"/>
        </a:p>
      </dgm:t>
    </dgm:pt>
    <dgm:pt modelId="{E4627A7E-6545-4502-B67F-A86052EB2CF0}">
      <dgm:prSet custT="1">
        <dgm:style>
          <a:lnRef idx="1">
            <a:schemeClr val="accent3"/>
          </a:lnRef>
          <a:fillRef idx="2">
            <a:schemeClr val="accent3"/>
          </a:fillRef>
          <a:effectRef idx="1">
            <a:schemeClr val="accent3"/>
          </a:effectRef>
          <a:fontRef idx="minor">
            <a:schemeClr val="dk1"/>
          </a:fontRef>
        </dgm:style>
      </dgm:prSet>
      <dgm:spPr>
        <a:xfrm>
          <a:off x="1594764" y="4367810"/>
          <a:ext cx="1269782" cy="1111840"/>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2.3.</a:t>
          </a:r>
        </a:p>
        <a:p>
          <a:pPr algn="ctr"/>
          <a:r>
            <a:rPr lang="hr-HR" sz="1000">
              <a:solidFill>
                <a:sysClr val="windowText" lastClr="000000"/>
              </a:solidFill>
              <a:latin typeface="Arial" pitchFamily="34" charset="0"/>
              <a:ea typeface="+mn-ea"/>
              <a:cs typeface="Arial" pitchFamily="34" charset="0"/>
            </a:rPr>
            <a:t>Razvoj i promicanje kulturnog života Općine</a:t>
          </a:r>
        </a:p>
      </dgm:t>
    </dgm:pt>
    <dgm:pt modelId="{DB881105-EADA-4D3E-B879-7E20292F2406}" type="parTrans" cxnId="{83427DC2-2A8D-484D-B012-38FDBC12ADDC}">
      <dgm:prSet/>
      <dgm:spPr/>
      <dgm:t>
        <a:bodyPr/>
        <a:lstStyle/>
        <a:p>
          <a:pPr algn="ctr"/>
          <a:endParaRPr lang="hr-HR"/>
        </a:p>
      </dgm:t>
    </dgm:pt>
    <dgm:pt modelId="{B0EFC2BD-90BB-4DF1-8AED-6402AC131928}" type="sibTrans" cxnId="{83427DC2-2A8D-484D-B012-38FDBC12ADDC}">
      <dgm:prSet/>
      <dgm:spPr/>
      <dgm:t>
        <a:bodyPr/>
        <a:lstStyle/>
        <a:p>
          <a:pPr algn="ctr"/>
          <a:endParaRPr lang="hr-HR"/>
        </a:p>
      </dgm:t>
    </dgm:pt>
    <dgm:pt modelId="{82EF5CB8-D7AB-4032-A031-BBFE9B9DAD66}">
      <dgm:prSet custT="1">
        <dgm:style>
          <a:lnRef idx="1">
            <a:schemeClr val="accent3"/>
          </a:lnRef>
          <a:fillRef idx="2">
            <a:schemeClr val="accent3"/>
          </a:fillRef>
          <a:effectRef idx="1">
            <a:schemeClr val="accent3"/>
          </a:effectRef>
          <a:fontRef idx="minor">
            <a:schemeClr val="dk1"/>
          </a:fontRef>
        </dgm:style>
      </dgm:prSet>
      <dgm:spPr>
        <a:xfrm>
          <a:off x="1570307" y="3134933"/>
          <a:ext cx="1315110" cy="1111840"/>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2.2.</a:t>
          </a:r>
        </a:p>
        <a:p>
          <a:pPr algn="ctr"/>
          <a:r>
            <a:rPr lang="hr-HR" sz="1000">
              <a:solidFill>
                <a:sysClr val="windowText" lastClr="000000"/>
              </a:solidFill>
              <a:latin typeface="Arial" pitchFamily="34" charset="0"/>
              <a:ea typeface="+mn-ea"/>
              <a:cs typeface="Arial" pitchFamily="34" charset="0"/>
            </a:rPr>
            <a:t>Poboljšanje razine kvalitete i standarda odgoja i obrazovanja stanovništva</a:t>
          </a:r>
        </a:p>
      </dgm:t>
    </dgm:pt>
    <dgm:pt modelId="{8F2446E1-B5D2-40F9-9B4E-B9763286A80C}" type="parTrans" cxnId="{AE7F5B61-150A-4A8C-9949-31B8E9D60352}">
      <dgm:prSet/>
      <dgm:spPr/>
      <dgm:t>
        <a:bodyPr/>
        <a:lstStyle/>
        <a:p>
          <a:pPr algn="ctr"/>
          <a:endParaRPr lang="hr-HR"/>
        </a:p>
      </dgm:t>
    </dgm:pt>
    <dgm:pt modelId="{44EBEFA4-3375-40C1-B316-112216E9A2DE}" type="sibTrans" cxnId="{AE7F5B61-150A-4A8C-9949-31B8E9D60352}">
      <dgm:prSet/>
      <dgm:spPr/>
      <dgm:t>
        <a:bodyPr/>
        <a:lstStyle/>
        <a:p>
          <a:pPr algn="ctr"/>
          <a:endParaRPr lang="hr-HR"/>
        </a:p>
      </dgm:t>
    </dgm:pt>
    <dgm:pt modelId="{82AE871D-019E-4538-B9A3-D611A318EBAA}">
      <dgm:prSet custT="1">
        <dgm:style>
          <a:lnRef idx="1">
            <a:schemeClr val="accent5"/>
          </a:lnRef>
          <a:fillRef idx="2">
            <a:schemeClr val="accent5"/>
          </a:fillRef>
          <a:effectRef idx="1">
            <a:schemeClr val="accent5"/>
          </a:effectRef>
          <a:fontRef idx="minor">
            <a:schemeClr val="dk1"/>
          </a:fontRef>
        </dgm:style>
      </dgm:prSet>
      <dgm:spPr>
        <a:xfrm>
          <a:off x="56797" y="5064987"/>
          <a:ext cx="1348972" cy="1449583"/>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1.2.</a:t>
          </a:r>
        </a:p>
        <a:p>
          <a:pPr algn="ctr"/>
          <a:r>
            <a:rPr lang="hr-HR" sz="1000">
              <a:solidFill>
                <a:sysClr val="windowText" lastClr="000000"/>
              </a:solidFill>
              <a:latin typeface="Arial" pitchFamily="34" charset="0"/>
              <a:ea typeface="+mn-ea"/>
              <a:cs typeface="Arial" pitchFamily="34" charset="0"/>
            </a:rPr>
            <a:t>Unaprjeđenje uvjeta za kvalitetnije i efikasnije obavljanje djelatnosti Općine</a:t>
          </a:r>
          <a:endParaRPr lang="hr-HR" sz="1000" b="0">
            <a:solidFill>
              <a:sysClr val="windowText" lastClr="000000"/>
            </a:solidFill>
            <a:latin typeface="Arial" pitchFamily="34" charset="0"/>
            <a:ea typeface="+mn-ea"/>
            <a:cs typeface="Arial" pitchFamily="34" charset="0"/>
          </a:endParaRPr>
        </a:p>
      </dgm:t>
    </dgm:pt>
    <dgm:pt modelId="{A3458E7B-66CB-44B5-A822-55F08AE5B60E}" type="parTrans" cxnId="{A85897AE-3C48-4F00-B565-693744BD38B1}">
      <dgm:prSet/>
      <dgm:spPr/>
      <dgm:t>
        <a:bodyPr/>
        <a:lstStyle/>
        <a:p>
          <a:pPr algn="ctr"/>
          <a:endParaRPr lang="hr-HR"/>
        </a:p>
      </dgm:t>
    </dgm:pt>
    <dgm:pt modelId="{DC5AAB1F-01E0-434F-BCF8-479157D39A69}" type="sibTrans" cxnId="{A85897AE-3C48-4F00-B565-693744BD38B1}">
      <dgm:prSet/>
      <dgm:spPr/>
      <dgm:t>
        <a:bodyPr/>
        <a:lstStyle/>
        <a:p>
          <a:pPr algn="ctr"/>
          <a:endParaRPr lang="hr-HR"/>
        </a:p>
      </dgm:t>
    </dgm:pt>
    <dgm:pt modelId="{5FB95894-44B6-4559-9DCC-ABDF3ADC2EB5}">
      <dgm:prSet custT="1">
        <dgm:style>
          <a:lnRef idx="1">
            <a:schemeClr val="dk1"/>
          </a:lnRef>
          <a:fillRef idx="2">
            <a:schemeClr val="dk1"/>
          </a:fillRef>
          <a:effectRef idx="1">
            <a:schemeClr val="dk1"/>
          </a:effectRef>
          <a:fontRef idx="minor">
            <a:schemeClr val="dk1"/>
          </a:fontRef>
        </dgm:style>
      </dgm:prSet>
      <dgm:spPr>
        <a:xfrm>
          <a:off x="3109738" y="5092719"/>
          <a:ext cx="1250927" cy="1472294"/>
        </a:xfrm>
        <a:gradFill flip="none" rotWithShape="0">
          <a:gsLst>
            <a:gs pos="0">
              <a:schemeClr val="accent2">
                <a:lumMod val="60000"/>
                <a:lumOff val="40000"/>
              </a:schemeClr>
            </a:gs>
            <a:gs pos="50000">
              <a:schemeClr val="accent2">
                <a:lumMod val="40000"/>
                <a:lumOff val="60000"/>
              </a:schemeClr>
            </a:gs>
            <a:gs pos="100000">
              <a:schemeClr val="accent1">
                <a:lumMod val="20000"/>
                <a:lumOff val="80000"/>
              </a:schemeClr>
            </a:gs>
          </a:gsLst>
          <a:lin ang="16200000" scaled="1"/>
          <a:tileRect/>
        </a:gradFill>
        <a:ln w="9525" cap="flat" cmpd="sng" algn="ctr">
          <a:noFill/>
          <a:prstDash val="solid"/>
        </a:ln>
        <a:effectLst>
          <a:outerShdw blurRad="40000" dist="20000" dir="5400000" rotWithShape="0">
            <a:srgbClr val="000000">
              <a:alpha val="38000"/>
            </a:srgbClr>
          </a:outerShdw>
        </a:effectLst>
      </dgm:spPr>
      <dgm:t>
        <a:bodyPr/>
        <a:lstStyle/>
        <a:p>
          <a:pPr algn="ctr"/>
          <a:r>
            <a:rPr lang="hr-HR" sz="1000">
              <a:solidFill>
                <a:sysClr val="windowText" lastClr="000000"/>
              </a:solidFill>
              <a:latin typeface="Arial" pitchFamily="34" charset="0"/>
              <a:ea typeface="+mn-ea"/>
              <a:cs typeface="Arial" pitchFamily="34" charset="0"/>
            </a:rPr>
            <a:t>Posebni cilj 3.2.</a:t>
          </a:r>
        </a:p>
        <a:p>
          <a:pPr algn="ctr"/>
          <a:r>
            <a:rPr lang="hr-HR" sz="1000">
              <a:solidFill>
                <a:sysClr val="windowText" lastClr="000000"/>
              </a:solidFill>
              <a:latin typeface="Arial" pitchFamily="34" charset="0"/>
              <a:ea typeface="+mn-ea"/>
              <a:cs typeface="Arial" pitchFamily="34" charset="0"/>
            </a:rPr>
            <a:t>Poticanje razvoja malog i srednjeg poduzetništva</a:t>
          </a:r>
        </a:p>
      </dgm:t>
    </dgm:pt>
    <dgm:pt modelId="{C5CAC929-92A1-444D-9FA4-F78E271BEF3C}" type="sibTrans" cxnId="{465DA251-21A5-402B-8834-F7C9FE4A0185}">
      <dgm:prSet/>
      <dgm:spPr/>
      <dgm:t>
        <a:bodyPr/>
        <a:lstStyle/>
        <a:p>
          <a:pPr algn="ctr"/>
          <a:endParaRPr lang="hr-HR"/>
        </a:p>
      </dgm:t>
    </dgm:pt>
    <dgm:pt modelId="{12221546-E7F8-47A1-B921-6D1C9A6CCE02}" type="parTrans" cxnId="{465DA251-21A5-402B-8834-F7C9FE4A0185}">
      <dgm:prSet/>
      <dgm:spPr/>
      <dgm:t>
        <a:bodyPr/>
        <a:lstStyle/>
        <a:p>
          <a:pPr algn="ctr"/>
          <a:endParaRPr lang="hr-HR"/>
        </a:p>
      </dgm:t>
    </dgm:pt>
    <dgm:pt modelId="{EAE6B95E-85C3-4CEE-8FBD-B76C1D92AE0F}">
      <dgm:prSet custT="1">
        <dgm:style>
          <a:lnRef idx="1">
            <a:schemeClr val="accent4"/>
          </a:lnRef>
          <a:fillRef idx="2">
            <a:schemeClr val="accent4"/>
          </a:fillRef>
          <a:effectRef idx="1">
            <a:schemeClr val="accent4"/>
          </a:effectRef>
          <a:fontRef idx="minor">
            <a:schemeClr val="dk1"/>
          </a:fontRef>
        </dgm:style>
      </dgm:prSet>
      <dgm:spPr>
        <a:xfrm>
          <a:off x="4636734" y="7125136"/>
          <a:ext cx="1296845" cy="804553"/>
        </a:xfrm>
        <a:gradFill flip="none" rotWithShape="0">
          <a:gsLst>
            <a:gs pos="0">
              <a:srgbClr val="FFDB6E"/>
            </a:gs>
            <a:gs pos="46000">
              <a:srgbClr val="FFFFA3"/>
            </a:gs>
            <a:gs pos="100000">
              <a:srgbClr val="F1FEA0"/>
            </a:gs>
          </a:gsLst>
          <a:lin ang="16200000" scaled="1"/>
          <a:tileRect/>
        </a:gradFill>
        <a:ln w="12700" cap="rnd" cmpd="sng" algn="ctr">
          <a:noFill/>
          <a:prstDash val="solid"/>
        </a:ln>
        <a:effectLst>
          <a:outerShdw blurRad="50800" dist="38100" dir="5400000" algn="t" rotWithShape="0">
            <a:prstClr val="black">
              <a:alpha val="40000"/>
            </a:prstClr>
          </a:outerShdw>
        </a:effectLst>
      </dgm:spPr>
      <dgm:t>
        <a:bodyPr/>
        <a:lstStyle/>
        <a:p>
          <a:r>
            <a:rPr lang="hr-HR" sz="1000">
              <a:solidFill>
                <a:sysClr val="windowText" lastClr="000000"/>
              </a:solidFill>
              <a:latin typeface="Arial" pitchFamily="34" charset="0"/>
              <a:ea typeface="+mn-ea"/>
              <a:cs typeface="Arial" pitchFamily="34" charset="0"/>
            </a:rPr>
            <a:t>Posebni cilj 4.6.</a:t>
          </a:r>
        </a:p>
        <a:p>
          <a:r>
            <a:rPr lang="hr-HR" sz="1000">
              <a:solidFill>
                <a:sysClr val="windowText" lastClr="000000"/>
              </a:solidFill>
              <a:latin typeface="Arial" pitchFamily="34" charset="0"/>
              <a:ea typeface="+mn-ea"/>
              <a:cs typeface="Arial" pitchFamily="34" charset="0"/>
            </a:rPr>
            <a:t>Održavanje komunalne infrastrukture i javnih površina</a:t>
          </a:r>
          <a:endParaRPr lang="hr-HR" sz="1000" b="0">
            <a:solidFill>
              <a:sysClr val="windowText" lastClr="000000"/>
            </a:solidFill>
            <a:latin typeface="Arial" pitchFamily="34" charset="0"/>
            <a:ea typeface="+mn-ea"/>
            <a:cs typeface="Arial" pitchFamily="34" charset="0"/>
          </a:endParaRPr>
        </a:p>
      </dgm:t>
    </dgm:pt>
    <dgm:pt modelId="{9EA6DEE1-EEDC-4203-9051-81D78B2E3B91}" type="parTrans" cxnId="{F59C8987-937F-4B2E-8BDD-906C2F30CAB9}">
      <dgm:prSet/>
      <dgm:spPr/>
      <dgm:t>
        <a:bodyPr/>
        <a:lstStyle/>
        <a:p>
          <a:endParaRPr lang="hr-HR"/>
        </a:p>
      </dgm:t>
    </dgm:pt>
    <dgm:pt modelId="{9A93298E-CA6F-445E-ABB1-A73A3993F339}" type="sibTrans" cxnId="{F59C8987-937F-4B2E-8BDD-906C2F30CAB9}">
      <dgm:prSet/>
      <dgm:spPr/>
      <dgm:t>
        <a:bodyPr/>
        <a:lstStyle/>
        <a:p>
          <a:endParaRPr lang="hr-HR"/>
        </a:p>
      </dgm:t>
    </dgm:pt>
    <dgm:pt modelId="{D9E06795-7608-47F1-8A10-2BDF52059B78}">
      <dgm:prSet custT="1">
        <dgm:style>
          <a:lnRef idx="1">
            <a:schemeClr val="accent3"/>
          </a:lnRef>
          <a:fillRef idx="2">
            <a:schemeClr val="accent3"/>
          </a:fillRef>
          <a:effectRef idx="1">
            <a:schemeClr val="accent3"/>
          </a:effectRef>
          <a:fontRef idx="minor">
            <a:schemeClr val="dk1"/>
          </a:fontRef>
        </dgm:style>
      </dgm:prSet>
      <dgm:spPr>
        <a:xfrm>
          <a:off x="1553148" y="5655439"/>
          <a:ext cx="1320910" cy="1111840"/>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hr-HR" sz="1000">
              <a:solidFill>
                <a:sysClr val="windowText" lastClr="000000"/>
              </a:solidFill>
              <a:latin typeface="Arial" pitchFamily="34" charset="0"/>
              <a:ea typeface="+mn-ea"/>
              <a:cs typeface="Arial" pitchFamily="34" charset="0"/>
            </a:rPr>
            <a:t>Posebni cilj 2.4.</a:t>
          </a:r>
        </a:p>
        <a:p>
          <a:r>
            <a:rPr lang="hr-HR" sz="1000">
              <a:solidFill>
                <a:sysClr val="windowText" lastClr="000000"/>
              </a:solidFill>
              <a:latin typeface="Arial" pitchFamily="34" charset="0"/>
              <a:ea typeface="+mn-ea"/>
              <a:cs typeface="Arial" pitchFamily="34" charset="0"/>
            </a:rPr>
            <a:t>Poticanje i promicanje razvoja športa na području Općine</a:t>
          </a:r>
        </a:p>
      </dgm:t>
    </dgm:pt>
    <dgm:pt modelId="{FF33943F-F520-4155-877D-AEB46A873C31}" type="parTrans" cxnId="{08E26B14-B29E-4373-B3B6-57D86BACCBDB}">
      <dgm:prSet/>
      <dgm:spPr/>
      <dgm:t>
        <a:bodyPr/>
        <a:lstStyle/>
        <a:p>
          <a:endParaRPr lang="hr-HR"/>
        </a:p>
      </dgm:t>
    </dgm:pt>
    <dgm:pt modelId="{2EAE2DFE-8AC0-4322-B608-78DFDDB18003}" type="sibTrans" cxnId="{08E26B14-B29E-4373-B3B6-57D86BACCBDB}">
      <dgm:prSet/>
      <dgm:spPr/>
      <dgm:t>
        <a:bodyPr/>
        <a:lstStyle/>
        <a:p>
          <a:endParaRPr lang="hr-HR"/>
        </a:p>
      </dgm:t>
    </dgm:pt>
    <dgm:pt modelId="{10A98D4E-8121-4682-9D73-610952B69C66}">
      <dgm:prSet custT="1">
        <dgm:style>
          <a:lnRef idx="1">
            <a:schemeClr val="accent3"/>
          </a:lnRef>
          <a:fillRef idx="2">
            <a:schemeClr val="accent3"/>
          </a:fillRef>
          <a:effectRef idx="1">
            <a:schemeClr val="accent3"/>
          </a:effectRef>
          <a:fontRef idx="minor">
            <a:schemeClr val="dk1"/>
          </a:fontRef>
        </dgm:style>
      </dgm:prSet>
      <dgm:spPr>
        <a:xfrm>
          <a:off x="1598578" y="6902439"/>
          <a:ext cx="1275481" cy="909583"/>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hr-HR" sz="1000">
              <a:solidFill>
                <a:sysClr val="windowText" lastClr="000000"/>
              </a:solidFill>
              <a:latin typeface="Arial" pitchFamily="34" charset="0"/>
              <a:ea typeface="+mn-ea"/>
              <a:cs typeface="Arial" pitchFamily="34" charset="0"/>
            </a:rPr>
            <a:t>Posebni cilj 2.5.</a:t>
          </a:r>
        </a:p>
        <a:p>
          <a:r>
            <a:rPr lang="hr-HR" sz="1000">
              <a:solidFill>
                <a:sysClr val="windowText" lastClr="000000"/>
              </a:solidFill>
              <a:latin typeface="Arial" pitchFamily="34" charset="0"/>
              <a:ea typeface="+mn-ea"/>
              <a:cs typeface="Arial" pitchFamily="34" charset="0"/>
            </a:rPr>
            <a:t>Poboljšanje zdravstvene i socijalne zaštite</a:t>
          </a:r>
        </a:p>
      </dgm:t>
    </dgm:pt>
    <dgm:pt modelId="{0D8118F0-92B3-4E68-A781-F57C33C96A3E}" type="parTrans" cxnId="{41F91D6E-B884-44CA-A244-E83B176BFC1D}">
      <dgm:prSet/>
      <dgm:spPr/>
      <dgm:t>
        <a:bodyPr/>
        <a:lstStyle/>
        <a:p>
          <a:endParaRPr lang="hr-HR"/>
        </a:p>
      </dgm:t>
    </dgm:pt>
    <dgm:pt modelId="{8CCD1969-3751-4C40-B773-8EB27FB3B205}" type="sibTrans" cxnId="{41F91D6E-B884-44CA-A244-E83B176BFC1D}">
      <dgm:prSet/>
      <dgm:spPr/>
      <dgm:t>
        <a:bodyPr/>
        <a:lstStyle/>
        <a:p>
          <a:endParaRPr lang="hr-HR"/>
        </a:p>
      </dgm:t>
    </dgm:pt>
    <dgm:pt modelId="{6BFF9920-CC0F-4D5C-A67D-1F53931DB2D6}">
      <dgm:prSet custT="1">
        <dgm:style>
          <a:lnRef idx="1">
            <a:schemeClr val="accent6"/>
          </a:lnRef>
          <a:fillRef idx="2">
            <a:schemeClr val="accent6"/>
          </a:fillRef>
          <a:effectRef idx="1">
            <a:schemeClr val="accent6"/>
          </a:effectRef>
          <a:fontRef idx="minor">
            <a:schemeClr val="dk1"/>
          </a:fontRef>
        </dgm:style>
      </dgm:prSet>
      <dgm:spPr>
        <a:xfrm>
          <a:off x="4667991" y="1998641"/>
          <a:ext cx="1217394" cy="578725"/>
        </a:xfrm>
        <a:gradFill rotWithShape="0">
          <a:gsLst>
            <a:gs pos="99000">
              <a:srgbClr val="F1FEA0"/>
            </a:gs>
            <a:gs pos="45000">
              <a:srgbClr val="FFFF00">
                <a:lumMod val="36000"/>
                <a:lumOff val="64000"/>
              </a:srgbClr>
            </a:gs>
            <a:gs pos="3000">
              <a:srgbClr val="FFC000">
                <a:lumMod val="57000"/>
                <a:lumOff val="43000"/>
              </a:srgbClr>
            </a:gs>
          </a:gsLst>
          <a:lin ang="16200000" scaled="1"/>
        </a:gradFill>
        <a:ln w="9525" cap="flat" cmpd="sng" algn="ctr">
          <a:noFill/>
          <a:prstDash val="solid"/>
        </a:ln>
        <a:effectLst>
          <a:outerShdw blurRad="50800" dist="38100" dir="5400000" algn="t" rotWithShape="0">
            <a:prstClr val="black">
              <a:alpha val="40000"/>
            </a:prstClr>
          </a:outerShdw>
        </a:effectLst>
      </dgm:spPr>
      <dgm:t>
        <a:bodyPr/>
        <a:lstStyle/>
        <a:p>
          <a:r>
            <a:rPr lang="hr-HR" sz="1000">
              <a:solidFill>
                <a:sysClr val="windowText" lastClr="000000"/>
              </a:solidFill>
              <a:latin typeface="Arial" pitchFamily="34" charset="0"/>
              <a:ea typeface="+mn-ea"/>
              <a:cs typeface="Arial" pitchFamily="34" charset="0"/>
            </a:rPr>
            <a:t>Posebni cilj 4.1.</a:t>
          </a:r>
        </a:p>
        <a:p>
          <a:r>
            <a:rPr lang="hr-HR" sz="1000">
              <a:solidFill>
                <a:sysClr val="windowText" lastClr="000000"/>
              </a:solidFill>
              <a:latin typeface="Arial" pitchFamily="34" charset="0"/>
              <a:ea typeface="+mn-ea"/>
              <a:cs typeface="Arial" pitchFamily="34" charset="0"/>
            </a:rPr>
            <a:t>Razvoj prometne infrastrukture </a:t>
          </a:r>
        </a:p>
      </dgm:t>
    </dgm:pt>
    <dgm:pt modelId="{32A261F2-9EB4-4032-95D1-8E53AC3E938E}" type="parTrans" cxnId="{4063A6D7-7C08-4AB2-B1E8-A44DA1B0E63C}">
      <dgm:prSet/>
      <dgm:spPr/>
      <dgm:t>
        <a:bodyPr/>
        <a:lstStyle/>
        <a:p>
          <a:endParaRPr lang="hr-HR"/>
        </a:p>
      </dgm:t>
    </dgm:pt>
    <dgm:pt modelId="{43E6723D-2848-4674-9AB8-69F6734C16F0}" type="sibTrans" cxnId="{4063A6D7-7C08-4AB2-B1E8-A44DA1B0E63C}">
      <dgm:prSet/>
      <dgm:spPr/>
      <dgm:t>
        <a:bodyPr/>
        <a:lstStyle/>
        <a:p>
          <a:endParaRPr lang="hr-HR"/>
        </a:p>
      </dgm:t>
    </dgm:pt>
    <dgm:pt modelId="{AF705006-EE78-4DCD-A515-C8FEE92733DB}">
      <dgm:prSet custT="1"/>
      <dgm:spPr>
        <a:xfrm>
          <a:off x="4668928" y="2781989"/>
          <a:ext cx="1259066" cy="1081266"/>
        </a:xfrm>
        <a:gradFill rotWithShape="0">
          <a:gsLst>
            <a:gs pos="98000">
              <a:srgbClr val="F1FEA0"/>
            </a:gs>
            <a:gs pos="45000">
              <a:srgbClr val="FFFF00">
                <a:lumMod val="36000"/>
                <a:lumOff val="64000"/>
              </a:srgbClr>
            </a:gs>
            <a:gs pos="3000">
              <a:srgbClr val="FFC000">
                <a:lumMod val="57000"/>
                <a:lumOff val="43000"/>
              </a:srgbClr>
            </a:gs>
          </a:gsLst>
          <a:lin ang="16200000" scaled="1"/>
        </a:gradFill>
        <a:ln w="25400" cap="flat" cmpd="sng" algn="ctr">
          <a:noFill/>
          <a:prstDash val="solid"/>
        </a:ln>
        <a:effectLst>
          <a:outerShdw blurRad="50800" dist="38100" dir="5400000" algn="t" rotWithShape="0">
            <a:prstClr val="black">
              <a:alpha val="40000"/>
            </a:prstClr>
          </a:outerShdw>
        </a:effectLst>
      </dgm:spPr>
      <dgm:t>
        <a:bodyPr/>
        <a:lstStyle/>
        <a:p>
          <a:r>
            <a:rPr lang="hr-HR" sz="1000">
              <a:solidFill>
                <a:sysClr val="windowText" lastClr="000000"/>
              </a:solidFill>
              <a:latin typeface="Arial" pitchFamily="34" charset="0"/>
              <a:ea typeface="+mn-ea"/>
              <a:cs typeface="Arial" pitchFamily="34" charset="0"/>
            </a:rPr>
            <a:t>Posebni cilj 4.2.</a:t>
          </a:r>
        </a:p>
        <a:p>
          <a:r>
            <a:rPr lang="hr-HR" sz="1000">
              <a:solidFill>
                <a:sysClr val="windowText" lastClr="000000"/>
              </a:solidFill>
              <a:latin typeface="Arial" pitchFamily="34" charset="0"/>
              <a:ea typeface="+mn-ea"/>
              <a:cs typeface="Arial" pitchFamily="34" charset="0"/>
            </a:rPr>
            <a:t>Zaštita i briga o prirodnim resursima kroz unaprjeđenje sustava gospodarenja otpadom</a:t>
          </a:r>
        </a:p>
      </dgm:t>
    </dgm:pt>
    <dgm:pt modelId="{91EC6765-ACEE-47AD-99BC-1E5505D15A55}" type="parTrans" cxnId="{87BAC0F3-7800-47D0-8818-3D3D08F31132}">
      <dgm:prSet/>
      <dgm:spPr/>
      <dgm:t>
        <a:bodyPr/>
        <a:lstStyle/>
        <a:p>
          <a:endParaRPr lang="hr-HR"/>
        </a:p>
      </dgm:t>
    </dgm:pt>
    <dgm:pt modelId="{BD5D52B5-28E9-424E-AF69-3A1C7CDF005F}" type="sibTrans" cxnId="{87BAC0F3-7800-47D0-8818-3D3D08F31132}">
      <dgm:prSet/>
      <dgm:spPr/>
      <dgm:t>
        <a:bodyPr/>
        <a:lstStyle/>
        <a:p>
          <a:endParaRPr lang="hr-HR"/>
        </a:p>
      </dgm:t>
    </dgm:pt>
    <dgm:pt modelId="{9E73F514-DF64-4FBE-8ABE-292544E782FD}">
      <dgm:prSet custT="1"/>
      <dgm:spPr>
        <a:xfrm>
          <a:off x="4632971" y="4020308"/>
          <a:ext cx="1285550" cy="805811"/>
        </a:xfrm>
        <a:gradFill rotWithShape="0">
          <a:gsLst>
            <a:gs pos="99000">
              <a:srgbClr val="F1FEA0"/>
            </a:gs>
            <a:gs pos="45000">
              <a:srgbClr val="FFFF00">
                <a:lumMod val="36000"/>
                <a:lumOff val="64000"/>
              </a:srgbClr>
            </a:gs>
            <a:gs pos="3000">
              <a:srgbClr val="FFC000">
                <a:lumMod val="57000"/>
                <a:lumOff val="43000"/>
              </a:srgbClr>
            </a:gs>
          </a:gsLst>
          <a:lin ang="16200000" scaled="1"/>
        </a:gradFill>
        <a:ln w="25400" cap="flat" cmpd="sng" algn="ctr">
          <a:noFill/>
          <a:prstDash val="solid"/>
        </a:ln>
        <a:effectLst>
          <a:outerShdw blurRad="50800" dist="38100" dir="5400000" algn="t" rotWithShape="0">
            <a:prstClr val="black">
              <a:alpha val="40000"/>
            </a:prstClr>
          </a:outerShdw>
        </a:effectLst>
      </dgm:spPr>
      <dgm:t>
        <a:bodyPr/>
        <a:lstStyle/>
        <a:p>
          <a:r>
            <a:rPr lang="hr-HR" sz="1000">
              <a:solidFill>
                <a:sysClr val="windowText" lastClr="000000"/>
              </a:solidFill>
              <a:latin typeface="Arial" pitchFamily="34" charset="0"/>
              <a:ea typeface="+mn-ea"/>
              <a:cs typeface="Arial" pitchFamily="34" charset="0"/>
            </a:rPr>
            <a:t>Posebni cilj 4.3.</a:t>
          </a:r>
        </a:p>
        <a:p>
          <a:r>
            <a:rPr lang="hr-HR" sz="1000">
              <a:solidFill>
                <a:sysClr val="windowText" lastClr="000000"/>
              </a:solidFill>
              <a:latin typeface="Arial" pitchFamily="34" charset="0"/>
              <a:ea typeface="+mn-ea"/>
              <a:cs typeface="Arial" pitchFamily="34" charset="0"/>
            </a:rPr>
            <a:t>Unaprjeđenje i poboljšanje  kvalitete vodoopskrbnog i toplinskog sustava Općine</a:t>
          </a:r>
        </a:p>
      </dgm:t>
    </dgm:pt>
    <dgm:pt modelId="{03FEA5B6-D8F6-4C7A-ACD5-0AF352A8F448}" type="parTrans" cxnId="{D0BC182F-DA66-4DD5-9DCB-4C72E8882010}">
      <dgm:prSet/>
      <dgm:spPr/>
      <dgm:t>
        <a:bodyPr/>
        <a:lstStyle/>
        <a:p>
          <a:endParaRPr lang="hr-HR"/>
        </a:p>
      </dgm:t>
    </dgm:pt>
    <dgm:pt modelId="{3E7C510B-CEBC-41FE-A9EF-843EA682D300}" type="sibTrans" cxnId="{D0BC182F-DA66-4DD5-9DCB-4C72E8882010}">
      <dgm:prSet/>
      <dgm:spPr/>
      <dgm:t>
        <a:bodyPr/>
        <a:lstStyle/>
        <a:p>
          <a:endParaRPr lang="hr-HR"/>
        </a:p>
      </dgm:t>
    </dgm:pt>
    <dgm:pt modelId="{100E387B-BED4-4B6F-AD02-67A2A29C88F3}">
      <dgm:prSet custT="1"/>
      <dgm:spPr>
        <a:xfrm>
          <a:off x="4677459" y="5021954"/>
          <a:ext cx="1262823" cy="950165"/>
        </a:xfrm>
        <a:gradFill rotWithShape="0">
          <a:gsLst>
            <a:gs pos="97000">
              <a:srgbClr val="F1FEA0"/>
            </a:gs>
            <a:gs pos="45000">
              <a:srgbClr val="FFFF00">
                <a:lumMod val="36000"/>
                <a:lumOff val="64000"/>
              </a:srgbClr>
            </a:gs>
            <a:gs pos="2000">
              <a:srgbClr val="FFC000">
                <a:lumMod val="57000"/>
                <a:lumOff val="43000"/>
              </a:srgbClr>
            </a:gs>
          </a:gsLst>
          <a:lin ang="16200000" scaled="1"/>
        </a:gradFill>
        <a:ln w="25400" cap="flat" cmpd="sng" algn="ctr">
          <a:noFill/>
          <a:prstDash val="solid"/>
        </a:ln>
        <a:effectLst>
          <a:outerShdw blurRad="50800" dist="38100" dir="5400000" algn="t" rotWithShape="0">
            <a:prstClr val="black">
              <a:alpha val="40000"/>
            </a:prstClr>
          </a:outerShdw>
        </a:effectLst>
      </dgm:spPr>
      <dgm:t>
        <a:bodyPr/>
        <a:lstStyle/>
        <a:p>
          <a:r>
            <a:rPr lang="hr-HR" sz="1000">
              <a:solidFill>
                <a:sysClr val="windowText" lastClr="000000"/>
              </a:solidFill>
              <a:latin typeface="Arial" pitchFamily="34" charset="0"/>
              <a:ea typeface="+mn-ea"/>
              <a:cs typeface="Arial" pitchFamily="34" charset="0"/>
            </a:rPr>
            <a:t>Posebni cilj 4.4.</a:t>
          </a:r>
        </a:p>
        <a:p>
          <a:r>
            <a:rPr lang="hr-HR" sz="1000">
              <a:solidFill>
                <a:sysClr val="windowText" lastClr="000000"/>
              </a:solidFill>
              <a:latin typeface="Arial" pitchFamily="34" charset="0"/>
              <a:ea typeface="+mn-ea"/>
              <a:cs typeface="Arial" pitchFamily="34" charset="0"/>
            </a:rPr>
            <a:t>Zaštita okoliša i zdravlja ljudi izgradnjom sustava odvodnje otpadnih voda</a:t>
          </a:r>
        </a:p>
      </dgm:t>
    </dgm:pt>
    <dgm:pt modelId="{196A1862-0F5C-4BB7-9160-D1725EEF04BA}" type="parTrans" cxnId="{03BEB159-6579-4979-AC84-E67EEEFEA618}">
      <dgm:prSet/>
      <dgm:spPr/>
      <dgm:t>
        <a:bodyPr/>
        <a:lstStyle/>
        <a:p>
          <a:endParaRPr lang="hr-HR"/>
        </a:p>
      </dgm:t>
    </dgm:pt>
    <dgm:pt modelId="{A802A5F8-354F-4C14-980E-2A52B1174630}" type="sibTrans" cxnId="{03BEB159-6579-4979-AC84-E67EEEFEA618}">
      <dgm:prSet/>
      <dgm:spPr/>
      <dgm:t>
        <a:bodyPr/>
        <a:lstStyle/>
        <a:p>
          <a:endParaRPr lang="hr-HR"/>
        </a:p>
      </dgm:t>
    </dgm:pt>
    <dgm:pt modelId="{70424B78-D39A-4D86-AADC-B24A59F42164}" type="pres">
      <dgm:prSet presAssocID="{7325228F-47A3-43A2-A481-4F26BC334F34}" presName="theList" presStyleCnt="0">
        <dgm:presLayoutVars>
          <dgm:dir/>
          <dgm:animLvl val="lvl"/>
          <dgm:resizeHandles val="exact"/>
        </dgm:presLayoutVars>
      </dgm:prSet>
      <dgm:spPr/>
      <dgm:t>
        <a:bodyPr/>
        <a:lstStyle/>
        <a:p>
          <a:endParaRPr lang="hr-HR"/>
        </a:p>
      </dgm:t>
    </dgm:pt>
    <dgm:pt modelId="{8767E3C1-3083-48A6-A302-5B97F1B6B37F}" type="pres">
      <dgm:prSet presAssocID="{9820DE03-26B6-443D-845D-F3E8EB0CA55E}" presName="compNode" presStyleCnt="0"/>
      <dgm:spPr/>
      <dgm:t>
        <a:bodyPr/>
        <a:lstStyle/>
        <a:p>
          <a:endParaRPr lang="hr-HR"/>
        </a:p>
      </dgm:t>
    </dgm:pt>
    <dgm:pt modelId="{3E70B762-CCDE-4009-9F24-C658F7E1BC73}" type="pres">
      <dgm:prSet presAssocID="{9820DE03-26B6-443D-845D-F3E8EB0CA55E}" presName="aNode" presStyleLbl="bgShp" presStyleIdx="0" presStyleCnt="4" custLinFactNeighborX="-102"/>
      <dgm:spPr>
        <a:prstGeom prst="roundRect">
          <a:avLst>
            <a:gd name="adj" fmla="val 10000"/>
          </a:avLst>
        </a:prstGeom>
      </dgm:spPr>
      <dgm:t>
        <a:bodyPr/>
        <a:lstStyle/>
        <a:p>
          <a:endParaRPr lang="hr-HR"/>
        </a:p>
      </dgm:t>
    </dgm:pt>
    <dgm:pt modelId="{1E9E1654-E480-4D59-865F-7A84F2480906}" type="pres">
      <dgm:prSet presAssocID="{9820DE03-26B6-443D-845D-F3E8EB0CA55E}" presName="textNode" presStyleLbl="bgShp" presStyleIdx="0" presStyleCnt="4"/>
      <dgm:spPr/>
      <dgm:t>
        <a:bodyPr/>
        <a:lstStyle/>
        <a:p>
          <a:endParaRPr lang="hr-HR"/>
        </a:p>
      </dgm:t>
    </dgm:pt>
    <dgm:pt modelId="{CEA7807B-D129-4735-9765-B0093ACD870B}" type="pres">
      <dgm:prSet presAssocID="{9820DE03-26B6-443D-845D-F3E8EB0CA55E}" presName="compChildNode" presStyleCnt="0"/>
      <dgm:spPr/>
      <dgm:t>
        <a:bodyPr/>
        <a:lstStyle/>
        <a:p>
          <a:endParaRPr lang="hr-HR"/>
        </a:p>
      </dgm:t>
    </dgm:pt>
    <dgm:pt modelId="{ED7A9599-E895-4713-9B69-DD6A764B8165}" type="pres">
      <dgm:prSet presAssocID="{9820DE03-26B6-443D-845D-F3E8EB0CA55E}" presName="theInnerList" presStyleCnt="0"/>
      <dgm:spPr/>
      <dgm:t>
        <a:bodyPr/>
        <a:lstStyle/>
        <a:p>
          <a:endParaRPr lang="hr-HR"/>
        </a:p>
      </dgm:t>
    </dgm:pt>
    <dgm:pt modelId="{4624D9E9-213A-47E8-9212-18AC5275C6DF}" type="pres">
      <dgm:prSet presAssocID="{3E87819E-C209-476B-9798-BB511537F8C4}" presName="childNode" presStyleLbl="node1" presStyleIdx="0" presStyleCnt="15" custScaleX="115773" custScaleY="21530" custLinFactNeighborX="488" custLinFactNeighborY="-50015">
        <dgm:presLayoutVars>
          <dgm:bulletEnabled val="1"/>
        </dgm:presLayoutVars>
      </dgm:prSet>
      <dgm:spPr>
        <a:prstGeom prst="roundRect">
          <a:avLst>
            <a:gd name="adj" fmla="val 10000"/>
          </a:avLst>
        </a:prstGeom>
      </dgm:spPr>
      <dgm:t>
        <a:bodyPr/>
        <a:lstStyle/>
        <a:p>
          <a:endParaRPr lang="hr-HR"/>
        </a:p>
      </dgm:t>
    </dgm:pt>
    <dgm:pt modelId="{272EAE24-5D7D-44A1-AEE8-99B425FCBEFE}" type="pres">
      <dgm:prSet presAssocID="{3E87819E-C209-476B-9798-BB511537F8C4}" presName="aSpace2" presStyleCnt="0"/>
      <dgm:spPr/>
      <dgm:t>
        <a:bodyPr/>
        <a:lstStyle/>
        <a:p>
          <a:endParaRPr lang="hr-HR"/>
        </a:p>
      </dgm:t>
    </dgm:pt>
    <dgm:pt modelId="{FE0D13C8-6B0E-4871-82B0-525E8B495703}" type="pres">
      <dgm:prSet presAssocID="{82AE871D-019E-4538-B9A3-D611A318EBAA}" presName="childNode" presStyleLbl="node1" presStyleIdx="1" presStyleCnt="15" custScaleX="118834" custScaleY="24317" custLinFactNeighborX="1793" custLinFactNeighborY="-29132">
        <dgm:presLayoutVars>
          <dgm:bulletEnabled val="1"/>
        </dgm:presLayoutVars>
      </dgm:prSet>
      <dgm:spPr>
        <a:prstGeom prst="roundRect">
          <a:avLst>
            <a:gd name="adj" fmla="val 10000"/>
          </a:avLst>
        </a:prstGeom>
      </dgm:spPr>
      <dgm:t>
        <a:bodyPr/>
        <a:lstStyle/>
        <a:p>
          <a:endParaRPr lang="hr-HR"/>
        </a:p>
      </dgm:t>
    </dgm:pt>
    <dgm:pt modelId="{A8910BFA-3E93-40A3-B668-9B9922CDA96C}" type="pres">
      <dgm:prSet presAssocID="{9820DE03-26B6-443D-845D-F3E8EB0CA55E}" presName="aSpace" presStyleCnt="0"/>
      <dgm:spPr/>
      <dgm:t>
        <a:bodyPr/>
        <a:lstStyle/>
        <a:p>
          <a:endParaRPr lang="hr-HR"/>
        </a:p>
      </dgm:t>
    </dgm:pt>
    <dgm:pt modelId="{894F35C6-ECE5-45C0-A80D-A11DFBFD450A}" type="pres">
      <dgm:prSet presAssocID="{EAE38E95-DFE5-498E-893B-520ED6E1F558}" presName="compNode" presStyleCnt="0"/>
      <dgm:spPr/>
      <dgm:t>
        <a:bodyPr/>
        <a:lstStyle/>
        <a:p>
          <a:endParaRPr lang="hr-HR"/>
        </a:p>
      </dgm:t>
    </dgm:pt>
    <dgm:pt modelId="{346F065B-A78E-4D43-9B3B-351F0251BC91}" type="pres">
      <dgm:prSet presAssocID="{EAE38E95-DFE5-498E-893B-520ED6E1F558}" presName="aNode" presStyleLbl="bgShp" presStyleIdx="1" presStyleCnt="4"/>
      <dgm:spPr>
        <a:prstGeom prst="roundRect">
          <a:avLst>
            <a:gd name="adj" fmla="val 10000"/>
          </a:avLst>
        </a:prstGeom>
      </dgm:spPr>
      <dgm:t>
        <a:bodyPr/>
        <a:lstStyle/>
        <a:p>
          <a:endParaRPr lang="hr-HR"/>
        </a:p>
      </dgm:t>
    </dgm:pt>
    <dgm:pt modelId="{D5AE57FF-A6C5-4BCB-9935-2CC2F5636D4E}" type="pres">
      <dgm:prSet presAssocID="{EAE38E95-DFE5-498E-893B-520ED6E1F558}" presName="textNode" presStyleLbl="bgShp" presStyleIdx="1" presStyleCnt="4"/>
      <dgm:spPr/>
      <dgm:t>
        <a:bodyPr/>
        <a:lstStyle/>
        <a:p>
          <a:endParaRPr lang="hr-HR"/>
        </a:p>
      </dgm:t>
    </dgm:pt>
    <dgm:pt modelId="{422AE47F-C405-450E-AC10-E135F9A1EFC7}" type="pres">
      <dgm:prSet presAssocID="{EAE38E95-DFE5-498E-893B-520ED6E1F558}" presName="compChildNode" presStyleCnt="0"/>
      <dgm:spPr/>
      <dgm:t>
        <a:bodyPr/>
        <a:lstStyle/>
        <a:p>
          <a:endParaRPr lang="hr-HR"/>
        </a:p>
      </dgm:t>
    </dgm:pt>
    <dgm:pt modelId="{00DB12DA-4F04-4B32-844A-FAB01C97D45B}" type="pres">
      <dgm:prSet presAssocID="{EAE38E95-DFE5-498E-893B-520ED6E1F558}" presName="theInnerList" presStyleCnt="0"/>
      <dgm:spPr/>
      <dgm:t>
        <a:bodyPr/>
        <a:lstStyle/>
        <a:p>
          <a:endParaRPr lang="hr-HR"/>
        </a:p>
      </dgm:t>
    </dgm:pt>
    <dgm:pt modelId="{FF567D4E-B1F8-4A46-907E-BA6632500282}" type="pres">
      <dgm:prSet presAssocID="{685115C9-8744-462B-BDE8-C95CFEC02E8B}" presName="childNode" presStyleLbl="node1" presStyleIdx="2" presStyleCnt="15" custScaleX="120536" custScaleY="1758232" custLinFactY="-567680" custLinFactNeighborX="412" custLinFactNeighborY="-600000">
        <dgm:presLayoutVars>
          <dgm:bulletEnabled val="1"/>
        </dgm:presLayoutVars>
      </dgm:prSet>
      <dgm:spPr>
        <a:prstGeom prst="roundRect">
          <a:avLst>
            <a:gd name="adj" fmla="val 10000"/>
          </a:avLst>
        </a:prstGeom>
      </dgm:spPr>
      <dgm:t>
        <a:bodyPr/>
        <a:lstStyle/>
        <a:p>
          <a:endParaRPr lang="hr-HR"/>
        </a:p>
      </dgm:t>
    </dgm:pt>
    <dgm:pt modelId="{094534AE-FC53-4406-BBB5-A97B6D36BD2B}" type="pres">
      <dgm:prSet presAssocID="{685115C9-8744-462B-BDE8-C95CFEC02E8B}" presName="aSpace2" presStyleCnt="0"/>
      <dgm:spPr/>
      <dgm:t>
        <a:bodyPr/>
        <a:lstStyle/>
        <a:p>
          <a:endParaRPr lang="hr-HR"/>
        </a:p>
      </dgm:t>
    </dgm:pt>
    <dgm:pt modelId="{9381E7AD-8A5C-47A8-9954-B140B07124F6}" type="pres">
      <dgm:prSet presAssocID="{82EF5CB8-D7AB-4032-A031-BBFE9B9DAD66}" presName="childNode" presStyleLbl="node1" presStyleIdx="3" presStyleCnt="15" custScaleX="115851" custScaleY="2000000" custLinFactY="-422669" custLinFactNeighborX="-745" custLinFactNeighborY="-500000">
        <dgm:presLayoutVars>
          <dgm:bulletEnabled val="1"/>
        </dgm:presLayoutVars>
      </dgm:prSet>
      <dgm:spPr>
        <a:prstGeom prst="roundRect">
          <a:avLst>
            <a:gd name="adj" fmla="val 10000"/>
          </a:avLst>
        </a:prstGeom>
      </dgm:spPr>
      <dgm:t>
        <a:bodyPr/>
        <a:lstStyle/>
        <a:p>
          <a:endParaRPr lang="hr-HR"/>
        </a:p>
      </dgm:t>
    </dgm:pt>
    <dgm:pt modelId="{56FC449A-798A-4AC7-8874-472BC8BF0A12}" type="pres">
      <dgm:prSet presAssocID="{82EF5CB8-D7AB-4032-A031-BBFE9B9DAD66}" presName="aSpace2" presStyleCnt="0"/>
      <dgm:spPr/>
      <dgm:t>
        <a:bodyPr/>
        <a:lstStyle/>
        <a:p>
          <a:endParaRPr lang="hr-HR"/>
        </a:p>
      </dgm:t>
    </dgm:pt>
    <dgm:pt modelId="{E8478DA6-2D88-4674-A8C7-48621C49B1AC}" type="pres">
      <dgm:prSet presAssocID="{E4627A7E-6545-4502-B67F-A86052EB2CF0}" presName="childNode" presStyleLbl="node1" presStyleIdx="4" presStyleCnt="15" custScaleX="120488" custScaleY="1570803" custLinFactY="-251101" custLinFactNeighborX="-587" custLinFactNeighborY="-300000">
        <dgm:presLayoutVars>
          <dgm:bulletEnabled val="1"/>
        </dgm:presLayoutVars>
      </dgm:prSet>
      <dgm:spPr>
        <a:prstGeom prst="roundRect">
          <a:avLst>
            <a:gd name="adj" fmla="val 10000"/>
          </a:avLst>
        </a:prstGeom>
      </dgm:spPr>
      <dgm:t>
        <a:bodyPr/>
        <a:lstStyle/>
        <a:p>
          <a:endParaRPr lang="hr-HR"/>
        </a:p>
      </dgm:t>
    </dgm:pt>
    <dgm:pt modelId="{5A057444-9FD4-49F7-82A1-9EA5E1515B76}" type="pres">
      <dgm:prSet presAssocID="{E4627A7E-6545-4502-B67F-A86052EB2CF0}" presName="aSpace2" presStyleCnt="0"/>
      <dgm:spPr/>
      <dgm:t>
        <a:bodyPr/>
        <a:lstStyle/>
        <a:p>
          <a:endParaRPr lang="hr-HR"/>
        </a:p>
      </dgm:t>
    </dgm:pt>
    <dgm:pt modelId="{28098BFF-B2A1-4216-90A6-CEF675ED2980}" type="pres">
      <dgm:prSet presAssocID="{D9E06795-7608-47F1-8A10-2BDF52059B78}" presName="childNode" presStyleLbl="node1" presStyleIdx="5" presStyleCnt="15" custScaleX="116362" custScaleY="2000000" custLinFactY="-122682" custLinFactNeighborX="-1022" custLinFactNeighborY="-200000">
        <dgm:presLayoutVars>
          <dgm:bulletEnabled val="1"/>
        </dgm:presLayoutVars>
      </dgm:prSet>
      <dgm:spPr>
        <a:prstGeom prst="roundRect">
          <a:avLst>
            <a:gd name="adj" fmla="val 10000"/>
          </a:avLst>
        </a:prstGeom>
      </dgm:spPr>
      <dgm:t>
        <a:bodyPr/>
        <a:lstStyle/>
        <a:p>
          <a:endParaRPr lang="hr-HR"/>
        </a:p>
      </dgm:t>
    </dgm:pt>
    <dgm:pt modelId="{34375144-B79E-43FB-A0D3-B2813B5C5AF9}" type="pres">
      <dgm:prSet presAssocID="{D9E06795-7608-47F1-8A10-2BDF52059B78}" presName="aSpace2" presStyleCnt="0"/>
      <dgm:spPr/>
      <dgm:t>
        <a:bodyPr/>
        <a:lstStyle/>
        <a:p>
          <a:endParaRPr lang="hr-HR"/>
        </a:p>
      </dgm:t>
    </dgm:pt>
    <dgm:pt modelId="{395C9808-0B79-43D3-BBD8-6E953D739991}" type="pres">
      <dgm:prSet presAssocID="{10A98D4E-8121-4682-9D73-610952B69C66}" presName="childNode" presStyleLbl="node1" presStyleIdx="6" presStyleCnt="15" custScaleX="115396" custScaleY="1636177" custLinFactNeighborX="-979" custLinFactNeighborY="-79613">
        <dgm:presLayoutVars>
          <dgm:bulletEnabled val="1"/>
        </dgm:presLayoutVars>
      </dgm:prSet>
      <dgm:spPr>
        <a:prstGeom prst="roundRect">
          <a:avLst>
            <a:gd name="adj" fmla="val 10000"/>
          </a:avLst>
        </a:prstGeom>
      </dgm:spPr>
      <dgm:t>
        <a:bodyPr/>
        <a:lstStyle/>
        <a:p>
          <a:endParaRPr lang="hr-HR"/>
        </a:p>
      </dgm:t>
    </dgm:pt>
    <dgm:pt modelId="{85A8732C-1D1C-447D-AF28-173B2AD2EF11}" type="pres">
      <dgm:prSet presAssocID="{EAE38E95-DFE5-498E-893B-520ED6E1F558}" presName="aSpace" presStyleCnt="0"/>
      <dgm:spPr/>
      <dgm:t>
        <a:bodyPr/>
        <a:lstStyle/>
        <a:p>
          <a:endParaRPr lang="hr-HR"/>
        </a:p>
      </dgm:t>
    </dgm:pt>
    <dgm:pt modelId="{0F1302B5-8109-409F-A4F6-20D96F01552D}" type="pres">
      <dgm:prSet presAssocID="{2D08B0B2-5EBC-492A-BFFD-1529EF1862BC}" presName="compNode" presStyleCnt="0"/>
      <dgm:spPr/>
      <dgm:t>
        <a:bodyPr/>
        <a:lstStyle/>
        <a:p>
          <a:endParaRPr lang="hr-HR"/>
        </a:p>
      </dgm:t>
    </dgm:pt>
    <dgm:pt modelId="{3140E8C6-E751-4177-B535-7DEFE0AF7EA8}" type="pres">
      <dgm:prSet presAssocID="{2D08B0B2-5EBC-492A-BFFD-1529EF1862BC}" presName="aNode" presStyleLbl="bgShp" presStyleIdx="2" presStyleCnt="4" custLinFactNeighborX="-623"/>
      <dgm:spPr>
        <a:prstGeom prst="roundRect">
          <a:avLst>
            <a:gd name="adj" fmla="val 10000"/>
          </a:avLst>
        </a:prstGeom>
      </dgm:spPr>
      <dgm:t>
        <a:bodyPr/>
        <a:lstStyle/>
        <a:p>
          <a:endParaRPr lang="hr-HR"/>
        </a:p>
      </dgm:t>
    </dgm:pt>
    <dgm:pt modelId="{6001E6CA-876C-45EA-93CE-14410DA1AFDC}" type="pres">
      <dgm:prSet presAssocID="{2D08B0B2-5EBC-492A-BFFD-1529EF1862BC}" presName="textNode" presStyleLbl="bgShp" presStyleIdx="2" presStyleCnt="4"/>
      <dgm:spPr/>
      <dgm:t>
        <a:bodyPr/>
        <a:lstStyle/>
        <a:p>
          <a:endParaRPr lang="hr-HR"/>
        </a:p>
      </dgm:t>
    </dgm:pt>
    <dgm:pt modelId="{91852C54-2616-4897-AEA1-9D74426C8446}" type="pres">
      <dgm:prSet presAssocID="{2D08B0B2-5EBC-492A-BFFD-1529EF1862BC}" presName="compChildNode" presStyleCnt="0"/>
      <dgm:spPr/>
      <dgm:t>
        <a:bodyPr/>
        <a:lstStyle/>
        <a:p>
          <a:endParaRPr lang="hr-HR"/>
        </a:p>
      </dgm:t>
    </dgm:pt>
    <dgm:pt modelId="{00DEF6C3-45E6-4FF3-887F-1E9B7C5F1EC9}" type="pres">
      <dgm:prSet presAssocID="{2D08B0B2-5EBC-492A-BFFD-1529EF1862BC}" presName="theInnerList" presStyleCnt="0"/>
      <dgm:spPr/>
      <dgm:t>
        <a:bodyPr/>
        <a:lstStyle/>
        <a:p>
          <a:endParaRPr lang="hr-HR"/>
        </a:p>
      </dgm:t>
    </dgm:pt>
    <dgm:pt modelId="{C7E3B31A-BB39-47B3-BA7B-1A610B78DE23}" type="pres">
      <dgm:prSet presAssocID="{A8896A11-4B35-4013-ACCE-7B2E2D342FB7}" presName="childNode" presStyleLbl="node1" presStyleIdx="7" presStyleCnt="15" custScaleX="111755" custScaleY="22277" custLinFactNeighborX="362" custLinFactNeighborY="-46459">
        <dgm:presLayoutVars>
          <dgm:bulletEnabled val="1"/>
        </dgm:presLayoutVars>
      </dgm:prSet>
      <dgm:spPr>
        <a:prstGeom prst="roundRect">
          <a:avLst>
            <a:gd name="adj" fmla="val 10000"/>
          </a:avLst>
        </a:prstGeom>
      </dgm:spPr>
      <dgm:t>
        <a:bodyPr/>
        <a:lstStyle/>
        <a:p>
          <a:endParaRPr lang="hr-HR"/>
        </a:p>
      </dgm:t>
    </dgm:pt>
    <dgm:pt modelId="{86F5CB25-C376-453A-90D1-1D472B7EE579}" type="pres">
      <dgm:prSet presAssocID="{A8896A11-4B35-4013-ACCE-7B2E2D342FB7}" presName="aSpace2" presStyleCnt="0"/>
      <dgm:spPr/>
      <dgm:t>
        <a:bodyPr/>
        <a:lstStyle/>
        <a:p>
          <a:endParaRPr lang="hr-HR"/>
        </a:p>
      </dgm:t>
    </dgm:pt>
    <dgm:pt modelId="{914DAC21-ED22-48EC-BBDF-2B4ECEA32FC0}" type="pres">
      <dgm:prSet presAssocID="{5FB95894-44B6-4559-9DCC-ABDF3ADC2EB5}" presName="childNode" presStyleLbl="node1" presStyleIdx="8" presStyleCnt="15" custScaleX="110197" custScaleY="24076" custLinFactNeighborX="-2335" custLinFactNeighborY="-26727">
        <dgm:presLayoutVars>
          <dgm:bulletEnabled val="1"/>
        </dgm:presLayoutVars>
      </dgm:prSet>
      <dgm:spPr>
        <a:prstGeom prst="roundRect">
          <a:avLst>
            <a:gd name="adj" fmla="val 10000"/>
          </a:avLst>
        </a:prstGeom>
      </dgm:spPr>
      <dgm:t>
        <a:bodyPr/>
        <a:lstStyle/>
        <a:p>
          <a:endParaRPr lang="hr-HR"/>
        </a:p>
      </dgm:t>
    </dgm:pt>
    <dgm:pt modelId="{6905F58E-CA79-4EED-81FD-9A17693FCC20}" type="pres">
      <dgm:prSet presAssocID="{2D08B0B2-5EBC-492A-BFFD-1529EF1862BC}" presName="aSpace" presStyleCnt="0"/>
      <dgm:spPr/>
      <dgm:t>
        <a:bodyPr/>
        <a:lstStyle/>
        <a:p>
          <a:endParaRPr lang="hr-HR"/>
        </a:p>
      </dgm:t>
    </dgm:pt>
    <dgm:pt modelId="{F5198C53-3FCD-437A-9580-51F59F1E1D70}" type="pres">
      <dgm:prSet presAssocID="{5BB8E862-F658-40BA-A4C9-743B0A68FE00}" presName="compNode" presStyleCnt="0"/>
      <dgm:spPr/>
      <dgm:t>
        <a:bodyPr/>
        <a:lstStyle/>
        <a:p>
          <a:endParaRPr lang="hr-HR"/>
        </a:p>
      </dgm:t>
    </dgm:pt>
    <dgm:pt modelId="{57CE6C70-BBF4-488A-8234-F3380C05183C}" type="pres">
      <dgm:prSet presAssocID="{5BB8E862-F658-40BA-A4C9-743B0A68FE00}" presName="aNode" presStyleLbl="bgShp" presStyleIdx="3" presStyleCnt="4" custLinFactNeighborX="7107" custLinFactNeighborY="2805"/>
      <dgm:spPr>
        <a:prstGeom prst="roundRect">
          <a:avLst>
            <a:gd name="adj" fmla="val 10000"/>
          </a:avLst>
        </a:prstGeom>
      </dgm:spPr>
      <dgm:t>
        <a:bodyPr/>
        <a:lstStyle/>
        <a:p>
          <a:endParaRPr lang="hr-HR"/>
        </a:p>
      </dgm:t>
    </dgm:pt>
    <dgm:pt modelId="{C7EEEA71-7639-48BE-9F5B-0E71842C1ECB}" type="pres">
      <dgm:prSet presAssocID="{5BB8E862-F658-40BA-A4C9-743B0A68FE00}" presName="textNode" presStyleLbl="bgShp" presStyleIdx="3" presStyleCnt="4"/>
      <dgm:spPr/>
      <dgm:t>
        <a:bodyPr/>
        <a:lstStyle/>
        <a:p>
          <a:endParaRPr lang="hr-HR"/>
        </a:p>
      </dgm:t>
    </dgm:pt>
    <dgm:pt modelId="{FEA70523-9F1E-4654-9C3A-3356010D9130}" type="pres">
      <dgm:prSet presAssocID="{5BB8E862-F658-40BA-A4C9-743B0A68FE00}" presName="compChildNode" presStyleCnt="0"/>
      <dgm:spPr/>
      <dgm:t>
        <a:bodyPr/>
        <a:lstStyle/>
        <a:p>
          <a:endParaRPr lang="hr-HR"/>
        </a:p>
      </dgm:t>
    </dgm:pt>
    <dgm:pt modelId="{7E100C48-2791-4967-89FB-BEDEE23756BC}" type="pres">
      <dgm:prSet presAssocID="{5BB8E862-F658-40BA-A4C9-743B0A68FE00}" presName="theInnerList" presStyleCnt="0"/>
      <dgm:spPr/>
      <dgm:t>
        <a:bodyPr/>
        <a:lstStyle/>
        <a:p>
          <a:endParaRPr lang="hr-HR"/>
        </a:p>
      </dgm:t>
    </dgm:pt>
    <dgm:pt modelId="{10DF06B0-CE39-4C53-B865-59D2FB149A9D}" type="pres">
      <dgm:prSet presAssocID="{8D05DC85-46E5-4D90-ACD3-1855C8D1BCCC}" presName="childNode" presStyleLbl="node1" presStyleIdx="9" presStyleCnt="15" custScaleX="112273" custScaleY="639287" custLinFactY="2010054" custLinFactNeighborX="-472" custLinFactNeighborY="2100000">
        <dgm:presLayoutVars>
          <dgm:bulletEnabled val="1"/>
        </dgm:presLayoutVars>
      </dgm:prSet>
      <dgm:spPr>
        <a:prstGeom prst="roundRect">
          <a:avLst>
            <a:gd name="adj" fmla="val 10000"/>
          </a:avLst>
        </a:prstGeom>
      </dgm:spPr>
      <dgm:t>
        <a:bodyPr/>
        <a:lstStyle/>
        <a:p>
          <a:endParaRPr lang="hr-HR"/>
        </a:p>
      </dgm:t>
    </dgm:pt>
    <dgm:pt modelId="{2F91DD6A-EA45-4229-8313-DA231BBA0355}" type="pres">
      <dgm:prSet presAssocID="{8D05DC85-46E5-4D90-ACD3-1855C8D1BCCC}" presName="aSpace2" presStyleCnt="0"/>
      <dgm:spPr/>
      <dgm:t>
        <a:bodyPr/>
        <a:lstStyle/>
        <a:p>
          <a:endParaRPr lang="hr-HR"/>
        </a:p>
      </dgm:t>
    </dgm:pt>
    <dgm:pt modelId="{D1252AF4-08AE-4374-8BFB-5D438E518E74}" type="pres">
      <dgm:prSet presAssocID="{EAE6B95E-85C3-4CEE-8FBD-B76C1D92AE0F}" presName="childNode" presStyleLbl="node1" presStyleIdx="10" presStyleCnt="15" custScaleX="114242" custScaleY="496506" custLinFactY="2080111" custLinFactNeighborX="-171" custLinFactNeighborY="2100000">
        <dgm:presLayoutVars>
          <dgm:bulletEnabled val="1"/>
        </dgm:presLayoutVars>
      </dgm:prSet>
      <dgm:spPr>
        <a:prstGeom prst="roundRect">
          <a:avLst>
            <a:gd name="adj" fmla="val 10000"/>
          </a:avLst>
        </a:prstGeom>
      </dgm:spPr>
      <dgm:t>
        <a:bodyPr/>
        <a:lstStyle/>
        <a:p>
          <a:endParaRPr lang="hr-HR"/>
        </a:p>
      </dgm:t>
    </dgm:pt>
    <dgm:pt modelId="{A5AF5622-0B36-411A-8FA1-5356FB5E332C}" type="pres">
      <dgm:prSet presAssocID="{EAE6B95E-85C3-4CEE-8FBD-B76C1D92AE0F}" presName="aSpace2" presStyleCnt="0"/>
      <dgm:spPr/>
      <dgm:t>
        <a:bodyPr/>
        <a:lstStyle/>
        <a:p>
          <a:endParaRPr lang="hr-HR"/>
        </a:p>
      </dgm:t>
    </dgm:pt>
    <dgm:pt modelId="{1EF9D7F4-5021-4E33-8A4E-C9AF22723761}" type="pres">
      <dgm:prSet presAssocID="{6BFF9920-CC0F-4D5C-A67D-1F53931DB2D6}" presName="childNode" presStyleLbl="node1" presStyleIdx="11" presStyleCnt="15" custScaleX="107243" custScaleY="357143" custLinFactY="-1289137" custLinFactNeighborX="-917" custLinFactNeighborY="-1300000">
        <dgm:presLayoutVars>
          <dgm:bulletEnabled val="1"/>
        </dgm:presLayoutVars>
      </dgm:prSet>
      <dgm:spPr>
        <a:prstGeom prst="roundRect">
          <a:avLst>
            <a:gd name="adj" fmla="val 10000"/>
          </a:avLst>
        </a:prstGeom>
      </dgm:spPr>
      <dgm:t>
        <a:bodyPr/>
        <a:lstStyle/>
        <a:p>
          <a:endParaRPr lang="hr-HR"/>
        </a:p>
      </dgm:t>
    </dgm:pt>
    <dgm:pt modelId="{C1F30C48-7546-42D0-8D3A-E7036D23ECE2}" type="pres">
      <dgm:prSet presAssocID="{6BFF9920-CC0F-4D5C-A67D-1F53931DB2D6}" presName="aSpace2" presStyleCnt="0"/>
      <dgm:spPr/>
      <dgm:t>
        <a:bodyPr/>
        <a:lstStyle/>
        <a:p>
          <a:endParaRPr lang="hr-HR"/>
        </a:p>
      </dgm:t>
    </dgm:pt>
    <dgm:pt modelId="{D6BE2997-393C-4E43-A472-E6924940A13F}" type="pres">
      <dgm:prSet presAssocID="{AF705006-EE78-4DCD-A515-C8FEE92733DB}" presName="childNode" presStyleLbl="node1" presStyleIdx="12" presStyleCnt="15" custScaleX="110914" custScaleY="738563" custLinFactY="-1217499" custLinFactNeighborX="-1004" custLinFactNeighborY="-1300000">
        <dgm:presLayoutVars>
          <dgm:bulletEnabled val="1"/>
        </dgm:presLayoutVars>
      </dgm:prSet>
      <dgm:spPr>
        <a:prstGeom prst="roundRect">
          <a:avLst>
            <a:gd name="adj" fmla="val 10000"/>
          </a:avLst>
        </a:prstGeom>
      </dgm:spPr>
      <dgm:t>
        <a:bodyPr/>
        <a:lstStyle/>
        <a:p>
          <a:endParaRPr lang="hr-HR"/>
        </a:p>
      </dgm:t>
    </dgm:pt>
    <dgm:pt modelId="{81F11D8C-93A4-410E-B044-B2207AA50DA7}" type="pres">
      <dgm:prSet presAssocID="{AF705006-EE78-4DCD-A515-C8FEE92733DB}" presName="aSpace2" presStyleCnt="0"/>
      <dgm:spPr/>
      <dgm:t>
        <a:bodyPr/>
        <a:lstStyle/>
        <a:p>
          <a:endParaRPr lang="hr-HR"/>
        </a:p>
      </dgm:t>
    </dgm:pt>
    <dgm:pt modelId="{75B86B91-721E-4DF9-9EB5-ED64BCDB8F46}" type="pres">
      <dgm:prSet presAssocID="{9E73F514-DF64-4FBE-8ABE-292544E782FD}" presName="childNode" presStyleLbl="node1" presStyleIdx="13" presStyleCnt="15" custScaleX="113247" custScaleY="642116" custLinFactY="-1131606" custLinFactNeighborX="-1000" custLinFactNeighborY="-1200000">
        <dgm:presLayoutVars>
          <dgm:bulletEnabled val="1"/>
        </dgm:presLayoutVars>
      </dgm:prSet>
      <dgm:spPr>
        <a:prstGeom prst="roundRect">
          <a:avLst>
            <a:gd name="adj" fmla="val 10000"/>
          </a:avLst>
        </a:prstGeom>
      </dgm:spPr>
      <dgm:t>
        <a:bodyPr/>
        <a:lstStyle/>
        <a:p>
          <a:endParaRPr lang="hr-HR"/>
        </a:p>
      </dgm:t>
    </dgm:pt>
    <dgm:pt modelId="{E8856BE2-1B81-4DB1-AAFA-04DA37F4DE34}" type="pres">
      <dgm:prSet presAssocID="{9E73F514-DF64-4FBE-8ABE-292544E782FD}" presName="aSpace2" presStyleCnt="0"/>
      <dgm:spPr/>
      <dgm:t>
        <a:bodyPr/>
        <a:lstStyle/>
        <a:p>
          <a:endParaRPr lang="hr-HR"/>
        </a:p>
      </dgm:t>
    </dgm:pt>
    <dgm:pt modelId="{4124FB64-223F-46BB-B890-54187C8C2EB0}" type="pres">
      <dgm:prSet presAssocID="{100E387B-BED4-4B6F-AD02-67A2A29C88F3}" presName="childNode" presStyleLbl="node1" presStyleIdx="14" presStyleCnt="15" custScaleX="111245" custScaleY="586366" custLinFactY="-1084859" custLinFactNeighborX="915" custLinFactNeighborY="-1100000">
        <dgm:presLayoutVars>
          <dgm:bulletEnabled val="1"/>
        </dgm:presLayoutVars>
      </dgm:prSet>
      <dgm:spPr>
        <a:prstGeom prst="roundRect">
          <a:avLst>
            <a:gd name="adj" fmla="val 10000"/>
          </a:avLst>
        </a:prstGeom>
      </dgm:spPr>
      <dgm:t>
        <a:bodyPr/>
        <a:lstStyle/>
        <a:p>
          <a:endParaRPr lang="hr-HR"/>
        </a:p>
      </dgm:t>
    </dgm:pt>
  </dgm:ptLst>
  <dgm:cxnLst>
    <dgm:cxn modelId="{A4A56C59-E13A-4540-BF24-586841C76809}" type="presOf" srcId="{6BFF9920-CC0F-4D5C-A67D-1F53931DB2D6}" destId="{1EF9D7F4-5021-4E33-8A4E-C9AF22723761}" srcOrd="0" destOrd="0" presId="urn:microsoft.com/office/officeart/2005/8/layout/lProcess2"/>
    <dgm:cxn modelId="{7643912C-BA20-4112-8B3E-5F21F7B27519}" type="presOf" srcId="{9820DE03-26B6-443D-845D-F3E8EB0CA55E}" destId="{1E9E1654-E480-4D59-865F-7A84F2480906}" srcOrd="1" destOrd="0" presId="urn:microsoft.com/office/officeart/2005/8/layout/lProcess2"/>
    <dgm:cxn modelId="{83427DC2-2A8D-484D-B012-38FDBC12ADDC}" srcId="{EAE38E95-DFE5-498E-893B-520ED6E1F558}" destId="{E4627A7E-6545-4502-B67F-A86052EB2CF0}" srcOrd="2" destOrd="0" parTransId="{DB881105-EADA-4D3E-B879-7E20292F2406}" sibTransId="{B0EFC2BD-90BB-4DF1-8AED-6402AC131928}"/>
    <dgm:cxn modelId="{878B1E57-297F-4732-9232-739A1204CADD}" srcId="{7325228F-47A3-43A2-A481-4F26BC334F34}" destId="{EAE38E95-DFE5-498E-893B-520ED6E1F558}" srcOrd="1" destOrd="0" parTransId="{DBB578B1-813E-4A6D-A6E1-507D98FC4608}" sibTransId="{0A7BDA97-1DA3-4337-B9F7-5A9EA5B228CA}"/>
    <dgm:cxn modelId="{F4D3374D-4B63-4A98-9AD8-CDD4A82D806A}" type="presOf" srcId="{5FB95894-44B6-4559-9DCC-ABDF3ADC2EB5}" destId="{914DAC21-ED22-48EC-BBDF-2B4ECEA32FC0}" srcOrd="0" destOrd="0" presId="urn:microsoft.com/office/officeart/2005/8/layout/lProcess2"/>
    <dgm:cxn modelId="{465DA251-21A5-402B-8834-F7C9FE4A0185}" srcId="{2D08B0B2-5EBC-492A-BFFD-1529EF1862BC}" destId="{5FB95894-44B6-4559-9DCC-ABDF3ADC2EB5}" srcOrd="1" destOrd="0" parTransId="{12221546-E7F8-47A1-B921-6D1C9A6CCE02}" sibTransId="{C5CAC929-92A1-444D-9FA4-F78E271BEF3C}"/>
    <dgm:cxn modelId="{06615496-5045-4911-8B00-34E409DA2347}" type="presOf" srcId="{EAE6B95E-85C3-4CEE-8FBD-B76C1D92AE0F}" destId="{D1252AF4-08AE-4374-8BFB-5D438E518E74}" srcOrd="0" destOrd="0" presId="urn:microsoft.com/office/officeart/2005/8/layout/lProcess2"/>
    <dgm:cxn modelId="{C63A1AD0-C476-42CD-A166-1125E77ECE6D}" srcId="{5BB8E862-F658-40BA-A4C9-743B0A68FE00}" destId="{8D05DC85-46E5-4D90-ACD3-1855C8D1BCCC}" srcOrd="0" destOrd="0" parTransId="{5CB5A2AA-154D-4AFE-A7EE-75EE8FBDF45F}" sibTransId="{91608423-FE26-44F3-A216-9A5AD10C6B92}"/>
    <dgm:cxn modelId="{A5C29B54-B335-4C3F-BB04-24330151CB20}" srcId="{9820DE03-26B6-443D-845D-F3E8EB0CA55E}" destId="{3E87819E-C209-476B-9798-BB511537F8C4}" srcOrd="0" destOrd="0" parTransId="{3130255B-6A1B-43FA-856B-34CAF6CB0B37}" sibTransId="{75B72C32-6327-4270-A403-04533E5259E8}"/>
    <dgm:cxn modelId="{AE7F5B61-150A-4A8C-9949-31B8E9D60352}" srcId="{EAE38E95-DFE5-498E-893B-520ED6E1F558}" destId="{82EF5CB8-D7AB-4032-A031-BBFE9B9DAD66}" srcOrd="1" destOrd="0" parTransId="{8F2446E1-B5D2-40F9-9B4E-B9763286A80C}" sibTransId="{44EBEFA4-3375-40C1-B316-112216E9A2DE}"/>
    <dgm:cxn modelId="{549C13B5-802C-49C0-9F06-1920429D62FC}" type="presOf" srcId="{EAE38E95-DFE5-498E-893B-520ED6E1F558}" destId="{346F065B-A78E-4D43-9B3B-351F0251BC91}" srcOrd="0" destOrd="0" presId="urn:microsoft.com/office/officeart/2005/8/layout/lProcess2"/>
    <dgm:cxn modelId="{1F1D537E-9CF6-4EE6-B339-B665860FDA6D}" type="presOf" srcId="{82AE871D-019E-4538-B9A3-D611A318EBAA}" destId="{FE0D13C8-6B0E-4871-82B0-525E8B495703}" srcOrd="0" destOrd="0" presId="urn:microsoft.com/office/officeart/2005/8/layout/lProcess2"/>
    <dgm:cxn modelId="{75C6E1D4-D1D9-4058-828D-F54B7B69C6A7}" srcId="{7325228F-47A3-43A2-A481-4F26BC334F34}" destId="{2D08B0B2-5EBC-492A-BFFD-1529EF1862BC}" srcOrd="2" destOrd="0" parTransId="{203CFF07-8ECC-4DDF-BE10-2D96544681B5}" sibTransId="{5D3E9AD3-1B0F-4E34-B9E6-6D46A8767812}"/>
    <dgm:cxn modelId="{1938B913-A4E4-48D9-8E69-E16D49AA47A2}" type="presOf" srcId="{E4627A7E-6545-4502-B67F-A86052EB2CF0}" destId="{E8478DA6-2D88-4674-A8C7-48621C49B1AC}" srcOrd="0" destOrd="0" presId="urn:microsoft.com/office/officeart/2005/8/layout/lProcess2"/>
    <dgm:cxn modelId="{7651B808-A8E6-4430-B172-40030A377679}" srcId="{7325228F-47A3-43A2-A481-4F26BC334F34}" destId="{5BB8E862-F658-40BA-A4C9-743B0A68FE00}" srcOrd="3" destOrd="0" parTransId="{E54F18A2-7389-4CB8-BD99-69172B1DF815}" sibTransId="{AB9EF6C6-3B4A-4F46-8309-E9B75304B288}"/>
    <dgm:cxn modelId="{581B8A0F-1EF3-4D71-85BE-634D3B0D3618}" type="presOf" srcId="{EAE38E95-DFE5-498E-893B-520ED6E1F558}" destId="{D5AE57FF-A6C5-4BCB-9935-2CC2F5636D4E}" srcOrd="1" destOrd="0" presId="urn:microsoft.com/office/officeart/2005/8/layout/lProcess2"/>
    <dgm:cxn modelId="{1D86B3C8-77E8-4C82-9DB8-C4D5AC5E8E97}" srcId="{2D08B0B2-5EBC-492A-BFFD-1529EF1862BC}" destId="{A8896A11-4B35-4013-ACCE-7B2E2D342FB7}" srcOrd="0" destOrd="0" parTransId="{12D5578C-F502-4B5E-A4E4-6E159E5C8E82}" sibTransId="{769B6B58-8F4D-4230-94DC-4B8F988C0055}"/>
    <dgm:cxn modelId="{24C3937B-34A9-43B1-A93E-FA4EE5E902A8}" type="presOf" srcId="{9820DE03-26B6-443D-845D-F3E8EB0CA55E}" destId="{3E70B762-CCDE-4009-9F24-C658F7E1BC73}" srcOrd="0" destOrd="0" presId="urn:microsoft.com/office/officeart/2005/8/layout/lProcess2"/>
    <dgm:cxn modelId="{03BEB159-6579-4979-AC84-E67EEEFEA618}" srcId="{5BB8E862-F658-40BA-A4C9-743B0A68FE00}" destId="{100E387B-BED4-4B6F-AD02-67A2A29C88F3}" srcOrd="5" destOrd="0" parTransId="{196A1862-0F5C-4BB7-9160-D1725EEF04BA}" sibTransId="{A802A5F8-354F-4C14-980E-2A52B1174630}"/>
    <dgm:cxn modelId="{7BC65DB1-88EF-4881-BA1B-5B5BD96AC655}" type="presOf" srcId="{3E87819E-C209-476B-9798-BB511537F8C4}" destId="{4624D9E9-213A-47E8-9212-18AC5275C6DF}" srcOrd="0" destOrd="0" presId="urn:microsoft.com/office/officeart/2005/8/layout/lProcess2"/>
    <dgm:cxn modelId="{F59C8987-937F-4B2E-8BDD-906C2F30CAB9}" srcId="{5BB8E862-F658-40BA-A4C9-743B0A68FE00}" destId="{EAE6B95E-85C3-4CEE-8FBD-B76C1D92AE0F}" srcOrd="1" destOrd="0" parTransId="{9EA6DEE1-EEDC-4203-9051-81D78B2E3B91}" sibTransId="{9A93298E-CA6F-445E-ABB1-A73A3993F339}"/>
    <dgm:cxn modelId="{6D3035FD-EA9C-4152-8F11-73767D9CB4AC}" type="presOf" srcId="{5BB8E862-F658-40BA-A4C9-743B0A68FE00}" destId="{C7EEEA71-7639-48BE-9F5B-0E71842C1ECB}" srcOrd="1" destOrd="0" presId="urn:microsoft.com/office/officeart/2005/8/layout/lProcess2"/>
    <dgm:cxn modelId="{3B0FB6EA-3F63-4E08-A658-DC48FAE9A5B9}" type="presOf" srcId="{8D05DC85-46E5-4D90-ACD3-1855C8D1BCCC}" destId="{10DF06B0-CE39-4C53-B865-59D2FB149A9D}" srcOrd="0" destOrd="0" presId="urn:microsoft.com/office/officeart/2005/8/layout/lProcess2"/>
    <dgm:cxn modelId="{41F91D6E-B884-44CA-A244-E83B176BFC1D}" srcId="{EAE38E95-DFE5-498E-893B-520ED6E1F558}" destId="{10A98D4E-8121-4682-9D73-610952B69C66}" srcOrd="4" destOrd="0" parTransId="{0D8118F0-92B3-4E68-A781-F57C33C96A3E}" sibTransId="{8CCD1969-3751-4C40-B773-8EB27FB3B205}"/>
    <dgm:cxn modelId="{2A0E154E-3D10-43EF-9673-BECC6D0D5CA5}" type="presOf" srcId="{A8896A11-4B35-4013-ACCE-7B2E2D342FB7}" destId="{C7E3B31A-BB39-47B3-BA7B-1A610B78DE23}" srcOrd="0" destOrd="0" presId="urn:microsoft.com/office/officeart/2005/8/layout/lProcess2"/>
    <dgm:cxn modelId="{08E26B14-B29E-4373-B3B6-57D86BACCBDB}" srcId="{EAE38E95-DFE5-498E-893B-520ED6E1F558}" destId="{D9E06795-7608-47F1-8A10-2BDF52059B78}" srcOrd="3" destOrd="0" parTransId="{FF33943F-F520-4155-877D-AEB46A873C31}" sibTransId="{2EAE2DFE-8AC0-4322-B608-78DFDDB18003}"/>
    <dgm:cxn modelId="{C2D16CD4-B120-4870-953B-00C8DCF5907C}" type="presOf" srcId="{7325228F-47A3-43A2-A481-4F26BC334F34}" destId="{70424B78-D39A-4D86-AADC-B24A59F42164}" srcOrd="0" destOrd="0" presId="urn:microsoft.com/office/officeart/2005/8/layout/lProcess2"/>
    <dgm:cxn modelId="{946B39F1-CECB-4C8C-8D3C-C122774449E8}" type="presOf" srcId="{D9E06795-7608-47F1-8A10-2BDF52059B78}" destId="{28098BFF-B2A1-4216-90A6-CEF675ED2980}" srcOrd="0" destOrd="0" presId="urn:microsoft.com/office/officeart/2005/8/layout/lProcess2"/>
    <dgm:cxn modelId="{296323F4-25F5-4DE4-A2E0-D78CDA568ED5}" type="presOf" srcId="{2D08B0B2-5EBC-492A-BFFD-1529EF1862BC}" destId="{3140E8C6-E751-4177-B535-7DEFE0AF7EA8}" srcOrd="0" destOrd="0" presId="urn:microsoft.com/office/officeart/2005/8/layout/lProcess2"/>
    <dgm:cxn modelId="{07FA8F72-E68A-40FE-8A81-1618381A580E}" type="presOf" srcId="{100E387B-BED4-4B6F-AD02-67A2A29C88F3}" destId="{4124FB64-223F-46BB-B890-54187C8C2EB0}" srcOrd="0" destOrd="0" presId="urn:microsoft.com/office/officeart/2005/8/layout/lProcess2"/>
    <dgm:cxn modelId="{C23D0E8F-6865-4997-A017-100AB2E08377}" type="presOf" srcId="{685115C9-8744-462B-BDE8-C95CFEC02E8B}" destId="{FF567D4E-B1F8-4A46-907E-BA6632500282}" srcOrd="0" destOrd="0" presId="urn:microsoft.com/office/officeart/2005/8/layout/lProcess2"/>
    <dgm:cxn modelId="{87BAC0F3-7800-47D0-8818-3D3D08F31132}" srcId="{5BB8E862-F658-40BA-A4C9-743B0A68FE00}" destId="{AF705006-EE78-4DCD-A515-C8FEE92733DB}" srcOrd="3" destOrd="0" parTransId="{91EC6765-ACEE-47AD-99BC-1E5505D15A55}" sibTransId="{BD5D52B5-28E9-424E-AF69-3A1C7CDF005F}"/>
    <dgm:cxn modelId="{DED326D2-7793-4612-9CC1-47A533EC50EA}" type="presOf" srcId="{AF705006-EE78-4DCD-A515-C8FEE92733DB}" destId="{D6BE2997-393C-4E43-A472-E6924940A13F}" srcOrd="0" destOrd="0" presId="urn:microsoft.com/office/officeart/2005/8/layout/lProcess2"/>
    <dgm:cxn modelId="{241D584A-4204-4FB1-B2F2-49C32DD296CF}" type="presOf" srcId="{2D08B0B2-5EBC-492A-BFFD-1529EF1862BC}" destId="{6001E6CA-876C-45EA-93CE-14410DA1AFDC}" srcOrd="1" destOrd="0" presId="urn:microsoft.com/office/officeart/2005/8/layout/lProcess2"/>
    <dgm:cxn modelId="{AA648913-1EE9-48FF-9474-460A07501952}" srcId="{7325228F-47A3-43A2-A481-4F26BC334F34}" destId="{9820DE03-26B6-443D-845D-F3E8EB0CA55E}" srcOrd="0" destOrd="0" parTransId="{86EAFFB3-1492-4453-8384-8ADFEC58678F}" sibTransId="{F561387D-7FF4-4DAA-AF18-7DBEB5F88C58}"/>
    <dgm:cxn modelId="{172C98E1-BF65-4BD9-9CC9-C05EB0DA08EB}" type="presOf" srcId="{10A98D4E-8121-4682-9D73-610952B69C66}" destId="{395C9808-0B79-43D3-BBD8-6E953D739991}" srcOrd="0" destOrd="0" presId="urn:microsoft.com/office/officeart/2005/8/layout/lProcess2"/>
    <dgm:cxn modelId="{D0BC182F-DA66-4DD5-9DCB-4C72E8882010}" srcId="{5BB8E862-F658-40BA-A4C9-743B0A68FE00}" destId="{9E73F514-DF64-4FBE-8ABE-292544E782FD}" srcOrd="4" destOrd="0" parTransId="{03FEA5B6-D8F6-4C7A-ACD5-0AF352A8F448}" sibTransId="{3E7C510B-CEBC-41FE-A9EF-843EA682D300}"/>
    <dgm:cxn modelId="{A85897AE-3C48-4F00-B565-693744BD38B1}" srcId="{9820DE03-26B6-443D-845D-F3E8EB0CA55E}" destId="{82AE871D-019E-4538-B9A3-D611A318EBAA}" srcOrd="1" destOrd="0" parTransId="{A3458E7B-66CB-44B5-A822-55F08AE5B60E}" sibTransId="{DC5AAB1F-01E0-434F-BCF8-479157D39A69}"/>
    <dgm:cxn modelId="{4063A6D7-7C08-4AB2-B1E8-A44DA1B0E63C}" srcId="{5BB8E862-F658-40BA-A4C9-743B0A68FE00}" destId="{6BFF9920-CC0F-4D5C-A67D-1F53931DB2D6}" srcOrd="2" destOrd="0" parTransId="{32A261F2-9EB4-4032-95D1-8E53AC3E938E}" sibTransId="{43E6723D-2848-4674-9AB8-69F6734C16F0}"/>
    <dgm:cxn modelId="{968A5CB6-8CBF-476E-AEC2-A50A2FE180C0}" type="presOf" srcId="{82EF5CB8-D7AB-4032-A031-BBFE9B9DAD66}" destId="{9381E7AD-8A5C-47A8-9954-B140B07124F6}" srcOrd="0" destOrd="0" presId="urn:microsoft.com/office/officeart/2005/8/layout/lProcess2"/>
    <dgm:cxn modelId="{724EC8D8-BCBC-4911-B5A7-0147907CF57F}" srcId="{EAE38E95-DFE5-498E-893B-520ED6E1F558}" destId="{685115C9-8744-462B-BDE8-C95CFEC02E8B}" srcOrd="0" destOrd="0" parTransId="{16D8B12F-FF94-49CB-9ADA-94094DF499B9}" sibTransId="{D4605E5B-89E8-4623-9F2C-55DB48ADF5D1}"/>
    <dgm:cxn modelId="{08BF633D-F7F7-4980-A540-19C06FB34420}" type="presOf" srcId="{5BB8E862-F658-40BA-A4C9-743B0A68FE00}" destId="{57CE6C70-BBF4-488A-8234-F3380C05183C}" srcOrd="0" destOrd="0" presId="urn:microsoft.com/office/officeart/2005/8/layout/lProcess2"/>
    <dgm:cxn modelId="{913AC8D1-7913-4EFF-927C-CA42B56B6728}" type="presOf" srcId="{9E73F514-DF64-4FBE-8ABE-292544E782FD}" destId="{75B86B91-721E-4DF9-9EB5-ED64BCDB8F46}" srcOrd="0" destOrd="0" presId="urn:microsoft.com/office/officeart/2005/8/layout/lProcess2"/>
    <dgm:cxn modelId="{0E3532FC-1136-4AB3-82FB-1F91EB88A648}" type="presParOf" srcId="{70424B78-D39A-4D86-AADC-B24A59F42164}" destId="{8767E3C1-3083-48A6-A302-5B97F1B6B37F}" srcOrd="0" destOrd="0" presId="urn:microsoft.com/office/officeart/2005/8/layout/lProcess2"/>
    <dgm:cxn modelId="{675A3F2C-405A-49AA-A4E8-022F48A9597A}" type="presParOf" srcId="{8767E3C1-3083-48A6-A302-5B97F1B6B37F}" destId="{3E70B762-CCDE-4009-9F24-C658F7E1BC73}" srcOrd="0" destOrd="0" presId="urn:microsoft.com/office/officeart/2005/8/layout/lProcess2"/>
    <dgm:cxn modelId="{DCB7D838-7814-4CF9-A54B-F0E05C4BF821}" type="presParOf" srcId="{8767E3C1-3083-48A6-A302-5B97F1B6B37F}" destId="{1E9E1654-E480-4D59-865F-7A84F2480906}" srcOrd="1" destOrd="0" presId="urn:microsoft.com/office/officeart/2005/8/layout/lProcess2"/>
    <dgm:cxn modelId="{F030988D-851B-46D9-BA6B-094D339D8D63}" type="presParOf" srcId="{8767E3C1-3083-48A6-A302-5B97F1B6B37F}" destId="{CEA7807B-D129-4735-9765-B0093ACD870B}" srcOrd="2" destOrd="0" presId="urn:microsoft.com/office/officeart/2005/8/layout/lProcess2"/>
    <dgm:cxn modelId="{F0C15FD3-52B6-453B-BA68-84CBD281B9B0}" type="presParOf" srcId="{CEA7807B-D129-4735-9765-B0093ACD870B}" destId="{ED7A9599-E895-4713-9B69-DD6A764B8165}" srcOrd="0" destOrd="0" presId="urn:microsoft.com/office/officeart/2005/8/layout/lProcess2"/>
    <dgm:cxn modelId="{18224865-4024-4084-8059-614848D81CEF}" type="presParOf" srcId="{ED7A9599-E895-4713-9B69-DD6A764B8165}" destId="{4624D9E9-213A-47E8-9212-18AC5275C6DF}" srcOrd="0" destOrd="0" presId="urn:microsoft.com/office/officeart/2005/8/layout/lProcess2"/>
    <dgm:cxn modelId="{1261F593-F738-4EC1-AFFC-1C045DB33261}" type="presParOf" srcId="{ED7A9599-E895-4713-9B69-DD6A764B8165}" destId="{272EAE24-5D7D-44A1-AEE8-99B425FCBEFE}" srcOrd="1" destOrd="0" presId="urn:microsoft.com/office/officeart/2005/8/layout/lProcess2"/>
    <dgm:cxn modelId="{79E2588C-249C-4118-822A-64A29EBEC0EC}" type="presParOf" srcId="{ED7A9599-E895-4713-9B69-DD6A764B8165}" destId="{FE0D13C8-6B0E-4871-82B0-525E8B495703}" srcOrd="2" destOrd="0" presId="urn:microsoft.com/office/officeart/2005/8/layout/lProcess2"/>
    <dgm:cxn modelId="{F2C2F309-B20E-4871-86D9-2B5A630E94F6}" type="presParOf" srcId="{70424B78-D39A-4D86-AADC-B24A59F42164}" destId="{A8910BFA-3E93-40A3-B668-9B9922CDA96C}" srcOrd="1" destOrd="0" presId="urn:microsoft.com/office/officeart/2005/8/layout/lProcess2"/>
    <dgm:cxn modelId="{ED2191D2-77B2-4758-AEB4-70FD453644A2}" type="presParOf" srcId="{70424B78-D39A-4D86-AADC-B24A59F42164}" destId="{894F35C6-ECE5-45C0-A80D-A11DFBFD450A}" srcOrd="2" destOrd="0" presId="urn:microsoft.com/office/officeart/2005/8/layout/lProcess2"/>
    <dgm:cxn modelId="{19797DCD-75DB-48D3-AF5A-57FE2BF919F0}" type="presParOf" srcId="{894F35C6-ECE5-45C0-A80D-A11DFBFD450A}" destId="{346F065B-A78E-4D43-9B3B-351F0251BC91}" srcOrd="0" destOrd="0" presId="urn:microsoft.com/office/officeart/2005/8/layout/lProcess2"/>
    <dgm:cxn modelId="{99E3C20C-F3A0-4431-B792-7C66C0F95147}" type="presParOf" srcId="{894F35C6-ECE5-45C0-A80D-A11DFBFD450A}" destId="{D5AE57FF-A6C5-4BCB-9935-2CC2F5636D4E}" srcOrd="1" destOrd="0" presId="urn:microsoft.com/office/officeart/2005/8/layout/lProcess2"/>
    <dgm:cxn modelId="{6342AB38-1754-4DD5-9679-2386EC4A53F6}" type="presParOf" srcId="{894F35C6-ECE5-45C0-A80D-A11DFBFD450A}" destId="{422AE47F-C405-450E-AC10-E135F9A1EFC7}" srcOrd="2" destOrd="0" presId="urn:microsoft.com/office/officeart/2005/8/layout/lProcess2"/>
    <dgm:cxn modelId="{3D3B277D-17B8-4EDC-9C72-73CB466A5A17}" type="presParOf" srcId="{422AE47F-C405-450E-AC10-E135F9A1EFC7}" destId="{00DB12DA-4F04-4B32-844A-FAB01C97D45B}" srcOrd="0" destOrd="0" presId="urn:microsoft.com/office/officeart/2005/8/layout/lProcess2"/>
    <dgm:cxn modelId="{757512D2-14F0-411B-B47F-417D9CB8DC9E}" type="presParOf" srcId="{00DB12DA-4F04-4B32-844A-FAB01C97D45B}" destId="{FF567D4E-B1F8-4A46-907E-BA6632500282}" srcOrd="0" destOrd="0" presId="urn:microsoft.com/office/officeart/2005/8/layout/lProcess2"/>
    <dgm:cxn modelId="{4B7711ED-36B4-4D61-A401-697EF62F420A}" type="presParOf" srcId="{00DB12DA-4F04-4B32-844A-FAB01C97D45B}" destId="{094534AE-FC53-4406-BBB5-A97B6D36BD2B}" srcOrd="1" destOrd="0" presId="urn:microsoft.com/office/officeart/2005/8/layout/lProcess2"/>
    <dgm:cxn modelId="{14356BBE-510C-485C-A809-91D5330A9776}" type="presParOf" srcId="{00DB12DA-4F04-4B32-844A-FAB01C97D45B}" destId="{9381E7AD-8A5C-47A8-9954-B140B07124F6}" srcOrd="2" destOrd="0" presId="urn:microsoft.com/office/officeart/2005/8/layout/lProcess2"/>
    <dgm:cxn modelId="{E3553BA1-9B33-44CB-9D8B-27DA9D8FB6AF}" type="presParOf" srcId="{00DB12DA-4F04-4B32-844A-FAB01C97D45B}" destId="{56FC449A-798A-4AC7-8874-472BC8BF0A12}" srcOrd="3" destOrd="0" presId="urn:microsoft.com/office/officeart/2005/8/layout/lProcess2"/>
    <dgm:cxn modelId="{9F42BCE3-67C2-4E14-8F69-339DAF061C7A}" type="presParOf" srcId="{00DB12DA-4F04-4B32-844A-FAB01C97D45B}" destId="{E8478DA6-2D88-4674-A8C7-48621C49B1AC}" srcOrd="4" destOrd="0" presId="urn:microsoft.com/office/officeart/2005/8/layout/lProcess2"/>
    <dgm:cxn modelId="{B69AC5B6-E93A-49C4-A2B9-F1362D040F2E}" type="presParOf" srcId="{00DB12DA-4F04-4B32-844A-FAB01C97D45B}" destId="{5A057444-9FD4-49F7-82A1-9EA5E1515B76}" srcOrd="5" destOrd="0" presId="urn:microsoft.com/office/officeart/2005/8/layout/lProcess2"/>
    <dgm:cxn modelId="{771CA865-0294-4192-899A-3E52673EE2F3}" type="presParOf" srcId="{00DB12DA-4F04-4B32-844A-FAB01C97D45B}" destId="{28098BFF-B2A1-4216-90A6-CEF675ED2980}" srcOrd="6" destOrd="0" presId="urn:microsoft.com/office/officeart/2005/8/layout/lProcess2"/>
    <dgm:cxn modelId="{5FFAA819-1595-4856-8E4F-A59F81901463}" type="presParOf" srcId="{00DB12DA-4F04-4B32-844A-FAB01C97D45B}" destId="{34375144-B79E-43FB-A0D3-B2813B5C5AF9}" srcOrd="7" destOrd="0" presId="urn:microsoft.com/office/officeart/2005/8/layout/lProcess2"/>
    <dgm:cxn modelId="{E2DCB7FF-83B6-42C9-B981-62226C5B8E4A}" type="presParOf" srcId="{00DB12DA-4F04-4B32-844A-FAB01C97D45B}" destId="{395C9808-0B79-43D3-BBD8-6E953D739991}" srcOrd="8" destOrd="0" presId="urn:microsoft.com/office/officeart/2005/8/layout/lProcess2"/>
    <dgm:cxn modelId="{BAB615BB-076C-4FF6-B54B-8B64C804E4DA}" type="presParOf" srcId="{70424B78-D39A-4D86-AADC-B24A59F42164}" destId="{85A8732C-1D1C-447D-AF28-173B2AD2EF11}" srcOrd="3" destOrd="0" presId="urn:microsoft.com/office/officeart/2005/8/layout/lProcess2"/>
    <dgm:cxn modelId="{3F0698C6-F250-4C58-8439-AB51431A8F0B}" type="presParOf" srcId="{70424B78-D39A-4D86-AADC-B24A59F42164}" destId="{0F1302B5-8109-409F-A4F6-20D96F01552D}" srcOrd="4" destOrd="0" presId="urn:microsoft.com/office/officeart/2005/8/layout/lProcess2"/>
    <dgm:cxn modelId="{48D2BDFB-5CC2-4655-AA73-C29D51BBD17E}" type="presParOf" srcId="{0F1302B5-8109-409F-A4F6-20D96F01552D}" destId="{3140E8C6-E751-4177-B535-7DEFE0AF7EA8}" srcOrd="0" destOrd="0" presId="urn:microsoft.com/office/officeart/2005/8/layout/lProcess2"/>
    <dgm:cxn modelId="{BAA3E832-C0C5-46C8-99C5-962405BAC75F}" type="presParOf" srcId="{0F1302B5-8109-409F-A4F6-20D96F01552D}" destId="{6001E6CA-876C-45EA-93CE-14410DA1AFDC}" srcOrd="1" destOrd="0" presId="urn:microsoft.com/office/officeart/2005/8/layout/lProcess2"/>
    <dgm:cxn modelId="{FC302AF8-AB8B-48A9-B382-5D2329F80129}" type="presParOf" srcId="{0F1302B5-8109-409F-A4F6-20D96F01552D}" destId="{91852C54-2616-4897-AEA1-9D74426C8446}" srcOrd="2" destOrd="0" presId="urn:microsoft.com/office/officeart/2005/8/layout/lProcess2"/>
    <dgm:cxn modelId="{4CB62E7A-0FD4-4696-B910-0F68056F1930}" type="presParOf" srcId="{91852C54-2616-4897-AEA1-9D74426C8446}" destId="{00DEF6C3-45E6-4FF3-887F-1E9B7C5F1EC9}" srcOrd="0" destOrd="0" presId="urn:microsoft.com/office/officeart/2005/8/layout/lProcess2"/>
    <dgm:cxn modelId="{3A8AC041-89E9-45BF-B7A8-09CA78D53557}" type="presParOf" srcId="{00DEF6C3-45E6-4FF3-887F-1E9B7C5F1EC9}" destId="{C7E3B31A-BB39-47B3-BA7B-1A610B78DE23}" srcOrd="0" destOrd="0" presId="urn:microsoft.com/office/officeart/2005/8/layout/lProcess2"/>
    <dgm:cxn modelId="{6439E332-E5CA-439A-947C-5540CB7099FF}" type="presParOf" srcId="{00DEF6C3-45E6-4FF3-887F-1E9B7C5F1EC9}" destId="{86F5CB25-C376-453A-90D1-1D472B7EE579}" srcOrd="1" destOrd="0" presId="urn:microsoft.com/office/officeart/2005/8/layout/lProcess2"/>
    <dgm:cxn modelId="{0D72E33B-B934-43E2-BD90-132AB9850AC7}" type="presParOf" srcId="{00DEF6C3-45E6-4FF3-887F-1E9B7C5F1EC9}" destId="{914DAC21-ED22-48EC-BBDF-2B4ECEA32FC0}" srcOrd="2" destOrd="0" presId="urn:microsoft.com/office/officeart/2005/8/layout/lProcess2"/>
    <dgm:cxn modelId="{388480B3-FC0B-4F8C-B011-86C42956625D}" type="presParOf" srcId="{70424B78-D39A-4D86-AADC-B24A59F42164}" destId="{6905F58E-CA79-4EED-81FD-9A17693FCC20}" srcOrd="5" destOrd="0" presId="urn:microsoft.com/office/officeart/2005/8/layout/lProcess2"/>
    <dgm:cxn modelId="{A5F363CC-7A3A-4DB6-A286-9058F28E0C4F}" type="presParOf" srcId="{70424B78-D39A-4D86-AADC-B24A59F42164}" destId="{F5198C53-3FCD-437A-9580-51F59F1E1D70}" srcOrd="6" destOrd="0" presId="urn:microsoft.com/office/officeart/2005/8/layout/lProcess2"/>
    <dgm:cxn modelId="{2737C527-52C5-4F03-90DE-4156B15C117D}" type="presParOf" srcId="{F5198C53-3FCD-437A-9580-51F59F1E1D70}" destId="{57CE6C70-BBF4-488A-8234-F3380C05183C}" srcOrd="0" destOrd="0" presId="urn:microsoft.com/office/officeart/2005/8/layout/lProcess2"/>
    <dgm:cxn modelId="{DB46F847-2FF5-4740-A8C1-25B7DAE86DF6}" type="presParOf" srcId="{F5198C53-3FCD-437A-9580-51F59F1E1D70}" destId="{C7EEEA71-7639-48BE-9F5B-0E71842C1ECB}" srcOrd="1" destOrd="0" presId="urn:microsoft.com/office/officeart/2005/8/layout/lProcess2"/>
    <dgm:cxn modelId="{927402DF-C886-4F8C-AC0F-680439953C27}" type="presParOf" srcId="{F5198C53-3FCD-437A-9580-51F59F1E1D70}" destId="{FEA70523-9F1E-4654-9C3A-3356010D9130}" srcOrd="2" destOrd="0" presId="urn:microsoft.com/office/officeart/2005/8/layout/lProcess2"/>
    <dgm:cxn modelId="{2E3518BD-BB24-4997-B6C0-2F5682B4C6CC}" type="presParOf" srcId="{FEA70523-9F1E-4654-9C3A-3356010D9130}" destId="{7E100C48-2791-4967-89FB-BEDEE23756BC}" srcOrd="0" destOrd="0" presId="urn:microsoft.com/office/officeart/2005/8/layout/lProcess2"/>
    <dgm:cxn modelId="{F250F459-CE2A-4A40-A02C-A8186F83CBC1}" type="presParOf" srcId="{7E100C48-2791-4967-89FB-BEDEE23756BC}" destId="{10DF06B0-CE39-4C53-B865-59D2FB149A9D}" srcOrd="0" destOrd="0" presId="urn:microsoft.com/office/officeart/2005/8/layout/lProcess2"/>
    <dgm:cxn modelId="{BB787787-6D2D-419C-BC64-8C5031E254D8}" type="presParOf" srcId="{7E100C48-2791-4967-89FB-BEDEE23756BC}" destId="{2F91DD6A-EA45-4229-8313-DA231BBA0355}" srcOrd="1" destOrd="0" presId="urn:microsoft.com/office/officeart/2005/8/layout/lProcess2"/>
    <dgm:cxn modelId="{3A287149-2EA6-4357-BE84-8A047641AD21}" type="presParOf" srcId="{7E100C48-2791-4967-89FB-BEDEE23756BC}" destId="{D1252AF4-08AE-4374-8BFB-5D438E518E74}" srcOrd="2" destOrd="0" presId="urn:microsoft.com/office/officeart/2005/8/layout/lProcess2"/>
    <dgm:cxn modelId="{71184A9E-E3D4-440A-89F8-51149785EBAB}" type="presParOf" srcId="{7E100C48-2791-4967-89FB-BEDEE23756BC}" destId="{A5AF5622-0B36-411A-8FA1-5356FB5E332C}" srcOrd="3" destOrd="0" presId="urn:microsoft.com/office/officeart/2005/8/layout/lProcess2"/>
    <dgm:cxn modelId="{B170002B-7454-4C46-AABB-0F06F3CC20A2}" type="presParOf" srcId="{7E100C48-2791-4967-89FB-BEDEE23756BC}" destId="{1EF9D7F4-5021-4E33-8A4E-C9AF22723761}" srcOrd="4" destOrd="0" presId="urn:microsoft.com/office/officeart/2005/8/layout/lProcess2"/>
    <dgm:cxn modelId="{861F5A6E-1D38-4CD2-8234-8EF44C56CBE8}" type="presParOf" srcId="{7E100C48-2791-4967-89FB-BEDEE23756BC}" destId="{C1F30C48-7546-42D0-8D3A-E7036D23ECE2}" srcOrd="5" destOrd="0" presId="urn:microsoft.com/office/officeart/2005/8/layout/lProcess2"/>
    <dgm:cxn modelId="{5DFBA6F6-EF72-4DE9-B0C3-DE70AD34F040}" type="presParOf" srcId="{7E100C48-2791-4967-89FB-BEDEE23756BC}" destId="{D6BE2997-393C-4E43-A472-E6924940A13F}" srcOrd="6" destOrd="0" presId="urn:microsoft.com/office/officeart/2005/8/layout/lProcess2"/>
    <dgm:cxn modelId="{D860FEF3-EF8B-45E4-ABAB-327B3917C64E}" type="presParOf" srcId="{7E100C48-2791-4967-89FB-BEDEE23756BC}" destId="{81F11D8C-93A4-410E-B044-B2207AA50DA7}" srcOrd="7" destOrd="0" presId="urn:microsoft.com/office/officeart/2005/8/layout/lProcess2"/>
    <dgm:cxn modelId="{33B1860C-6725-4E2B-8F3B-472F9E0E5428}" type="presParOf" srcId="{7E100C48-2791-4967-89FB-BEDEE23756BC}" destId="{75B86B91-721E-4DF9-9EB5-ED64BCDB8F46}" srcOrd="8" destOrd="0" presId="urn:microsoft.com/office/officeart/2005/8/layout/lProcess2"/>
    <dgm:cxn modelId="{48BBF495-30E2-4C3C-BB60-C71AD042FD79}" type="presParOf" srcId="{7E100C48-2791-4967-89FB-BEDEE23756BC}" destId="{E8856BE2-1B81-4DB1-AAFA-04DA37F4DE34}" srcOrd="9" destOrd="0" presId="urn:microsoft.com/office/officeart/2005/8/layout/lProcess2"/>
    <dgm:cxn modelId="{C75068CC-93AE-4CB4-B5AE-948532EF851F}" type="presParOf" srcId="{7E100C48-2791-4967-89FB-BEDEE23756BC}" destId="{4124FB64-223F-46BB-B890-54187C8C2EB0}" srcOrd="10" destOrd="0" presId="urn:microsoft.com/office/officeart/2005/8/layout/lProcess2"/>
  </dgm:cxnLst>
  <dgm:bg/>
  <dgm:whole/>
  <dgm:extLst>
    <a:ext uri="http://schemas.microsoft.com/office/drawing/2008/diagram">
      <dsp:dataModelExt xmlns:dsp="http://schemas.microsoft.com/office/drawing/2008/diagram" xmlns="" relId="rId1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46B1B3-54AD-4614-950E-F2CA945DAE90}">
      <dsp:nvSpPr>
        <dsp:cNvPr id="0" name=""/>
        <dsp:cNvSpPr/>
      </dsp:nvSpPr>
      <dsp:spPr>
        <a:xfrm>
          <a:off x="764475" y="371655"/>
          <a:ext cx="3353980" cy="3353980"/>
        </a:xfrm>
        <a:prstGeom prst="blockArc">
          <a:avLst>
            <a:gd name="adj1" fmla="val 10671703"/>
            <a:gd name="adj2" fmla="val 17584336"/>
            <a:gd name="adj3" fmla="val 4641"/>
          </a:avLst>
        </a:prstGeom>
        <a:gradFill rotWithShape="0">
          <a:gsLst>
            <a:gs pos="0">
              <a:srgbClr val="FFFF00"/>
            </a:gs>
            <a:gs pos="95000">
              <a:srgbClr val="FFC000"/>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C36C532-5622-4A49-85C5-4AABDF0EFE7A}">
      <dsp:nvSpPr>
        <dsp:cNvPr id="0" name=""/>
        <dsp:cNvSpPr/>
      </dsp:nvSpPr>
      <dsp:spPr>
        <a:xfrm>
          <a:off x="752605" y="638824"/>
          <a:ext cx="3353980" cy="3353980"/>
        </a:xfrm>
        <a:prstGeom prst="blockArc">
          <a:avLst>
            <a:gd name="adj1" fmla="val 3988541"/>
            <a:gd name="adj2" fmla="val 11233571"/>
            <a:gd name="adj3" fmla="val 4641"/>
          </a:avLst>
        </a:prstGeo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C7D703C-133D-4483-BE77-175807D6BF02}">
      <dsp:nvSpPr>
        <dsp:cNvPr id="0" name=""/>
        <dsp:cNvSpPr/>
      </dsp:nvSpPr>
      <dsp:spPr>
        <a:xfrm>
          <a:off x="2081559" y="648279"/>
          <a:ext cx="3353980" cy="3353980"/>
        </a:xfrm>
        <a:prstGeom prst="blockArc">
          <a:avLst>
            <a:gd name="adj1" fmla="val 21416603"/>
            <a:gd name="adj2" fmla="val 6860378"/>
            <a:gd name="adj3" fmla="val 4641"/>
          </a:avLst>
        </a:prstGeo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956757B-5748-40A6-A06F-EE6085C23960}">
      <dsp:nvSpPr>
        <dsp:cNvPr id="0" name=""/>
        <dsp:cNvSpPr/>
      </dsp:nvSpPr>
      <dsp:spPr>
        <a:xfrm>
          <a:off x="2092602" y="352043"/>
          <a:ext cx="3353980" cy="3353980"/>
        </a:xfrm>
        <a:prstGeom prst="blockArc">
          <a:avLst>
            <a:gd name="adj1" fmla="val 14714144"/>
            <a:gd name="adj2" fmla="val 439578"/>
            <a:gd name="adj3" fmla="val 4641"/>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E3FDAA4-A6F7-4256-A6CE-CC047C27CCAC}">
      <dsp:nvSpPr>
        <dsp:cNvPr id="0" name=""/>
        <dsp:cNvSpPr/>
      </dsp:nvSpPr>
      <dsp:spPr>
        <a:xfrm>
          <a:off x="1489223" y="1107776"/>
          <a:ext cx="3188392" cy="2143794"/>
        </a:xfrm>
        <a:prstGeom prst="ellipse">
          <a:avLst/>
        </a:prstGeom>
        <a:gradFill rotWithShape="0">
          <a:gsLst>
            <a:gs pos="72000">
              <a:schemeClr val="bg1">
                <a:lumMod val="65000"/>
              </a:schemeClr>
            </a:gs>
            <a:gs pos="2000">
              <a:schemeClr val="accent2">
                <a:lumMod val="75000"/>
              </a:schemeClr>
            </a:gs>
            <a:gs pos="98000">
              <a:srgbClr val="FFC28B"/>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Vizija Općine Plitvička Jezera je povezivanje svih interesnih skupina i sudionika u osiguranju kvalitetnije budućnosti lokalne zajednice kroz održivi razvoj temeljen na očuvanju i daljnjem razvoju prirodne i kulturne baštine, zaštiti okoliša, na razvoju turizma, poljoprivrede i poduzetništva temeljenog na novim tehnologijama i kvalitetnim ljudskim resursima</a:t>
          </a:r>
          <a:r>
            <a:rPr lang="hr-HR" sz="800" b="1" kern="1200">
              <a:solidFill>
                <a:sysClr val="windowText" lastClr="000000"/>
              </a:solidFill>
              <a:latin typeface="Arial" pitchFamily="34" charset="0"/>
              <a:ea typeface="+mn-ea"/>
              <a:cs typeface="Arial" pitchFamily="34" charset="0"/>
            </a:rPr>
            <a:t>.</a:t>
          </a:r>
          <a:endParaRPr lang="hr-HR" sz="800" b="1" kern="1200">
            <a:solidFill>
              <a:sysClr val="windowText" lastClr="000000"/>
            </a:solidFill>
            <a:latin typeface="Calibri"/>
            <a:ea typeface="+mn-ea"/>
            <a:cs typeface="+mn-cs"/>
          </a:endParaRPr>
        </a:p>
      </dsp:txBody>
      <dsp:txXfrm>
        <a:off x="1489223" y="1107776"/>
        <a:ext cx="3188392" cy="2143794"/>
      </dsp:txXfrm>
    </dsp:sp>
    <dsp:sp modelId="{45619C76-828B-4C12-A362-6B62BF40A21A}">
      <dsp:nvSpPr>
        <dsp:cNvPr id="0" name=""/>
        <dsp:cNvSpPr/>
      </dsp:nvSpPr>
      <dsp:spPr>
        <a:xfrm>
          <a:off x="2087315" y="1308"/>
          <a:ext cx="1992208" cy="1080549"/>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Opći cilj 1.</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Osiguranje prostornog razvoja i održivosti te efektivnijeg i efikasnijeg poslovanja Općine</a:t>
          </a:r>
        </a:p>
      </dsp:txBody>
      <dsp:txXfrm>
        <a:off x="2087315" y="1308"/>
        <a:ext cx="1992208" cy="1080549"/>
      </dsp:txXfrm>
    </dsp:sp>
    <dsp:sp modelId="{B022BFC1-644F-4CF7-9D94-1142E603598C}">
      <dsp:nvSpPr>
        <dsp:cNvPr id="0" name=""/>
        <dsp:cNvSpPr/>
      </dsp:nvSpPr>
      <dsp:spPr>
        <a:xfrm>
          <a:off x="4722408" y="1378480"/>
          <a:ext cx="1343803" cy="1718883"/>
        </a:xfrm>
        <a:prstGeom prst="ellipse">
          <a:avLst/>
        </a:prstGeom>
        <a:gradFill rotWithShape="0">
          <a:gsLst>
            <a:gs pos="0">
              <a:srgbClr val="4BACC6">
                <a:hueOff val="-3311292"/>
                <a:satOff val="13270"/>
                <a:lumOff val="2876"/>
                <a:alphaOff val="0"/>
                <a:shade val="51000"/>
                <a:satMod val="130000"/>
              </a:srgbClr>
            </a:gs>
            <a:gs pos="80000">
              <a:srgbClr val="4BACC6">
                <a:hueOff val="-3311292"/>
                <a:satOff val="13270"/>
                <a:lumOff val="2876"/>
                <a:alphaOff val="0"/>
                <a:shade val="93000"/>
                <a:satMod val="130000"/>
              </a:srgbClr>
            </a:gs>
            <a:gs pos="100000">
              <a:srgbClr val="4BACC6">
                <a:hueOff val="-3311292"/>
                <a:satOff val="13270"/>
                <a:lumOff val="287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Opći cilj 2.</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Razvoj ljudskih resursa kroz povećanje kvalitete života i standarda građana</a:t>
          </a:r>
          <a:r>
            <a:rPr lang="hr-HR" sz="1000" b="1" kern="1200">
              <a:solidFill>
                <a:sysClr val="window" lastClr="FFFFFF"/>
              </a:solidFill>
              <a:latin typeface="Arial" pitchFamily="34" charset="0"/>
              <a:ea typeface="+mn-ea"/>
              <a:cs typeface="Arial" pitchFamily="34" charset="0"/>
            </a:rPr>
            <a:t> </a:t>
          </a:r>
        </a:p>
      </dsp:txBody>
      <dsp:txXfrm>
        <a:off x="4722408" y="1378480"/>
        <a:ext cx="1343803" cy="1718883"/>
      </dsp:txXfrm>
    </dsp:sp>
    <dsp:sp modelId="{206D202B-85A2-45DE-B42A-B94DE0AF297E}">
      <dsp:nvSpPr>
        <dsp:cNvPr id="0" name=""/>
        <dsp:cNvSpPr/>
      </dsp:nvSpPr>
      <dsp:spPr>
        <a:xfrm>
          <a:off x="2100595" y="3277489"/>
          <a:ext cx="1965648" cy="1080549"/>
        </a:xfrm>
        <a:prstGeom prst="ellipse">
          <a:avLst/>
        </a:prstGeom>
        <a:gradFill rotWithShape="0">
          <a:gsLst>
            <a:gs pos="0">
              <a:srgbClr val="4BACC6">
                <a:hueOff val="-6622584"/>
                <a:satOff val="26541"/>
                <a:lumOff val="5752"/>
                <a:alphaOff val="0"/>
                <a:shade val="51000"/>
                <a:satMod val="130000"/>
              </a:srgbClr>
            </a:gs>
            <a:gs pos="80000">
              <a:srgbClr val="4BACC6">
                <a:hueOff val="-6622584"/>
                <a:satOff val="26541"/>
                <a:lumOff val="5752"/>
                <a:alphaOff val="0"/>
                <a:shade val="93000"/>
                <a:satMod val="130000"/>
              </a:srgbClr>
            </a:gs>
            <a:gs pos="100000">
              <a:srgbClr val="4BACC6">
                <a:hueOff val="-6622584"/>
                <a:satOff val="26541"/>
                <a:lumOff val="575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Opći cilj 3.</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Razvoj konkurentnog i održivog gospodarstva</a:t>
          </a:r>
        </a:p>
      </dsp:txBody>
      <dsp:txXfrm>
        <a:off x="2100595" y="3277489"/>
        <a:ext cx="1965648" cy="1080549"/>
      </dsp:txXfrm>
    </dsp:sp>
    <dsp:sp modelId="{C55B4C33-CB15-460B-985F-8CF9FF3F9CA9}">
      <dsp:nvSpPr>
        <dsp:cNvPr id="0" name=""/>
        <dsp:cNvSpPr/>
      </dsp:nvSpPr>
      <dsp:spPr>
        <a:xfrm>
          <a:off x="164555" y="1228873"/>
          <a:ext cx="1279921" cy="1761781"/>
        </a:xfrm>
        <a:prstGeom prst="ellipse">
          <a:avLst/>
        </a:prstGeom>
        <a:gradFill rotWithShape="0">
          <a:gsLst>
            <a:gs pos="0">
              <a:srgbClr val="FFFF00"/>
            </a:gs>
            <a:gs pos="95000">
              <a:srgbClr val="FFC000"/>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Opći cilj 4</a:t>
          </a:r>
          <a:r>
            <a:rPr lang="hr-HR" sz="1000" kern="1200">
              <a:solidFill>
                <a:sysClr val="windowText" lastClr="000000"/>
              </a:solidFill>
              <a:latin typeface="Arial" pitchFamily="34" charset="0"/>
              <a:ea typeface="+mn-ea"/>
              <a:cs typeface="Arial" pitchFamily="34" charset="0"/>
            </a:rPr>
            <a:t>.</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Unaprjeđenje infrastrukturnih sustava na području Općine</a:t>
          </a:r>
        </a:p>
      </dsp:txBody>
      <dsp:txXfrm>
        <a:off x="164555" y="1228873"/>
        <a:ext cx="1279921" cy="17617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70B762-CCDE-4009-9F24-C658F7E1BC73}">
      <dsp:nvSpPr>
        <dsp:cNvPr id="0" name=""/>
        <dsp:cNvSpPr/>
      </dsp:nvSpPr>
      <dsp:spPr>
        <a:xfrm>
          <a:off x="0" y="0"/>
          <a:ext cx="1358298" cy="7814930"/>
        </a:xfrm>
        <a:prstGeom prst="roundRect">
          <a:avLst>
            <a:gd name="adj" fmla="val 10000"/>
          </a:avLst>
        </a:prstGeom>
        <a:gradFill flip="none" rotWithShape="0">
          <a:gsLst>
            <a:gs pos="0">
              <a:srgbClr val="002060"/>
            </a:gs>
            <a:gs pos="40000">
              <a:srgbClr val="0070C0"/>
            </a:gs>
            <a:gs pos="63000">
              <a:srgbClr val="00B0F0"/>
            </a:gs>
            <a:gs pos="100000">
              <a:srgbClr val="4F81BD">
                <a:lumMod val="20000"/>
                <a:lumOff val="80000"/>
              </a:srgbClr>
            </a:gs>
          </a:gsLst>
          <a:lin ang="5400000" scaled="1"/>
          <a:tileRect/>
        </a:gradFill>
        <a:ln w="12700" cap="rnd" cmpd="sng" algn="ctr">
          <a:solidFill>
            <a:srgbClr val="00B0F0"/>
          </a:solidFill>
          <a:prstDash val="solid"/>
        </a:ln>
        <a:effectLst>
          <a:outerShdw blurRad="38100" dist="25400" dir="5400000" rotWithShape="0">
            <a:srgbClr val="000000">
              <a:alpha val="4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hr-HR" sz="1050" kern="1200">
            <a:solidFill>
              <a:sysClr val="windowText" lastClr="000000">
                <a:hueOff val="0"/>
                <a:satOff val="0"/>
                <a:lumOff val="0"/>
                <a:alphaOff val="0"/>
              </a:sysClr>
            </a:solidFill>
            <a:latin typeface="Verdana"/>
            <a:ea typeface="+mn-ea"/>
            <a:cs typeface="+mn-cs"/>
          </a:endParaRPr>
        </a:p>
        <a:p>
          <a:pPr lvl="0" algn="ctr" defTabSz="466725">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Opći cilj 1.</a:t>
          </a:r>
        </a:p>
        <a:p>
          <a:pPr lvl="0" algn="ctr" defTabSz="466725">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Osiguranje prostornog razvoja i održivosti te efektivnijeg i efikasnijeg poslovanja Općine</a:t>
          </a:r>
        </a:p>
      </dsp:txBody>
      <dsp:txXfrm>
        <a:off x="0" y="0"/>
        <a:ext cx="1358298" cy="2344479"/>
      </dsp:txXfrm>
    </dsp:sp>
    <dsp:sp modelId="{4624D9E9-213A-47E8-9212-18AC5275C6DF}">
      <dsp:nvSpPr>
        <dsp:cNvPr id="0" name=""/>
        <dsp:cNvSpPr/>
      </dsp:nvSpPr>
      <dsp:spPr>
        <a:xfrm>
          <a:off x="56819" y="2938274"/>
          <a:ext cx="1258034" cy="1093660"/>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1.1.</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Prostorno planiranje i uređenje</a:t>
          </a:r>
          <a:endParaRPr lang="hr-HR" sz="1000" b="0" kern="1200">
            <a:solidFill>
              <a:sysClr val="windowText" lastClr="000000"/>
            </a:solidFill>
            <a:latin typeface="Arial" pitchFamily="34" charset="0"/>
            <a:ea typeface="+mn-ea"/>
            <a:cs typeface="Arial" pitchFamily="34" charset="0"/>
          </a:endParaRPr>
        </a:p>
      </dsp:txBody>
      <dsp:txXfrm>
        <a:off x="56819" y="2938274"/>
        <a:ext cx="1258034" cy="1093660"/>
      </dsp:txXfrm>
    </dsp:sp>
    <dsp:sp modelId="{FE0D13C8-6B0E-4871-82B0-525E8B495703}">
      <dsp:nvSpPr>
        <dsp:cNvPr id="0" name=""/>
        <dsp:cNvSpPr/>
      </dsp:nvSpPr>
      <dsp:spPr>
        <a:xfrm>
          <a:off x="54368" y="4976627"/>
          <a:ext cx="1291296" cy="1235231"/>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1.2.</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Unaprjeđenje uvjeta za kvalitetnije i efikasnije obavljanje djelatnosti Općine</a:t>
          </a:r>
          <a:endParaRPr lang="hr-HR" sz="1000" b="0" kern="1200">
            <a:solidFill>
              <a:sysClr val="windowText" lastClr="000000"/>
            </a:solidFill>
            <a:latin typeface="Arial" pitchFamily="34" charset="0"/>
            <a:ea typeface="+mn-ea"/>
            <a:cs typeface="Arial" pitchFamily="34" charset="0"/>
          </a:endParaRPr>
        </a:p>
      </dsp:txBody>
      <dsp:txXfrm>
        <a:off x="54368" y="4976627"/>
        <a:ext cx="1291296" cy="1235231"/>
      </dsp:txXfrm>
    </dsp:sp>
    <dsp:sp modelId="{346F065B-A78E-4D43-9B3B-351F0251BC91}">
      <dsp:nvSpPr>
        <dsp:cNvPr id="0" name=""/>
        <dsp:cNvSpPr/>
      </dsp:nvSpPr>
      <dsp:spPr>
        <a:xfrm>
          <a:off x="1461555" y="0"/>
          <a:ext cx="1358298" cy="7814930"/>
        </a:xfrm>
        <a:prstGeom prst="roundRect">
          <a:avLst>
            <a:gd name="adj" fmla="val 10000"/>
          </a:avLst>
        </a:prstGeom>
        <a:gradFill flip="none" rotWithShape="0">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a:ln>
          <a:solidFill>
            <a:srgbClr val="00B050"/>
          </a:solid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Opći cilj 2.</a:t>
          </a:r>
        </a:p>
        <a:p>
          <a:pPr lvl="0" algn="ctr" defTabSz="488950">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Razvoj ljudskih resursa kroz povećanje kvalitete života i standarda građana </a:t>
          </a:r>
        </a:p>
      </dsp:txBody>
      <dsp:txXfrm>
        <a:off x="1461555" y="0"/>
        <a:ext cx="1358298" cy="2344479"/>
      </dsp:txXfrm>
    </dsp:sp>
    <dsp:sp modelId="{FF567D4E-B1F8-4A46-907E-BA6632500282}">
      <dsp:nvSpPr>
        <dsp:cNvPr id="0" name=""/>
        <dsp:cNvSpPr/>
      </dsp:nvSpPr>
      <dsp:spPr>
        <a:xfrm>
          <a:off x="1490286" y="1973157"/>
          <a:ext cx="1309791" cy="989398"/>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2.1.</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Osiguranje i pružanje veće sigurnosti stanovanja</a:t>
          </a:r>
          <a:endParaRPr lang="hr-HR" sz="1000" b="0" kern="1200">
            <a:solidFill>
              <a:sysClr val="windowText" lastClr="000000"/>
            </a:solidFill>
            <a:latin typeface="Arial" pitchFamily="34" charset="0"/>
            <a:ea typeface="+mn-ea"/>
            <a:cs typeface="Arial" pitchFamily="34" charset="0"/>
          </a:endParaRPr>
        </a:p>
      </dsp:txBody>
      <dsp:txXfrm>
        <a:off x="1490286" y="1973157"/>
        <a:ext cx="1309791" cy="989398"/>
      </dsp:txXfrm>
    </dsp:sp>
    <dsp:sp modelId="{9381E7AD-8A5C-47A8-9954-B140B07124F6}">
      <dsp:nvSpPr>
        <dsp:cNvPr id="0" name=""/>
        <dsp:cNvSpPr/>
      </dsp:nvSpPr>
      <dsp:spPr>
        <a:xfrm>
          <a:off x="1503168" y="3061472"/>
          <a:ext cx="1258882" cy="112544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2.2.</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Poboljšanje razine kvalitete i standarda odgoja i obrazovanja stanovništva</a:t>
          </a:r>
        </a:p>
      </dsp:txBody>
      <dsp:txXfrm>
        <a:off x="1503168" y="3061472"/>
        <a:ext cx="1258882" cy="1125447"/>
      </dsp:txXfrm>
    </dsp:sp>
    <dsp:sp modelId="{E8478DA6-2D88-4674-A8C7-48621C49B1AC}">
      <dsp:nvSpPr>
        <dsp:cNvPr id="0" name=""/>
        <dsp:cNvSpPr/>
      </dsp:nvSpPr>
      <dsp:spPr>
        <a:xfrm>
          <a:off x="1479691" y="4309436"/>
          <a:ext cx="1309269" cy="88392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2.3.</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Razvoj i promicanje kulturnog života Općine</a:t>
          </a:r>
        </a:p>
      </dsp:txBody>
      <dsp:txXfrm>
        <a:off x="1479691" y="4309436"/>
        <a:ext cx="1309269" cy="883927"/>
      </dsp:txXfrm>
    </dsp:sp>
    <dsp:sp modelId="{28098BFF-B2A1-4216-90A6-CEF675ED2980}">
      <dsp:nvSpPr>
        <dsp:cNvPr id="0" name=""/>
        <dsp:cNvSpPr/>
      </dsp:nvSpPr>
      <dsp:spPr>
        <a:xfrm>
          <a:off x="1497381" y="5282943"/>
          <a:ext cx="1264434" cy="1125447"/>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2.4.</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Poticanje i promicanje razvoja športa na području Općine</a:t>
          </a:r>
        </a:p>
      </dsp:txBody>
      <dsp:txXfrm>
        <a:off x="1497381" y="5282943"/>
        <a:ext cx="1264434" cy="1125447"/>
      </dsp:txXfrm>
    </dsp:sp>
    <dsp:sp modelId="{395C9808-0B79-43D3-BBD8-6E953D739991}">
      <dsp:nvSpPr>
        <dsp:cNvPr id="0" name=""/>
        <dsp:cNvSpPr/>
      </dsp:nvSpPr>
      <dsp:spPr>
        <a:xfrm>
          <a:off x="1503097" y="6496506"/>
          <a:ext cx="1253938" cy="920715"/>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2.5.</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Poboljšanje zdravstvene i socijalne zaštite</a:t>
          </a:r>
        </a:p>
      </dsp:txBody>
      <dsp:txXfrm>
        <a:off x="1503097" y="6496506"/>
        <a:ext cx="1253938" cy="920715"/>
      </dsp:txXfrm>
    </dsp:sp>
    <dsp:sp modelId="{3140E8C6-E751-4177-B535-7DEFE0AF7EA8}">
      <dsp:nvSpPr>
        <dsp:cNvPr id="0" name=""/>
        <dsp:cNvSpPr/>
      </dsp:nvSpPr>
      <dsp:spPr>
        <a:xfrm>
          <a:off x="2913264" y="0"/>
          <a:ext cx="1358298" cy="7814930"/>
        </a:xfrm>
        <a:prstGeom prst="roundRect">
          <a:avLst>
            <a:gd name="adj" fmla="val 10000"/>
          </a:avLst>
        </a:prstGeom>
        <a:gradFill flip="none" rotWithShape="0">
          <a:gsLst>
            <a:gs pos="0">
              <a:schemeClr val="accent2">
                <a:lumMod val="75000"/>
              </a:schemeClr>
            </a:gs>
            <a:gs pos="47000">
              <a:schemeClr val="bg1">
                <a:lumMod val="50000"/>
              </a:schemeClr>
            </a:gs>
            <a:gs pos="100000">
              <a:schemeClr val="accent1">
                <a:lumMod val="60000"/>
                <a:lumOff val="40000"/>
              </a:schemeClr>
            </a:gs>
          </a:gsLst>
          <a:lin ang="5400000" scaled="1"/>
          <a:tileRect/>
        </a:gradFill>
        <a:ln>
          <a:solidFill>
            <a:sysClr val="window" lastClr="FFFFFF">
              <a:lumMod val="50000"/>
            </a:sysClr>
          </a:solid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84AA33"/>
          </a:contourClr>
        </a:sp3d>
      </dsp:spPr>
      <dsp:style>
        <a:lnRef idx="0">
          <a:schemeClr val="accent4"/>
        </a:lnRef>
        <a:fillRef idx="3">
          <a:schemeClr val="accent4"/>
        </a:fillRef>
        <a:effectRef idx="3">
          <a:schemeClr val="accent4"/>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Opći cilj 3.</a:t>
          </a:r>
        </a:p>
        <a:p>
          <a:pPr lvl="0" algn="ctr" defTabSz="488950">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Razvoj konkurentnog i održivog gospodarstva</a:t>
          </a:r>
          <a:endParaRPr lang="hr-HR" sz="1000" b="1" kern="1200">
            <a:solidFill>
              <a:sysClr val="window" lastClr="FFFFFF"/>
            </a:solidFill>
            <a:latin typeface="Arial" pitchFamily="34" charset="0"/>
            <a:ea typeface="+mn-ea"/>
            <a:cs typeface="Arial" pitchFamily="34" charset="0"/>
          </a:endParaRPr>
        </a:p>
      </dsp:txBody>
      <dsp:txXfrm>
        <a:off x="2913264" y="0"/>
        <a:ext cx="1358298" cy="2344479"/>
      </dsp:txXfrm>
    </dsp:sp>
    <dsp:sp modelId="{C7E3B31A-BB39-47B3-BA7B-1A610B78DE23}">
      <dsp:nvSpPr>
        <dsp:cNvPr id="0" name=""/>
        <dsp:cNvSpPr/>
      </dsp:nvSpPr>
      <dsp:spPr>
        <a:xfrm>
          <a:off x="2997623" y="2953213"/>
          <a:ext cx="1214373" cy="1131605"/>
        </a:xfrm>
        <a:prstGeom prst="roundRect">
          <a:avLst>
            <a:gd name="adj" fmla="val 10000"/>
          </a:avLst>
        </a:prstGeom>
        <a:gradFill flip="none" rotWithShape="0">
          <a:gsLst>
            <a:gs pos="0">
              <a:schemeClr val="accent2">
                <a:lumMod val="60000"/>
                <a:lumOff val="40000"/>
              </a:schemeClr>
            </a:gs>
            <a:gs pos="50000">
              <a:schemeClr val="accent2">
                <a:lumMod val="40000"/>
                <a:lumOff val="60000"/>
              </a:schemeClr>
            </a:gs>
            <a:gs pos="100000">
              <a:schemeClr val="accent1">
                <a:lumMod val="20000"/>
                <a:lumOff val="80000"/>
              </a:schemeClr>
            </a:gs>
          </a:gsLst>
          <a:lin ang="16200000" scaled="1"/>
          <a:tileRect/>
        </a:gradFill>
        <a:ln w="9525" cap="flat" cmpd="sng" algn="ctr">
          <a:no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3.1.</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Poticanje razvoja turizma</a:t>
          </a:r>
          <a:endParaRPr lang="hr-HR" sz="1000" b="0" kern="1200">
            <a:solidFill>
              <a:sysClr val="windowText" lastClr="000000"/>
            </a:solidFill>
            <a:latin typeface="Arial" pitchFamily="34" charset="0"/>
            <a:ea typeface="+mn-ea"/>
            <a:cs typeface="Arial" pitchFamily="34" charset="0"/>
          </a:endParaRPr>
        </a:p>
      </dsp:txBody>
      <dsp:txXfrm>
        <a:off x="2997623" y="2953213"/>
        <a:ext cx="1214373" cy="1131605"/>
      </dsp:txXfrm>
    </dsp:sp>
    <dsp:sp modelId="{914DAC21-ED22-48EC-BBDF-2B4ECEA32FC0}">
      <dsp:nvSpPr>
        <dsp:cNvPr id="0" name=""/>
        <dsp:cNvSpPr/>
      </dsp:nvSpPr>
      <dsp:spPr>
        <a:xfrm>
          <a:off x="2976781" y="5020516"/>
          <a:ext cx="1197443" cy="1222989"/>
        </a:xfrm>
        <a:prstGeom prst="roundRect">
          <a:avLst>
            <a:gd name="adj" fmla="val 10000"/>
          </a:avLst>
        </a:prstGeom>
        <a:gradFill flip="none" rotWithShape="0">
          <a:gsLst>
            <a:gs pos="0">
              <a:schemeClr val="accent2">
                <a:lumMod val="60000"/>
                <a:lumOff val="40000"/>
              </a:schemeClr>
            </a:gs>
            <a:gs pos="50000">
              <a:schemeClr val="accent2">
                <a:lumMod val="40000"/>
                <a:lumOff val="60000"/>
              </a:schemeClr>
            </a:gs>
            <a:gs pos="100000">
              <a:schemeClr val="accent1">
                <a:lumMod val="20000"/>
                <a:lumOff val="80000"/>
              </a:schemeClr>
            </a:gs>
          </a:gsLst>
          <a:lin ang="16200000" scaled="1"/>
          <a:tileRect/>
        </a:gradFill>
        <a:ln w="9525" cap="flat" cmpd="sng" algn="ctr">
          <a:no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3.2.</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Poticanje razvoja malog i srednjeg poduzetništva</a:t>
          </a:r>
        </a:p>
      </dsp:txBody>
      <dsp:txXfrm>
        <a:off x="2976781" y="5020516"/>
        <a:ext cx="1197443" cy="1222989"/>
      </dsp:txXfrm>
    </dsp:sp>
    <dsp:sp modelId="{57CE6C70-BBF4-488A-8234-F3380C05183C}">
      <dsp:nvSpPr>
        <dsp:cNvPr id="0" name=""/>
        <dsp:cNvSpPr/>
      </dsp:nvSpPr>
      <dsp:spPr>
        <a:xfrm>
          <a:off x="4383282" y="0"/>
          <a:ext cx="1358298" cy="7814930"/>
        </a:xfrm>
        <a:prstGeom prst="roundRect">
          <a:avLst>
            <a:gd name="adj" fmla="val 10000"/>
          </a:avLst>
        </a:prstGeom>
        <a:gradFill rotWithShape="0">
          <a:gsLst>
            <a:gs pos="68000">
              <a:srgbClr val="FFC000"/>
            </a:gs>
            <a:gs pos="0">
              <a:srgbClr val="F1FEA0"/>
            </a:gs>
            <a:gs pos="28000">
              <a:srgbClr val="FFFF00">
                <a:lumMod val="36000"/>
                <a:lumOff val="64000"/>
              </a:srgbClr>
            </a:gs>
            <a:gs pos="100000">
              <a:srgbClr val="FF9900">
                <a:lumMod val="71000"/>
              </a:srgbClr>
            </a:gs>
          </a:gsLst>
          <a:lin ang="16200000" scaled="1"/>
        </a:gradFill>
        <a:ln>
          <a:solidFill>
            <a:srgbClr val="FFC000"/>
          </a:solid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964305"/>
          </a:contourClr>
        </a:sp3d>
      </dsp:spPr>
      <dsp:style>
        <a:lnRef idx="0">
          <a:schemeClr val="accent5"/>
        </a:lnRef>
        <a:fillRef idx="3">
          <a:schemeClr val="accent5"/>
        </a:fillRef>
        <a:effectRef idx="3">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Opći cilj 4.</a:t>
          </a:r>
        </a:p>
        <a:p>
          <a:pPr lvl="0" algn="ctr" defTabSz="488950">
            <a:lnSpc>
              <a:spcPct val="90000"/>
            </a:lnSpc>
            <a:spcBef>
              <a:spcPct val="0"/>
            </a:spcBef>
            <a:spcAft>
              <a:spcPct val="35000"/>
            </a:spcAft>
          </a:pPr>
          <a:r>
            <a:rPr lang="hr-HR" sz="1100" b="1" kern="1200">
              <a:solidFill>
                <a:sysClr val="window" lastClr="FFFFFF"/>
              </a:solidFill>
              <a:latin typeface="Arial" pitchFamily="34" charset="0"/>
              <a:ea typeface="+mn-ea"/>
              <a:cs typeface="Arial" pitchFamily="34" charset="0"/>
            </a:rPr>
            <a:t>Unaprjeđenje infrastrukturnih sustava na području Općine</a:t>
          </a:r>
        </a:p>
      </dsp:txBody>
      <dsp:txXfrm>
        <a:off x="4383282" y="0"/>
        <a:ext cx="1358298" cy="2344479"/>
      </dsp:txXfrm>
    </dsp:sp>
    <dsp:sp modelId="{10DF06B0-CE39-4C53-B865-59D2FB149A9D}">
      <dsp:nvSpPr>
        <dsp:cNvPr id="0" name=""/>
        <dsp:cNvSpPr/>
      </dsp:nvSpPr>
      <dsp:spPr>
        <a:xfrm>
          <a:off x="4445917" y="5694920"/>
          <a:ext cx="1220002" cy="917688"/>
        </a:xfrm>
        <a:prstGeom prst="roundRect">
          <a:avLst>
            <a:gd name="adj" fmla="val 10000"/>
          </a:avLst>
        </a:prstGeom>
        <a:gradFill flip="none" rotWithShape="0">
          <a:gsLst>
            <a:gs pos="0">
              <a:srgbClr val="FFDB6E"/>
            </a:gs>
            <a:gs pos="46000">
              <a:srgbClr val="FFFFA3"/>
            </a:gs>
            <a:gs pos="100000">
              <a:srgbClr val="F1FEA0"/>
            </a:gs>
          </a:gsLst>
          <a:lin ang="16200000" scaled="1"/>
          <a:tileRect/>
        </a:gradFill>
        <a:ln w="9525" cap="flat" cmpd="sng" algn="ctr">
          <a:noFill/>
          <a:prstDash val="solid"/>
        </a:ln>
        <a:effectLst>
          <a:outerShdw blurRad="50800" dist="38100" dir="5400000" algn="t" rotWithShape="0">
            <a:prstClr val="black">
              <a:alpha val="40000"/>
            </a:prst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0" kern="1200">
              <a:solidFill>
                <a:sysClr val="windowText" lastClr="000000"/>
              </a:solidFill>
              <a:latin typeface="Arial" pitchFamily="34" charset="0"/>
              <a:ea typeface="+mn-ea"/>
              <a:cs typeface="Arial" pitchFamily="34" charset="0"/>
            </a:rPr>
            <a:t>Posebni cilj 4.5.</a:t>
          </a:r>
        </a:p>
        <a:p>
          <a:pPr lvl="0" algn="ctr" defTabSz="444500">
            <a:lnSpc>
              <a:spcPct val="90000"/>
            </a:lnSpc>
            <a:spcBef>
              <a:spcPct val="0"/>
            </a:spcBef>
            <a:spcAft>
              <a:spcPct val="35000"/>
            </a:spcAft>
          </a:pPr>
          <a:r>
            <a:rPr lang="hr-HR" sz="1000" b="0" kern="1200">
              <a:solidFill>
                <a:sysClr val="windowText" lastClr="000000"/>
              </a:solidFill>
              <a:latin typeface="Arial" pitchFamily="34" charset="0"/>
              <a:ea typeface="+mn-ea"/>
              <a:cs typeface="Arial" pitchFamily="34" charset="0"/>
            </a:rPr>
            <a:t>Prostorno planiranje i izgradnja ostalih javnih površina i komunalne infrastrukture</a:t>
          </a:r>
        </a:p>
      </dsp:txBody>
      <dsp:txXfrm>
        <a:off x="4445917" y="5694920"/>
        <a:ext cx="1220002" cy="917688"/>
      </dsp:txXfrm>
    </dsp:sp>
    <dsp:sp modelId="{D1252AF4-08AE-4374-8BFB-5D438E518E74}">
      <dsp:nvSpPr>
        <dsp:cNvPr id="0" name=""/>
        <dsp:cNvSpPr/>
      </dsp:nvSpPr>
      <dsp:spPr>
        <a:xfrm>
          <a:off x="4438490" y="6735259"/>
          <a:ext cx="1241398" cy="712728"/>
        </a:xfrm>
        <a:prstGeom prst="roundRect">
          <a:avLst>
            <a:gd name="adj" fmla="val 10000"/>
          </a:avLst>
        </a:prstGeom>
        <a:gradFill flip="none" rotWithShape="0">
          <a:gsLst>
            <a:gs pos="0">
              <a:srgbClr val="FFDB6E"/>
            </a:gs>
            <a:gs pos="46000">
              <a:srgbClr val="FFFFA3"/>
            </a:gs>
            <a:gs pos="100000">
              <a:srgbClr val="F1FEA0"/>
            </a:gs>
          </a:gsLst>
          <a:lin ang="16200000" scaled="1"/>
          <a:tileRect/>
        </a:gradFill>
        <a:ln w="12700" cap="rnd" cmpd="sng" algn="ctr">
          <a:noFill/>
          <a:prstDash val="solid"/>
        </a:ln>
        <a:effectLst>
          <a:outerShdw blurRad="50800" dist="38100" dir="5400000" algn="t" rotWithShape="0">
            <a:prstClr val="black">
              <a:alpha val="40000"/>
            </a:prst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4.6.</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Održavanje komunalne infrastrukture i javnih površina</a:t>
          </a:r>
          <a:endParaRPr lang="hr-HR" sz="1000" b="0" kern="1200">
            <a:solidFill>
              <a:sysClr val="windowText" lastClr="000000"/>
            </a:solidFill>
            <a:latin typeface="Arial" pitchFamily="34" charset="0"/>
            <a:ea typeface="+mn-ea"/>
            <a:cs typeface="Arial" pitchFamily="34" charset="0"/>
          </a:endParaRPr>
        </a:p>
      </dsp:txBody>
      <dsp:txXfrm>
        <a:off x="4438490" y="6735259"/>
        <a:ext cx="1241398" cy="712728"/>
      </dsp:txXfrm>
    </dsp:sp>
    <dsp:sp modelId="{1EF9D7F4-5021-4E33-8A4E-C9AF22723761}">
      <dsp:nvSpPr>
        <dsp:cNvPr id="0" name=""/>
        <dsp:cNvSpPr/>
      </dsp:nvSpPr>
      <dsp:spPr>
        <a:xfrm>
          <a:off x="4468410" y="1882687"/>
          <a:ext cx="1165344" cy="512674"/>
        </a:xfrm>
        <a:prstGeom prst="roundRect">
          <a:avLst>
            <a:gd name="adj" fmla="val 10000"/>
          </a:avLst>
        </a:prstGeom>
        <a:gradFill rotWithShape="0">
          <a:gsLst>
            <a:gs pos="99000">
              <a:srgbClr val="F1FEA0"/>
            </a:gs>
            <a:gs pos="45000">
              <a:srgbClr val="FFFF00">
                <a:lumMod val="36000"/>
                <a:lumOff val="64000"/>
              </a:srgbClr>
            </a:gs>
            <a:gs pos="3000">
              <a:srgbClr val="FFC000">
                <a:lumMod val="57000"/>
                <a:lumOff val="43000"/>
              </a:srgbClr>
            </a:gs>
          </a:gsLst>
          <a:lin ang="16200000" scaled="1"/>
        </a:gradFill>
        <a:ln w="9525" cap="flat" cmpd="sng" algn="ctr">
          <a:noFill/>
          <a:prstDash val="solid"/>
        </a:ln>
        <a:effectLst>
          <a:outerShdw blurRad="50800" dist="38100" dir="5400000" algn="t" rotWithShape="0">
            <a:prstClr val="black">
              <a:alpha val="40000"/>
            </a:prst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4.1.</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Razvoj prometne infrastrukture </a:t>
          </a:r>
        </a:p>
      </dsp:txBody>
      <dsp:txXfrm>
        <a:off x="4468410" y="1882687"/>
        <a:ext cx="1165344" cy="512674"/>
      </dsp:txXfrm>
    </dsp:sp>
    <dsp:sp modelId="{D6BE2997-393C-4E43-A472-E6924940A13F}">
      <dsp:nvSpPr>
        <dsp:cNvPr id="0" name=""/>
        <dsp:cNvSpPr/>
      </dsp:nvSpPr>
      <dsp:spPr>
        <a:xfrm>
          <a:off x="4447520" y="2520282"/>
          <a:ext cx="1205234" cy="1060198"/>
        </a:xfrm>
        <a:prstGeom prst="roundRect">
          <a:avLst>
            <a:gd name="adj" fmla="val 10000"/>
          </a:avLst>
        </a:prstGeom>
        <a:gradFill rotWithShape="0">
          <a:gsLst>
            <a:gs pos="98000">
              <a:srgbClr val="F1FEA0"/>
            </a:gs>
            <a:gs pos="45000">
              <a:srgbClr val="FFFF00">
                <a:lumMod val="36000"/>
                <a:lumOff val="64000"/>
              </a:srgbClr>
            </a:gs>
            <a:gs pos="3000">
              <a:srgbClr val="FFC000">
                <a:lumMod val="57000"/>
                <a:lumOff val="43000"/>
              </a:srgbClr>
            </a:gs>
          </a:gsLst>
          <a:lin ang="16200000" scaled="1"/>
        </a:gradFill>
        <a:ln w="25400" cap="flat" cmpd="sng" algn="ctr">
          <a:noFill/>
          <a:prstDash val="solid"/>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4.2.</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Zaštita i briga o prirodnim resursima kroz unaprjeđenje sustava gospodarenja otpadom</a:t>
          </a:r>
        </a:p>
      </dsp:txBody>
      <dsp:txXfrm>
        <a:off x="4447520" y="2520282"/>
        <a:ext cx="1205234" cy="1060198"/>
      </dsp:txXfrm>
    </dsp:sp>
    <dsp:sp modelId="{75B86B91-721E-4DF9-9EB5-ED64BCDB8F46}">
      <dsp:nvSpPr>
        <dsp:cNvPr id="0" name=""/>
        <dsp:cNvSpPr/>
      </dsp:nvSpPr>
      <dsp:spPr>
        <a:xfrm>
          <a:off x="4434887" y="3747947"/>
          <a:ext cx="1230586" cy="921749"/>
        </a:xfrm>
        <a:prstGeom prst="roundRect">
          <a:avLst>
            <a:gd name="adj" fmla="val 10000"/>
          </a:avLst>
        </a:prstGeom>
        <a:gradFill rotWithShape="0">
          <a:gsLst>
            <a:gs pos="99000">
              <a:srgbClr val="F1FEA0"/>
            </a:gs>
            <a:gs pos="45000">
              <a:srgbClr val="FFFF00">
                <a:lumMod val="36000"/>
                <a:lumOff val="64000"/>
              </a:srgbClr>
            </a:gs>
            <a:gs pos="3000">
              <a:srgbClr val="FFC000">
                <a:lumMod val="57000"/>
                <a:lumOff val="43000"/>
              </a:srgbClr>
            </a:gs>
          </a:gsLst>
          <a:lin ang="16200000" scaled="1"/>
        </a:gradFill>
        <a:ln w="25400" cap="flat" cmpd="sng" algn="ctr">
          <a:noFill/>
          <a:prstDash val="solid"/>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4.3.</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Unaprjeđenje i poboljšanje  kvalitete vodoopskrbnog i toplinskog sustava Općine</a:t>
          </a:r>
        </a:p>
      </dsp:txBody>
      <dsp:txXfrm>
        <a:off x="4434887" y="3747947"/>
        <a:ext cx="1230586" cy="921749"/>
      </dsp:txXfrm>
    </dsp:sp>
    <dsp:sp modelId="{4124FB64-223F-46BB-B890-54187C8C2EB0}">
      <dsp:nvSpPr>
        <dsp:cNvPr id="0" name=""/>
        <dsp:cNvSpPr/>
      </dsp:nvSpPr>
      <dsp:spPr>
        <a:xfrm>
          <a:off x="4466574" y="4780970"/>
          <a:ext cx="1208831" cy="841721"/>
        </a:xfrm>
        <a:prstGeom prst="roundRect">
          <a:avLst>
            <a:gd name="adj" fmla="val 10000"/>
          </a:avLst>
        </a:prstGeom>
        <a:gradFill rotWithShape="0">
          <a:gsLst>
            <a:gs pos="97000">
              <a:srgbClr val="F1FEA0"/>
            </a:gs>
            <a:gs pos="45000">
              <a:srgbClr val="FFFF00">
                <a:lumMod val="36000"/>
                <a:lumOff val="64000"/>
              </a:srgbClr>
            </a:gs>
            <a:gs pos="2000">
              <a:srgbClr val="FFC000">
                <a:lumMod val="57000"/>
                <a:lumOff val="43000"/>
              </a:srgbClr>
            </a:gs>
          </a:gsLst>
          <a:lin ang="16200000" scaled="1"/>
        </a:gradFill>
        <a:ln w="25400" cap="flat" cmpd="sng" algn="ctr">
          <a:noFill/>
          <a:prstDash val="solid"/>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Posebni cilj 4.4.</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Zaštita okoliša i zdravlja ljudi izgradnjom sustava odvodnje otpadnih voda</a:t>
          </a:r>
        </a:p>
      </dsp:txBody>
      <dsp:txXfrm>
        <a:off x="4466574" y="4780970"/>
        <a:ext cx="1208831" cy="84172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1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Winter">
  <a:themeElements>
    <a:clrScheme name="Winter">
      <a:dk1>
        <a:sysClr val="windowText" lastClr="000000"/>
      </a:dk1>
      <a:lt1>
        <a:sysClr val="window" lastClr="FFFFFF"/>
      </a:lt1>
      <a:dk2>
        <a:srgbClr val="1F7BB6"/>
      </a:dk2>
      <a:lt2>
        <a:srgbClr val="C5E1FE"/>
      </a:lt2>
      <a:accent1>
        <a:srgbClr val="B2BDC1"/>
      </a:accent1>
      <a:accent2>
        <a:srgbClr val="767D83"/>
      </a:accent2>
      <a:accent3>
        <a:srgbClr val="3E505C"/>
      </a:accent3>
      <a:accent4>
        <a:srgbClr val="386489"/>
      </a:accent4>
      <a:accent5>
        <a:srgbClr val="4C80AF"/>
      </a:accent5>
      <a:accent6>
        <a:srgbClr val="7DA7D1"/>
      </a:accent6>
      <a:hlink>
        <a:srgbClr val="408080"/>
      </a:hlink>
      <a:folHlink>
        <a:srgbClr val="5EAEAE"/>
      </a:folHlink>
    </a:clrScheme>
    <a:fontScheme name="Winter">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Winter">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100000"/>
                <a:shade val="90000"/>
                <a:hueMod val="100000"/>
                <a:satMod val="130000"/>
                <a:lumMod val="90000"/>
              </a:schemeClr>
            </a:gs>
            <a:gs pos="92000">
              <a:schemeClr val="phClr">
                <a:tint val="96000"/>
                <a:shade val="100000"/>
                <a:hueMod val="96000"/>
                <a:satMod val="140000"/>
                <a:lumMod val="128000"/>
              </a:schemeClr>
            </a:gs>
          </a:gsLst>
          <a:lin ang="5400000" scaled="1"/>
        </a:gradFill>
        <a:gradFill rotWithShape="1">
          <a:gsLst>
            <a:gs pos="0">
              <a:schemeClr val="phClr">
                <a:tint val="96000"/>
                <a:shade val="100000"/>
                <a:hueMod val="96000"/>
                <a:satMod val="140000"/>
                <a:lumMod val="128000"/>
              </a:schemeClr>
            </a:gs>
            <a:gs pos="83000">
              <a:schemeClr val="phClr">
                <a:shade val="85000"/>
                <a:hueMod val="100000"/>
                <a:satMod val="130000"/>
                <a:lumMod val="92000"/>
              </a:schemeClr>
            </a:gs>
          </a:gsLst>
          <a:path path="circle">
            <a:fillToRect l="50000" t="50000" r="100000" b="100000"/>
          </a:path>
        </a:gradFill>
      </a:bgFillStyleLst>
    </a:fmtScheme>
  </a:themeElements>
  <a:objectDefaults/>
  <a:extraClrSchemeLst/>
</a:theme>
</file>

<file path=word/theme/themeOverride1.xml><?xml version="1.0" encoding="utf-8"?>
<a:themeOverride xmlns:a="http://schemas.openxmlformats.org/drawingml/2006/main">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2.xml><?xml version="1.0" encoding="utf-8"?>
<a:themeOverride xmlns:a="http://schemas.openxmlformats.org/drawingml/2006/main">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Svrha strateškog planiranja jest definiranje i prikupljanje informacija iz svih relevantnih izvora poradi utvrđivanja ključnih elemenata o osnovnim tendencijama među građanima glede za njih važnih komunalnih, infrastrukturnih, kulturnih, zdravstveno - socijalnih i drugih potreba, a sve u cilju njihovog maksimalnog zadovoljenja.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065EAC-8187-4E64-9F36-F30AAE02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171</Pages>
  <Words>47607</Words>
  <Characters>271363</Characters>
  <Application>Microsoft Office Word</Application>
  <DocSecurity>0</DocSecurity>
  <Lines>2261</Lines>
  <Paragraphs>636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Strateški plan Općine POLIČNIK</vt:lpstr>
      <vt:lpstr>Strateški plan Općine POLIČNIK</vt:lpstr>
    </vt:vector>
  </TitlesOfParts>
  <Company/>
  <LinksUpToDate>false</LinksUpToDate>
  <CharactersWithSpaces>318334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plan Općine POLIČNIK</dc:title>
  <dc:subject>Za razdoblje 2014.-2016.</dc:subject>
  <dc:creator>Općina/gradxx</dc:creator>
  <cp:lastModifiedBy>Općina</cp:lastModifiedBy>
  <cp:revision>3</cp:revision>
  <cp:lastPrinted>2015-05-12T10:28:00Z</cp:lastPrinted>
  <dcterms:created xsi:type="dcterms:W3CDTF">2015-07-02T10:27:00Z</dcterms:created>
  <dcterms:modified xsi:type="dcterms:W3CDTF">2015-07-02T11:04:00Z</dcterms:modified>
</cp:coreProperties>
</file>