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0AD8" w14:textId="6CBDAB7C" w:rsidR="008F6AAD" w:rsidRP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 xml:space="preserve">Na temelju članka 95. Zakona o komunalnom gospodarstvu (Narodne novine 68/18, 110/18 - Odluka Ustavnog suda Republike Hrvatske i 32/20) i članka 20. Statuta Općine Plitvička Jezera (Službeni glasnik Općine Plitvička Jezera br. 2/21), Općinsko vijeće Općine Plitvička Jezera, na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 xml:space="preserve">redovnoj sjednici, održanoj dana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>202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>. godine, donijelo je</w:t>
      </w:r>
    </w:p>
    <w:p w14:paraId="3659FC67" w14:textId="77777777" w:rsidR="008F6AAD" w:rsidRP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534BFAE" w14:textId="77777777" w:rsidR="008F6AAD" w:rsidRP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14:paraId="43AA3BE5" w14:textId="77777777" w:rsidR="008F6AAD" w:rsidRPr="008F6AAD" w:rsidRDefault="008F6AAD" w:rsidP="008F6AA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>ODLUKU</w:t>
      </w:r>
    </w:p>
    <w:p w14:paraId="74C8972E" w14:textId="028A6991" w:rsidR="008F6AAD" w:rsidRPr="008F6AAD" w:rsidRDefault="008F6AAD" w:rsidP="008F6A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III. </w:t>
      </w: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>izmjen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ama</w:t>
      </w: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 dopun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ama</w:t>
      </w: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Odluke o komunalnoj naknadi</w:t>
      </w:r>
    </w:p>
    <w:p w14:paraId="4E5CBB7E" w14:textId="77777777" w:rsidR="008F6AAD" w:rsidRPr="008F6AAD" w:rsidRDefault="008F6AAD" w:rsidP="008F6AAD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691AD4F" w14:textId="77777777" w:rsidR="008F6AAD" w:rsidRP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14:paraId="37334F35" w14:textId="7DF95DE5" w:rsidR="008F6AAD" w:rsidRPr="00FA007B" w:rsidRDefault="008F6AAD" w:rsidP="00FA00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/>
          <w:bCs/>
          <w:iCs/>
          <w:sz w:val="24"/>
          <w:szCs w:val="24"/>
        </w:rPr>
        <w:t>Članak 1.</w:t>
      </w:r>
    </w:p>
    <w:p w14:paraId="46727FF7" w14:textId="7E0E199B" w:rsid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U Odluci o komunalnoj naknadi Općine Plitvička Jezera („Županijski glasnik Ličko-senjske županije“ br. 25/18</w:t>
      </w:r>
      <w:r>
        <w:rPr>
          <w:rFonts w:ascii="Times New Roman" w:hAnsi="Times New Roman" w:cs="Times New Roman"/>
          <w:bCs/>
          <w:iCs/>
          <w:sz w:val="24"/>
          <w:szCs w:val="24"/>
        </w:rPr>
        <w:t>, „Službeni glasnik Općine Plitvička Jezera“ br. 11/19, 10/21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 xml:space="preserve">) članak </w:t>
      </w:r>
      <w:r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>. mijenja se i glasi:</w:t>
      </w:r>
    </w:p>
    <w:p w14:paraId="4DAF9483" w14:textId="77777777" w:rsidR="00FA007B" w:rsidRDefault="00FA007B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0B69AF8" w14:textId="5C17568C" w:rsid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„Na području Općine Plitvička Jezera utvrđuju se dvije zone za plaćanje komunalne naknade, kako slijedi:</w:t>
      </w:r>
    </w:p>
    <w:p w14:paraId="25646524" w14:textId="77777777" w:rsidR="008F6AAD" w:rsidRP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4D8A6D" w14:textId="1F0EC9C1" w:rsidR="00FA007B" w:rsidRPr="001D2974" w:rsidRDefault="00FA007B" w:rsidP="00FA007B">
      <w:pPr>
        <w:rPr>
          <w:rFonts w:ascii="Times New Roman" w:hAnsi="Times New Roman" w:cs="Times New Roman"/>
          <w:sz w:val="24"/>
        </w:rPr>
      </w:pPr>
      <w:r w:rsidRPr="001D2974">
        <w:rPr>
          <w:rFonts w:ascii="Times New Roman" w:hAnsi="Times New Roman" w:cs="Times New Roman"/>
          <w:sz w:val="24"/>
        </w:rPr>
        <w:t>1. zona – naselja:</w:t>
      </w:r>
    </w:p>
    <w:p w14:paraId="0C92661D" w14:textId="3B579463" w:rsidR="00FA007B" w:rsidRPr="001D2974" w:rsidRDefault="00FA007B" w:rsidP="00FA007B">
      <w:pPr>
        <w:rPr>
          <w:rFonts w:ascii="Times New Roman" w:hAnsi="Times New Roman" w:cs="Times New Roman"/>
          <w:sz w:val="24"/>
        </w:rPr>
      </w:pPr>
      <w:r w:rsidRPr="001D2974">
        <w:rPr>
          <w:rFonts w:ascii="Times New Roman" w:hAnsi="Times New Roman" w:cs="Times New Roman"/>
          <w:sz w:val="24"/>
        </w:rPr>
        <w:t xml:space="preserve">Bjelopolje, Donji Vaganac, Gornji Vaganac, Gradina Korenička, Jezerce, </w:t>
      </w:r>
      <w:proofErr w:type="spellStart"/>
      <w:r w:rsidRPr="001D2974">
        <w:rPr>
          <w:rFonts w:ascii="Times New Roman" w:hAnsi="Times New Roman" w:cs="Times New Roman"/>
          <w:sz w:val="24"/>
        </w:rPr>
        <w:t>Kalebovac</w:t>
      </w:r>
      <w:proofErr w:type="spellEnd"/>
      <w:r w:rsidRPr="001D297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2974">
        <w:rPr>
          <w:rFonts w:ascii="Times New Roman" w:hAnsi="Times New Roman" w:cs="Times New Roman"/>
          <w:sz w:val="24"/>
        </w:rPr>
        <w:t>Kompolje</w:t>
      </w:r>
      <w:proofErr w:type="spellEnd"/>
      <w:r w:rsidRPr="001D2974">
        <w:rPr>
          <w:rFonts w:ascii="Times New Roman" w:hAnsi="Times New Roman" w:cs="Times New Roman"/>
          <w:sz w:val="24"/>
        </w:rPr>
        <w:t xml:space="preserve"> Koreničko, Korana, Korenica, Ličko Petrovo Selo, Novo Selo Koreničko, Plitvica Selo, Plitvička Jezera, Poljanak, Prijeboj, </w:t>
      </w:r>
      <w:proofErr w:type="spellStart"/>
      <w:r w:rsidRPr="001D2974">
        <w:rPr>
          <w:rFonts w:ascii="Times New Roman" w:hAnsi="Times New Roman" w:cs="Times New Roman"/>
          <w:sz w:val="24"/>
        </w:rPr>
        <w:t>Rastovača</w:t>
      </w:r>
      <w:proofErr w:type="spellEnd"/>
      <w:r w:rsidRPr="001D2974">
        <w:rPr>
          <w:rFonts w:ascii="Times New Roman" w:hAnsi="Times New Roman" w:cs="Times New Roman"/>
          <w:sz w:val="24"/>
        </w:rPr>
        <w:t>, Rudanovac, Smoljanac, Vranovača, Vrelo Koreničko, Željava</w:t>
      </w:r>
      <w:r>
        <w:rPr>
          <w:rFonts w:ascii="Times New Roman" w:hAnsi="Times New Roman" w:cs="Times New Roman"/>
          <w:sz w:val="24"/>
        </w:rPr>
        <w:t>.</w:t>
      </w:r>
    </w:p>
    <w:p w14:paraId="676412A1" w14:textId="6C303744" w:rsidR="00FA007B" w:rsidRPr="001D2974" w:rsidRDefault="00FA007B" w:rsidP="00FA007B">
      <w:pPr>
        <w:rPr>
          <w:rFonts w:ascii="Times New Roman" w:hAnsi="Times New Roman" w:cs="Times New Roman"/>
          <w:sz w:val="24"/>
        </w:rPr>
      </w:pPr>
      <w:r w:rsidRPr="001D2974">
        <w:rPr>
          <w:rFonts w:ascii="Times New Roman" w:hAnsi="Times New Roman" w:cs="Times New Roman"/>
          <w:sz w:val="24"/>
        </w:rPr>
        <w:t>2. zona – naselja:</w:t>
      </w:r>
    </w:p>
    <w:p w14:paraId="052B9381" w14:textId="10C51189" w:rsidR="00FA007B" w:rsidRPr="001D2974" w:rsidRDefault="00FA007B" w:rsidP="00FA00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Čanak, Čujića Krčevina, Drakulić Rijeka, </w:t>
      </w:r>
      <w:proofErr w:type="spellStart"/>
      <w:r>
        <w:rPr>
          <w:rFonts w:ascii="Times New Roman" w:hAnsi="Times New Roman" w:cs="Times New Roman"/>
          <w:sz w:val="24"/>
        </w:rPr>
        <w:t>Homoljac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Jasikovac</w:t>
      </w:r>
      <w:proofErr w:type="spellEnd"/>
      <w:r>
        <w:rPr>
          <w:rFonts w:ascii="Times New Roman" w:hAnsi="Times New Roman" w:cs="Times New Roman"/>
          <w:sz w:val="24"/>
        </w:rPr>
        <w:t xml:space="preserve">, Kapela Korenička, </w:t>
      </w:r>
      <w:proofErr w:type="spellStart"/>
      <w:r>
        <w:rPr>
          <w:rFonts w:ascii="Times New Roman" w:hAnsi="Times New Roman" w:cs="Times New Roman"/>
          <w:sz w:val="24"/>
        </w:rPr>
        <w:t>Končarev</w:t>
      </w:r>
      <w:proofErr w:type="spellEnd"/>
      <w:r>
        <w:rPr>
          <w:rFonts w:ascii="Times New Roman" w:hAnsi="Times New Roman" w:cs="Times New Roman"/>
          <w:sz w:val="24"/>
        </w:rPr>
        <w:t xml:space="preserve"> Kraj, </w:t>
      </w:r>
      <w:proofErr w:type="spellStart"/>
      <w:r>
        <w:rPr>
          <w:rFonts w:ascii="Times New Roman" w:hAnsi="Times New Roman" w:cs="Times New Roman"/>
          <w:sz w:val="24"/>
        </w:rPr>
        <w:t>Kozjan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Krbavica</w:t>
      </w:r>
      <w:proofErr w:type="spellEnd"/>
      <w:r>
        <w:rPr>
          <w:rFonts w:ascii="Times New Roman" w:hAnsi="Times New Roman" w:cs="Times New Roman"/>
          <w:sz w:val="24"/>
        </w:rPr>
        <w:t xml:space="preserve">, Mihaljevac, </w:t>
      </w:r>
      <w:proofErr w:type="spellStart"/>
      <w:r>
        <w:rPr>
          <w:rFonts w:ascii="Times New Roman" w:hAnsi="Times New Roman" w:cs="Times New Roman"/>
          <w:sz w:val="24"/>
        </w:rPr>
        <w:t>Oravac</w:t>
      </w:r>
      <w:proofErr w:type="spellEnd"/>
      <w:r>
        <w:rPr>
          <w:rFonts w:ascii="Times New Roman" w:hAnsi="Times New Roman" w:cs="Times New Roman"/>
          <w:sz w:val="24"/>
        </w:rPr>
        <w:t xml:space="preserve">, Plitvički Ljeskovac, Ponor Korenički, Rešetar, Sertić Poljana, </w:t>
      </w:r>
      <w:proofErr w:type="spellStart"/>
      <w:r>
        <w:rPr>
          <w:rFonts w:ascii="Times New Roman" w:hAnsi="Times New Roman" w:cs="Times New Roman"/>
          <w:sz w:val="24"/>
        </w:rPr>
        <w:t>Šeganovac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Trnavac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Bjelopoljski</w:t>
      </w:r>
      <w:proofErr w:type="spellEnd"/>
      <w:r>
        <w:rPr>
          <w:rFonts w:ascii="Times New Roman" w:hAnsi="Times New Roman" w:cs="Times New Roman"/>
          <w:sz w:val="24"/>
        </w:rPr>
        <w:t>, Vrpile, Zaklopača.</w:t>
      </w:r>
    </w:p>
    <w:p w14:paraId="31A40D29" w14:textId="77777777" w:rsidR="008F6AAD" w:rsidRP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43DAA7C" w14:textId="73C94B4A" w:rsidR="008F6AAD" w:rsidRPr="008F6AAD" w:rsidRDefault="008F6AAD" w:rsidP="008F6AA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F6AAD">
        <w:rPr>
          <w:rFonts w:ascii="Times New Roman" w:hAnsi="Times New Roman" w:cs="Times New Roman"/>
          <w:b/>
          <w:iCs/>
          <w:sz w:val="24"/>
          <w:szCs w:val="24"/>
        </w:rPr>
        <w:t>Članak 2.</w:t>
      </w:r>
    </w:p>
    <w:p w14:paraId="7CC24710" w14:textId="40A1CA9F" w:rsidR="008F6AAD" w:rsidRP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Ova Odluka stupa na snagu osmog (8) dana od dana objave</w:t>
      </w:r>
      <w:r w:rsidR="009B70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r w:rsidR="00FA007B">
        <w:rPr>
          <w:rFonts w:ascii="Times New Roman" w:hAnsi="Times New Roman" w:cs="Times New Roman"/>
          <w:bCs/>
          <w:iCs/>
          <w:sz w:val="24"/>
          <w:szCs w:val="24"/>
        </w:rPr>
        <w:t>„</w:t>
      </w:r>
      <w:r w:rsidRPr="008F6AAD">
        <w:rPr>
          <w:rFonts w:ascii="Times New Roman" w:hAnsi="Times New Roman" w:cs="Times New Roman"/>
          <w:bCs/>
          <w:iCs/>
          <w:sz w:val="24"/>
          <w:szCs w:val="24"/>
        </w:rPr>
        <w:t>Službenom glasniku Općine Plitvička Jezera</w:t>
      </w:r>
      <w:r w:rsidR="00FA007B">
        <w:rPr>
          <w:rFonts w:ascii="Times New Roman" w:hAnsi="Times New Roman" w:cs="Times New Roman"/>
          <w:bCs/>
          <w:iCs/>
          <w:sz w:val="24"/>
          <w:szCs w:val="24"/>
        </w:rPr>
        <w:t>“.</w:t>
      </w:r>
    </w:p>
    <w:p w14:paraId="442D2B78" w14:textId="77777777" w:rsidR="008F6AAD" w:rsidRP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3E981C6" w14:textId="77777777" w:rsidR="008F6AAD" w:rsidRP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14:paraId="002440FB" w14:textId="77777777" w:rsidR="008F6AAD" w:rsidRP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KLASA:  363-03/18-01/40</w:t>
      </w:r>
    </w:p>
    <w:p w14:paraId="09DD8B91" w14:textId="74E0F4A2" w:rsidR="008F6AAD" w:rsidRPr="008F6AAD" w:rsidRDefault="008F6AAD" w:rsidP="008F6AA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>URBROJ: 2125</w:t>
      </w:r>
      <w:r>
        <w:rPr>
          <w:rFonts w:ascii="Times New Roman" w:hAnsi="Times New Roman" w:cs="Times New Roman"/>
          <w:bCs/>
          <w:iCs/>
          <w:sz w:val="24"/>
          <w:szCs w:val="24"/>
        </w:rPr>
        <w:t>-11-</w:t>
      </w:r>
    </w:p>
    <w:p w14:paraId="133FFDDD" w14:textId="1788D8B1" w:rsidR="008F6AAD" w:rsidRPr="008F6AAD" w:rsidRDefault="008F6AAD" w:rsidP="008F6AAD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 xml:space="preserve">Korenica, </w:t>
      </w:r>
    </w:p>
    <w:p w14:paraId="18FAD461" w14:textId="77777777" w:rsidR="008F6AAD" w:rsidRPr="008F6AAD" w:rsidRDefault="008F6AAD" w:rsidP="008F6AAD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9B2544E" w14:textId="77777777" w:rsidR="008F6AAD" w:rsidRPr="008F6AAD" w:rsidRDefault="008F6AAD" w:rsidP="008F6AAD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79592C55" w14:textId="77777777" w:rsidR="008F6AAD" w:rsidRPr="008F6AAD" w:rsidRDefault="008F6AAD" w:rsidP="008F6AAD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06A1ED" w14:textId="77777777" w:rsidR="008F6AAD" w:rsidRPr="008F6AAD" w:rsidRDefault="008F6AAD" w:rsidP="008F6AA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F6AAD">
        <w:rPr>
          <w:rFonts w:ascii="Times New Roman" w:hAnsi="Times New Roman" w:cs="Times New Roman"/>
          <w:b/>
          <w:iCs/>
          <w:sz w:val="24"/>
          <w:szCs w:val="24"/>
        </w:rPr>
        <w:t>OPĆINSKO VIJEĆE OPĆINE PLITVIČKA JEZERA</w:t>
      </w:r>
    </w:p>
    <w:p w14:paraId="327EF46A" w14:textId="77777777" w:rsidR="008F6AAD" w:rsidRPr="008F6AAD" w:rsidRDefault="008F6AAD" w:rsidP="008F6AA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734EF7" w14:textId="77777777" w:rsidR="008F6AAD" w:rsidRPr="008F6AAD" w:rsidRDefault="008F6AAD" w:rsidP="008F6AA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1A92602" w14:textId="77777777" w:rsidR="008F6AAD" w:rsidRPr="008F6AAD" w:rsidRDefault="008F6AAD" w:rsidP="008F6AA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23F11E" w14:textId="77777777" w:rsidR="008F6AAD" w:rsidRPr="008F6AAD" w:rsidRDefault="008F6AAD" w:rsidP="008F6AA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 xml:space="preserve">Predsjednik Općinskog vijeća: </w:t>
      </w:r>
    </w:p>
    <w:p w14:paraId="0AE5F64D" w14:textId="77777777" w:rsidR="008F6AAD" w:rsidRPr="008F6AAD" w:rsidRDefault="008F6AAD" w:rsidP="008F6AAD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8F6AAD">
        <w:rPr>
          <w:rFonts w:ascii="Times New Roman" w:hAnsi="Times New Roman" w:cs="Times New Roman"/>
          <w:bCs/>
          <w:iCs/>
          <w:sz w:val="24"/>
          <w:szCs w:val="24"/>
        </w:rPr>
        <w:t xml:space="preserve">Ante Bionda </w:t>
      </w:r>
    </w:p>
    <w:p w14:paraId="332698C1" w14:textId="77777777" w:rsidR="004200AE" w:rsidRPr="008F6AAD" w:rsidRDefault="004200AE">
      <w:pPr>
        <w:rPr>
          <w:rFonts w:ascii="Times New Roman" w:hAnsi="Times New Roman" w:cs="Times New Roman"/>
          <w:sz w:val="24"/>
          <w:szCs w:val="24"/>
        </w:rPr>
      </w:pPr>
    </w:p>
    <w:sectPr w:rsidR="004200AE" w:rsidRPr="008F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AD"/>
    <w:rsid w:val="004200AE"/>
    <w:rsid w:val="008F6AAD"/>
    <w:rsid w:val="009B7008"/>
    <w:rsid w:val="00A22C9F"/>
    <w:rsid w:val="00EF6581"/>
    <w:rsid w:val="00FA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07F0"/>
  <w15:chartTrackingRefBased/>
  <w15:docId w15:val="{10F745AB-299F-4202-A7C8-681AF0FA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AD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F6A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F6A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6A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F6A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F6A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F6A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F6A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F6A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F6A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6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F6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6A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F6AA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F6AA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F6A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F6A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F6A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F6A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F6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F6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F6A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F6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6A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F6A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F6A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F6AA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F6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F6AA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F6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cp:lastPrinted>2025-01-13T07:08:00Z</cp:lastPrinted>
  <dcterms:created xsi:type="dcterms:W3CDTF">2025-01-09T07:10:00Z</dcterms:created>
  <dcterms:modified xsi:type="dcterms:W3CDTF">2025-01-13T07:09:00Z</dcterms:modified>
</cp:coreProperties>
</file>