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4979"/>
      </w:tblGrid>
      <w:tr w:rsidR="00B92D0F" w14:paraId="65B4F1C8" w14:textId="77777777" w:rsidTr="008510C4">
        <w:trPr>
          <w:trHeight w:val="272"/>
        </w:trPr>
        <w:tc>
          <w:tcPr>
            <w:tcW w:w="4979" w:type="dxa"/>
            <w:tcBorders>
              <w:top w:val="nil"/>
              <w:left w:val="nil"/>
              <w:bottom w:val="nil"/>
              <w:right w:val="nil"/>
            </w:tcBorders>
          </w:tcPr>
          <w:p w14:paraId="12F5406B"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+*yqw*qyC*wfa*fsE*xag*ycf*stt*uyi*bjt*fsE*zew*-</w:t>
            </w:r>
            <w:r>
              <w:rPr>
                <w:rFonts w:ascii="PDF417x" w:hAnsi="PDF417x"/>
                <w:sz w:val="24"/>
                <w:szCs w:val="24"/>
              </w:rPr>
              <w:br/>
              <w:t>+*eDs*lyd*lyd*lyd*lyd*sxj*uzE*bbj*idk*mhz*zfE*-</w:t>
            </w:r>
            <w:r>
              <w:rPr>
                <w:rFonts w:ascii="PDF417x" w:hAnsi="PDF417x"/>
                <w:sz w:val="24"/>
                <w:szCs w:val="24"/>
              </w:rPr>
              <w:br/>
              <w:t>+*ftw*lBr*Eiw*BFA*BFA*kqb*Etk*vlc*fDA*xta*onA*-</w:t>
            </w:r>
            <w:r>
              <w:rPr>
                <w:rFonts w:ascii="PDF417x" w:hAnsi="PDF417x"/>
                <w:sz w:val="24"/>
                <w:szCs w:val="24"/>
              </w:rPr>
              <w:br/>
              <w:t>+*ftA*cyE*tis*rwr*lDo*lja*rfy*Bru*CjE*liC*uws*-</w:t>
            </w:r>
            <w:r>
              <w:rPr>
                <w:rFonts w:ascii="PDF417x" w:hAnsi="PDF417x"/>
                <w:sz w:val="24"/>
                <w:szCs w:val="24"/>
              </w:rPr>
              <w:br/>
              <w:t>+*xjq*qEj*nyt*drs*vcz*ozm*afk*nxE*bqD*Bus*uzq*-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49"/>
      </w:tblGrid>
      <w:tr w:rsidR="00B92D0F" w:rsidRPr="00B92D0F" w14:paraId="15DB112C" w14:textId="77777777" w:rsidTr="008510C4">
        <w:trPr>
          <w:trHeight w:val="364"/>
        </w:trPr>
        <w:tc>
          <w:tcPr>
            <w:tcW w:w="5249" w:type="dxa"/>
            <w:tcBorders>
              <w:top w:val="nil"/>
              <w:left w:val="nil"/>
              <w:bottom w:val="nil"/>
              <w:right w:val="nil"/>
            </w:tcBorders>
          </w:tcPr>
          <w:p w14:paraId="69AC663D" w14:textId="77777777" w:rsidR="00B92D0F" w:rsidRPr="00B92D0F" w:rsidRDefault="00B92D0F" w:rsidP="00A836D0">
            <w:pPr>
              <w:contextualSpacing/>
              <w:rPr>
                <w:rFonts w:ascii="PDF417x" w:eastAsia="Times New Roman" w:hAnsi="PDF417x" w:cs="Times New Roman"/>
                <w:sz w:val="24"/>
                <w:szCs w:val="24"/>
              </w:rPr>
            </w:pPr>
          </w:p>
        </w:tc>
      </w:tr>
    </w:tbl>
    <w:p w14:paraId="1B2C6682" w14:textId="77777777" w:rsidR="008510C4" w:rsidRPr="008510C4" w:rsidRDefault="008510C4" w:rsidP="008510C4">
      <w:pPr>
        <w:rPr>
          <w:b/>
        </w:rPr>
      </w:pPr>
    </w:p>
    <w:p w14:paraId="11654C1A" w14:textId="36E98C75" w:rsidR="008510C4" w:rsidRPr="008510C4" w:rsidRDefault="008510C4" w:rsidP="008510C4">
      <w:pPr>
        <w:autoSpaceDE w:val="0"/>
        <w:spacing w:after="200" w:line="276" w:lineRule="auto"/>
        <w:jc w:val="both"/>
        <w:rPr>
          <w:sz w:val="24"/>
        </w:rPr>
      </w:pPr>
      <w:r w:rsidRPr="008510C4">
        <w:rPr>
          <w:sz w:val="24"/>
        </w:rPr>
        <w:t xml:space="preserve">Temeljem </w:t>
      </w:r>
      <w:r w:rsidRPr="008510C4">
        <w:rPr>
          <w:rFonts w:eastAsia="TimesNewRoman"/>
          <w:sz w:val="24"/>
        </w:rPr>
        <w:t>č</w:t>
      </w:r>
      <w:r w:rsidRPr="008510C4">
        <w:rPr>
          <w:sz w:val="24"/>
        </w:rPr>
        <w:t xml:space="preserve">lanka 17. stavka 1. Zakona o sustavu civilne zaštite („Narodne novine“, broj 82/15, 118/18, 31/20, 20/21, 114/22), članka 52. Pravilnika o nositeljima, sadržaju i postupcima izrade planskih dokumenata u civilnoj zaštiti te načinu informiranja javnosti u postupku njihovog donošenja („Narodne novine“, broj 66/21) te </w:t>
      </w:r>
      <w:r w:rsidRPr="008510C4">
        <w:rPr>
          <w:rFonts w:eastAsia="TimesNewRoman"/>
          <w:sz w:val="24"/>
        </w:rPr>
        <w:t>č</w:t>
      </w:r>
      <w:r w:rsidRPr="008510C4">
        <w:rPr>
          <w:sz w:val="24"/>
        </w:rPr>
        <w:t xml:space="preserve">lanka </w:t>
      </w:r>
      <w:r>
        <w:rPr>
          <w:sz w:val="24"/>
        </w:rPr>
        <w:t>20</w:t>
      </w:r>
      <w:r w:rsidRPr="008510C4">
        <w:rPr>
          <w:sz w:val="24"/>
        </w:rPr>
        <w:t xml:space="preserve">. Statuta Općine Plitvička Jezera („Službeni glasnik Općine Plitvička Jezera“, broj </w:t>
      </w:r>
      <w:r>
        <w:rPr>
          <w:sz w:val="24"/>
        </w:rPr>
        <w:t>2/21 i 9/22</w:t>
      </w:r>
      <w:r w:rsidRPr="008510C4">
        <w:rPr>
          <w:sz w:val="24"/>
        </w:rPr>
        <w:t xml:space="preserve">), Općinsko vijeće Općine Plitvička Jezera na svojoj </w:t>
      </w:r>
      <w:r>
        <w:rPr>
          <w:sz w:val="24"/>
        </w:rPr>
        <w:t>16</w:t>
      </w:r>
      <w:r w:rsidRPr="008510C4">
        <w:rPr>
          <w:sz w:val="24"/>
        </w:rPr>
        <w:t xml:space="preserve">. sjednici, održanoj </w:t>
      </w:r>
      <w:r>
        <w:rPr>
          <w:sz w:val="24"/>
        </w:rPr>
        <w:t>dana 13.12.</w:t>
      </w:r>
      <w:r w:rsidRPr="008510C4">
        <w:rPr>
          <w:sz w:val="24"/>
        </w:rPr>
        <w:t>2023. godine, donosi</w:t>
      </w:r>
    </w:p>
    <w:p w14:paraId="76254C7C" w14:textId="77777777" w:rsidR="008510C4" w:rsidRPr="008510C4" w:rsidRDefault="008510C4" w:rsidP="008510C4">
      <w:pPr>
        <w:autoSpaceDE w:val="0"/>
        <w:jc w:val="center"/>
        <w:rPr>
          <w:b/>
          <w:bCs/>
          <w:sz w:val="24"/>
        </w:rPr>
      </w:pPr>
      <w:bookmarkStart w:id="1" w:name="_Hlk57877685"/>
      <w:r w:rsidRPr="008510C4">
        <w:rPr>
          <w:b/>
          <w:bCs/>
          <w:sz w:val="24"/>
        </w:rPr>
        <w:t xml:space="preserve">PLAN RAZVOJA </w:t>
      </w:r>
    </w:p>
    <w:p w14:paraId="0FF41ABD" w14:textId="77777777" w:rsidR="008510C4" w:rsidRPr="008510C4" w:rsidRDefault="008510C4" w:rsidP="008510C4">
      <w:pPr>
        <w:autoSpaceDE w:val="0"/>
        <w:jc w:val="center"/>
        <w:rPr>
          <w:b/>
          <w:bCs/>
          <w:sz w:val="24"/>
        </w:rPr>
      </w:pPr>
      <w:r w:rsidRPr="008510C4">
        <w:rPr>
          <w:b/>
          <w:bCs/>
          <w:sz w:val="24"/>
        </w:rPr>
        <w:t>sustava civilne  zaštite na području Općine Plitvička Jezera za 2024. godinu</w:t>
      </w:r>
    </w:p>
    <w:bookmarkEnd w:id="1"/>
    <w:p w14:paraId="22B26CE6" w14:textId="77777777" w:rsidR="008510C4" w:rsidRPr="008510C4" w:rsidRDefault="008510C4" w:rsidP="008510C4">
      <w:pPr>
        <w:keepNext/>
        <w:keepLines/>
        <w:spacing w:before="360" w:after="120" w:line="276" w:lineRule="auto"/>
        <w:ind w:left="432" w:hanging="432"/>
        <w:jc w:val="both"/>
        <w:outlineLvl w:val="0"/>
        <w:rPr>
          <w:rFonts w:asciiTheme="majorHAnsi" w:hAnsiTheme="majorHAnsi" w:cs="Times New Roman"/>
          <w:b/>
          <w:bCs/>
          <w:noProof w:val="0"/>
          <w:sz w:val="28"/>
          <w:szCs w:val="28"/>
          <w:lang w:eastAsia="zh-CN"/>
        </w:rPr>
      </w:pPr>
      <w:r w:rsidRPr="008510C4">
        <w:rPr>
          <w:rFonts w:asciiTheme="majorHAnsi" w:hAnsiTheme="majorHAnsi" w:cs="Times New Roman"/>
          <w:b/>
          <w:bCs/>
          <w:noProof w:val="0"/>
          <w:sz w:val="28"/>
          <w:szCs w:val="28"/>
          <w:lang w:eastAsia="zh-CN"/>
        </w:rPr>
        <w:t>UVOD</w:t>
      </w:r>
    </w:p>
    <w:p w14:paraId="32087BC9" w14:textId="77777777" w:rsidR="008510C4" w:rsidRPr="008510C4" w:rsidRDefault="008510C4" w:rsidP="008510C4">
      <w:pPr>
        <w:spacing w:after="120" w:line="276" w:lineRule="auto"/>
        <w:ind w:firstLine="708"/>
        <w:jc w:val="both"/>
        <w:rPr>
          <w:sz w:val="24"/>
        </w:rPr>
      </w:pPr>
      <w:bookmarkStart w:id="2" w:name="_Hlk500239868"/>
      <w:r w:rsidRPr="008510C4">
        <w:rPr>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0A81ABC2" w14:textId="77777777" w:rsidR="008510C4" w:rsidRPr="008510C4" w:rsidRDefault="008510C4" w:rsidP="008510C4">
      <w:pPr>
        <w:spacing w:after="120" w:line="276" w:lineRule="auto"/>
        <w:ind w:firstLine="708"/>
        <w:jc w:val="both"/>
        <w:rPr>
          <w:sz w:val="24"/>
        </w:rPr>
      </w:pPr>
      <w:r w:rsidRPr="008510C4">
        <w:rPr>
          <w:sz w:val="24"/>
        </w:rPr>
        <w:t>Općina Plitvička Jezera obavezna je organizirati poslove iz svog samoupravnog djelokruga koji se odnose na planiranje, razvoj, učinkovito funkcioniranje i financiranje sustava civilne zaštite.</w:t>
      </w:r>
    </w:p>
    <w:p w14:paraId="2BA6EDDF" w14:textId="77777777" w:rsidR="008510C4" w:rsidRPr="008510C4" w:rsidRDefault="008510C4" w:rsidP="008510C4">
      <w:pPr>
        <w:spacing w:after="120" w:line="276" w:lineRule="auto"/>
        <w:ind w:firstLine="708"/>
        <w:jc w:val="both"/>
        <w:rPr>
          <w:sz w:val="24"/>
        </w:rPr>
      </w:pPr>
      <w:r w:rsidRPr="008510C4">
        <w:rPr>
          <w:rFonts w:eastAsia="TimesNewRoman"/>
          <w:sz w:val="24"/>
        </w:rPr>
        <w:t>Č</w:t>
      </w:r>
      <w:r w:rsidRPr="008510C4">
        <w:rPr>
          <w:sz w:val="24"/>
        </w:rPr>
        <w:t xml:space="preserve">lankom 17. stavak 1. Zakona o sustavu civilne zaštite („Narodne Novine“, broj 82/15, 118/18, 31/20, 20/21, 114/22) (u daljnjem tekstu: </w:t>
      </w:r>
      <w:r w:rsidRPr="008510C4">
        <w:rPr>
          <w:i/>
          <w:iCs/>
          <w:sz w:val="24"/>
        </w:rPr>
        <w:t>Zakon</w:t>
      </w:r>
      <w:r w:rsidRPr="008510C4">
        <w:rPr>
          <w:sz w:val="24"/>
        </w:rPr>
        <w:t>), definirano je da predstavni</w:t>
      </w:r>
      <w:r w:rsidRPr="008510C4">
        <w:rPr>
          <w:rFonts w:eastAsia="TimesNewRoman"/>
          <w:sz w:val="24"/>
        </w:rPr>
        <w:t>č</w:t>
      </w:r>
      <w:r w:rsidRPr="008510C4">
        <w:rPr>
          <w:sz w:val="24"/>
        </w:rPr>
        <w:t>ko tijelo na prijedlog izvršnog tijela jedinica lokalne i podru</w:t>
      </w:r>
      <w:r w:rsidRPr="008510C4">
        <w:rPr>
          <w:rFonts w:eastAsia="TimesNewRoman"/>
          <w:sz w:val="24"/>
        </w:rPr>
        <w:t>č</w:t>
      </w:r>
      <w:r w:rsidRPr="008510C4">
        <w:rPr>
          <w:sz w:val="24"/>
        </w:rPr>
        <w:t xml:space="preserve">ne (regionalne) samouprave u postupku donošenja proračuna razmatra i usvaja godišnju analizu stanja i </w:t>
      </w:r>
      <w:r w:rsidRPr="008510C4">
        <w:rPr>
          <w:b/>
          <w:bCs/>
          <w:sz w:val="24"/>
        </w:rPr>
        <w:t>godišnji plan razvoja sustava civilne zaštite s financijskim učincima za trogodišnje razdoblje</w:t>
      </w:r>
      <w:r w:rsidRPr="008510C4">
        <w:rPr>
          <w:sz w:val="24"/>
        </w:rPr>
        <w:t xml:space="preserve"> te smjernice za organizaciju i razvoj sustava koje se razmatraju i usvajaju svake četiri godine.</w:t>
      </w:r>
      <w:bookmarkEnd w:id="2"/>
    </w:p>
    <w:p w14:paraId="3E0046EC" w14:textId="77777777" w:rsidR="008510C4" w:rsidRPr="008510C4" w:rsidRDefault="008510C4" w:rsidP="008510C4">
      <w:pPr>
        <w:spacing w:after="120" w:line="276" w:lineRule="auto"/>
        <w:ind w:firstLine="708"/>
        <w:jc w:val="both"/>
        <w:rPr>
          <w:sz w:val="24"/>
        </w:rPr>
      </w:pPr>
      <w:r w:rsidRPr="008510C4">
        <w:rPr>
          <w:sz w:val="24"/>
        </w:rPr>
        <w:t xml:space="preserve">Plan razvoja sustava civilne zaštite na području Općine Plitvička Jezera za 2024. godinu implementiraju se ciljevi postavljeni Smjernicama za organizaciju i razvoj sustava civilne zaštite Općine Plitvička Jezera za razdoblje od 07./2021. do 07./2025. godine („Službeni glasnik Općine Plitvička Jezera“, broj 05/22). </w:t>
      </w:r>
    </w:p>
    <w:p w14:paraId="2BADAD71" w14:textId="77777777" w:rsidR="008510C4" w:rsidRPr="008510C4" w:rsidRDefault="008510C4" w:rsidP="008510C4">
      <w:pPr>
        <w:keepNext/>
        <w:keepLines/>
        <w:numPr>
          <w:ilvl w:val="0"/>
          <w:numId w:val="2"/>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8510C4">
        <w:rPr>
          <w:rFonts w:asciiTheme="majorHAnsi" w:eastAsia="Times New Roman" w:hAnsiTheme="majorHAnsi" w:cs="Times New Roman"/>
          <w:b/>
          <w:bCs/>
          <w:sz w:val="28"/>
          <w:szCs w:val="28"/>
          <w:lang w:eastAsia="zh-CN"/>
        </w:rPr>
        <w:t>PLANSKI DOKUMENTI</w:t>
      </w:r>
    </w:p>
    <w:p w14:paraId="40E39C7F" w14:textId="77777777" w:rsidR="008510C4" w:rsidRPr="008510C4" w:rsidRDefault="008510C4" w:rsidP="008510C4">
      <w:pPr>
        <w:spacing w:after="120" w:line="276" w:lineRule="auto"/>
        <w:ind w:firstLine="708"/>
        <w:jc w:val="both"/>
        <w:rPr>
          <w:sz w:val="24"/>
          <w:szCs w:val="24"/>
        </w:rPr>
        <w:sectPr w:rsidR="008510C4" w:rsidRPr="008510C4" w:rsidSect="003E0DB8">
          <w:footerReference w:type="default" r:id="rId6"/>
          <w:pgSz w:w="11906" w:h="16838"/>
          <w:pgMar w:top="1134" w:right="1134" w:bottom="1134" w:left="1418" w:header="709" w:footer="709" w:gutter="284"/>
          <w:cols w:space="708"/>
          <w:docGrid w:linePitch="360"/>
        </w:sectPr>
      </w:pPr>
      <w:r w:rsidRPr="008510C4">
        <w:rPr>
          <w:sz w:val="24"/>
          <w:szCs w:val="24"/>
        </w:rPr>
        <w:t>Popis planskih dokumenata i odluka u području civilne zaštite, koje je Općina Plitvička Jezera obavezna izraditi i usvojiti u 2024. godini navedeni je u sljedećoj tablici.</w:t>
      </w:r>
    </w:p>
    <w:p w14:paraId="76F782CF" w14:textId="77777777" w:rsidR="008510C4" w:rsidRPr="008510C4" w:rsidRDefault="008510C4" w:rsidP="008510C4">
      <w:pPr>
        <w:keepNext/>
        <w:spacing w:line="276" w:lineRule="auto"/>
        <w:jc w:val="center"/>
        <w:rPr>
          <w:rFonts w:ascii="Calibri" w:eastAsia="Calibri" w:hAnsi="Calibri" w:cs="Arial"/>
          <w:b/>
          <w:bCs/>
          <w:sz w:val="20"/>
          <w:szCs w:val="20"/>
          <w:lang w:eastAsia="zh-CN"/>
        </w:rPr>
      </w:pPr>
      <w:r w:rsidRPr="008510C4">
        <w:rPr>
          <w:rFonts w:ascii="Calibri" w:eastAsia="Calibri" w:hAnsi="Calibri" w:cs="Arial"/>
          <w:b/>
          <w:bCs/>
          <w:sz w:val="20"/>
          <w:szCs w:val="20"/>
          <w:lang w:eastAsia="zh-CN"/>
        </w:rPr>
        <w:lastRenderedPageBreak/>
        <w:t xml:space="preserve">Tablica </w:t>
      </w:r>
      <w:r w:rsidRPr="008510C4">
        <w:rPr>
          <w:rFonts w:ascii="Calibri" w:eastAsia="Calibri" w:hAnsi="Calibri" w:cs="Arial"/>
          <w:b/>
          <w:bCs/>
          <w:noProof w:val="0"/>
          <w:sz w:val="20"/>
          <w:szCs w:val="20"/>
          <w:lang w:eastAsia="zh-CN"/>
        </w:rPr>
        <w:fldChar w:fldCharType="begin"/>
      </w:r>
      <w:r w:rsidRPr="008510C4">
        <w:rPr>
          <w:rFonts w:ascii="Calibri" w:eastAsia="Calibri" w:hAnsi="Calibri" w:cs="Arial"/>
          <w:b/>
          <w:bCs/>
          <w:sz w:val="20"/>
          <w:szCs w:val="20"/>
          <w:lang w:eastAsia="zh-CN"/>
        </w:rPr>
        <w:instrText xml:space="preserve"> SEQ Tablica \* ARABIC </w:instrText>
      </w:r>
      <w:r w:rsidRPr="008510C4">
        <w:rPr>
          <w:rFonts w:ascii="Calibri" w:eastAsia="Calibri" w:hAnsi="Calibri" w:cs="Arial"/>
          <w:b/>
          <w:bCs/>
          <w:noProof w:val="0"/>
          <w:sz w:val="20"/>
          <w:szCs w:val="20"/>
          <w:lang w:eastAsia="zh-CN"/>
        </w:rPr>
        <w:fldChar w:fldCharType="separate"/>
      </w:r>
      <w:r w:rsidRPr="008510C4">
        <w:rPr>
          <w:rFonts w:ascii="Calibri" w:eastAsia="Calibri" w:hAnsi="Calibri" w:cs="Arial"/>
          <w:b/>
          <w:bCs/>
          <w:sz w:val="20"/>
          <w:szCs w:val="20"/>
          <w:lang w:eastAsia="zh-CN"/>
        </w:rPr>
        <w:t>1</w:t>
      </w:r>
      <w:r w:rsidRPr="008510C4">
        <w:rPr>
          <w:rFonts w:ascii="Calibri" w:eastAsia="Calibri" w:hAnsi="Calibri" w:cs="Arial"/>
          <w:b/>
          <w:bCs/>
          <w:sz w:val="20"/>
          <w:szCs w:val="20"/>
          <w:lang w:eastAsia="zh-CN"/>
        </w:rPr>
        <w:fldChar w:fldCharType="end"/>
      </w:r>
      <w:r w:rsidRPr="008510C4">
        <w:rPr>
          <w:rFonts w:ascii="Calibri" w:eastAsia="Calibri" w:hAnsi="Calibri" w:cs="Arial"/>
          <w:b/>
          <w:bCs/>
          <w:sz w:val="20"/>
          <w:szCs w:val="20"/>
          <w:lang w:eastAsia="zh-CN"/>
        </w:rPr>
        <w:t>. Popis planskih dokumenata i odluka za izradu u 2024. godini</w:t>
      </w:r>
    </w:p>
    <w:tbl>
      <w:tblPr>
        <w:tblW w:w="9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2"/>
        <w:gridCol w:w="2126"/>
        <w:gridCol w:w="1828"/>
      </w:tblGrid>
      <w:tr w:rsidR="008510C4" w:rsidRPr="008510C4" w14:paraId="1977DDB6" w14:textId="77777777" w:rsidTr="004A5198">
        <w:trPr>
          <w:trHeight w:val="413"/>
          <w:tblHeader/>
          <w:jc w:val="center"/>
        </w:trPr>
        <w:tc>
          <w:tcPr>
            <w:tcW w:w="5092" w:type="dxa"/>
            <w:shd w:val="clear" w:color="auto" w:fill="auto"/>
            <w:vAlign w:val="center"/>
          </w:tcPr>
          <w:p w14:paraId="106234C4" w14:textId="77777777" w:rsidR="008510C4" w:rsidRPr="008510C4" w:rsidRDefault="008510C4" w:rsidP="008510C4">
            <w:pPr>
              <w:tabs>
                <w:tab w:val="left" w:pos="1134"/>
              </w:tabs>
              <w:autoSpaceDE w:val="0"/>
              <w:autoSpaceDN w:val="0"/>
              <w:adjustRightInd w:val="0"/>
              <w:jc w:val="center"/>
              <w:rPr>
                <w:rFonts w:cstheme="minorHAnsi"/>
                <w:b/>
                <w:bCs/>
                <w:sz w:val="20"/>
                <w:szCs w:val="20"/>
              </w:rPr>
            </w:pPr>
            <w:r w:rsidRPr="008510C4">
              <w:rPr>
                <w:rFonts w:cstheme="minorHAnsi"/>
                <w:b/>
                <w:bCs/>
                <w:sz w:val="20"/>
                <w:szCs w:val="20"/>
              </w:rPr>
              <w:t>NAZIV DOKUMENTA</w:t>
            </w:r>
          </w:p>
        </w:tc>
        <w:tc>
          <w:tcPr>
            <w:tcW w:w="2126" w:type="dxa"/>
            <w:shd w:val="clear" w:color="auto" w:fill="auto"/>
            <w:vAlign w:val="center"/>
          </w:tcPr>
          <w:p w14:paraId="228EF688" w14:textId="77777777" w:rsidR="008510C4" w:rsidRPr="008510C4" w:rsidRDefault="008510C4" w:rsidP="008510C4">
            <w:pPr>
              <w:tabs>
                <w:tab w:val="left" w:pos="1134"/>
              </w:tabs>
              <w:autoSpaceDE w:val="0"/>
              <w:autoSpaceDN w:val="0"/>
              <w:adjustRightInd w:val="0"/>
              <w:jc w:val="center"/>
              <w:rPr>
                <w:rFonts w:cstheme="minorHAnsi"/>
                <w:b/>
                <w:bCs/>
                <w:sz w:val="20"/>
                <w:szCs w:val="20"/>
              </w:rPr>
            </w:pPr>
            <w:r w:rsidRPr="008510C4">
              <w:rPr>
                <w:rFonts w:cstheme="minorHAnsi"/>
                <w:b/>
                <w:bCs/>
                <w:sz w:val="20"/>
                <w:szCs w:val="20"/>
              </w:rPr>
              <w:t>ROK IZRADE</w:t>
            </w:r>
          </w:p>
        </w:tc>
        <w:tc>
          <w:tcPr>
            <w:tcW w:w="1828" w:type="dxa"/>
            <w:shd w:val="clear" w:color="auto" w:fill="auto"/>
            <w:vAlign w:val="center"/>
          </w:tcPr>
          <w:p w14:paraId="61948324" w14:textId="77777777" w:rsidR="008510C4" w:rsidRPr="008510C4" w:rsidRDefault="008510C4" w:rsidP="008510C4">
            <w:pPr>
              <w:tabs>
                <w:tab w:val="left" w:pos="1134"/>
              </w:tabs>
              <w:autoSpaceDE w:val="0"/>
              <w:autoSpaceDN w:val="0"/>
              <w:adjustRightInd w:val="0"/>
              <w:jc w:val="center"/>
              <w:rPr>
                <w:rFonts w:cstheme="minorHAnsi"/>
                <w:b/>
                <w:bCs/>
                <w:sz w:val="20"/>
                <w:szCs w:val="20"/>
              </w:rPr>
            </w:pPr>
            <w:r w:rsidRPr="008510C4">
              <w:rPr>
                <w:rFonts w:cstheme="minorHAnsi"/>
                <w:b/>
                <w:bCs/>
                <w:sz w:val="20"/>
                <w:szCs w:val="20"/>
              </w:rPr>
              <w:t>DONOSI</w:t>
            </w:r>
          </w:p>
        </w:tc>
      </w:tr>
      <w:tr w:rsidR="008510C4" w:rsidRPr="008510C4" w14:paraId="0E72FEEF" w14:textId="77777777" w:rsidTr="004A5198">
        <w:trPr>
          <w:trHeight w:val="488"/>
          <w:jc w:val="center"/>
        </w:trPr>
        <w:tc>
          <w:tcPr>
            <w:tcW w:w="5092" w:type="dxa"/>
            <w:vAlign w:val="center"/>
          </w:tcPr>
          <w:p w14:paraId="26815C98" w14:textId="77777777" w:rsidR="008510C4" w:rsidRPr="008510C4" w:rsidRDefault="008510C4" w:rsidP="008510C4">
            <w:pPr>
              <w:tabs>
                <w:tab w:val="left" w:pos="1134"/>
              </w:tabs>
              <w:autoSpaceDE w:val="0"/>
              <w:autoSpaceDN w:val="0"/>
              <w:adjustRightInd w:val="0"/>
              <w:rPr>
                <w:rFonts w:cstheme="minorHAnsi"/>
                <w:bCs/>
                <w:sz w:val="20"/>
                <w:szCs w:val="20"/>
              </w:rPr>
            </w:pPr>
            <w:r w:rsidRPr="008510C4">
              <w:rPr>
                <w:rFonts w:cstheme="minorHAnsi"/>
                <w:bCs/>
                <w:sz w:val="20"/>
                <w:szCs w:val="20"/>
              </w:rPr>
              <w:t xml:space="preserve">Usklađivanje Procjene rizika od velikih nesreća </w:t>
            </w:r>
          </w:p>
        </w:tc>
        <w:tc>
          <w:tcPr>
            <w:tcW w:w="2126" w:type="dxa"/>
            <w:shd w:val="clear" w:color="auto" w:fill="auto"/>
            <w:vAlign w:val="center"/>
          </w:tcPr>
          <w:p w14:paraId="4BCA0604"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Rujan 2024.</w:t>
            </w:r>
          </w:p>
        </w:tc>
        <w:tc>
          <w:tcPr>
            <w:tcW w:w="1828" w:type="dxa"/>
            <w:shd w:val="clear" w:color="auto" w:fill="auto"/>
            <w:vAlign w:val="center"/>
          </w:tcPr>
          <w:p w14:paraId="20559648" w14:textId="77777777" w:rsidR="008510C4" w:rsidRPr="008510C4" w:rsidRDefault="008510C4" w:rsidP="008510C4">
            <w:pPr>
              <w:jc w:val="center"/>
              <w:rPr>
                <w:rFonts w:cstheme="minorHAnsi"/>
                <w:sz w:val="20"/>
                <w:szCs w:val="20"/>
              </w:rPr>
            </w:pPr>
            <w:r w:rsidRPr="008510C4">
              <w:rPr>
                <w:rFonts w:cstheme="minorHAnsi"/>
                <w:bCs/>
                <w:sz w:val="20"/>
                <w:szCs w:val="20"/>
              </w:rPr>
              <w:t>Općinsko vijeće</w:t>
            </w:r>
          </w:p>
        </w:tc>
      </w:tr>
      <w:tr w:rsidR="008510C4" w:rsidRPr="008510C4" w14:paraId="4859D023" w14:textId="77777777" w:rsidTr="004A5198">
        <w:trPr>
          <w:trHeight w:val="488"/>
          <w:jc w:val="center"/>
        </w:trPr>
        <w:tc>
          <w:tcPr>
            <w:tcW w:w="5092" w:type="dxa"/>
            <w:vAlign w:val="center"/>
          </w:tcPr>
          <w:p w14:paraId="6CAAC1D5" w14:textId="77777777" w:rsidR="008510C4" w:rsidRPr="008510C4" w:rsidRDefault="008510C4" w:rsidP="008510C4">
            <w:pPr>
              <w:tabs>
                <w:tab w:val="left" w:pos="1134"/>
              </w:tabs>
              <w:autoSpaceDE w:val="0"/>
              <w:autoSpaceDN w:val="0"/>
              <w:adjustRightInd w:val="0"/>
              <w:rPr>
                <w:rFonts w:cstheme="minorHAnsi"/>
                <w:bCs/>
                <w:sz w:val="20"/>
                <w:szCs w:val="20"/>
              </w:rPr>
            </w:pPr>
            <w:r w:rsidRPr="008510C4">
              <w:rPr>
                <w:rFonts w:cstheme="minorHAnsi"/>
                <w:bCs/>
                <w:sz w:val="20"/>
                <w:szCs w:val="20"/>
              </w:rPr>
              <w:t xml:space="preserve">Ažuriranje Plan djelovanja civilne zaštite </w:t>
            </w:r>
          </w:p>
        </w:tc>
        <w:tc>
          <w:tcPr>
            <w:tcW w:w="2126" w:type="dxa"/>
            <w:shd w:val="clear" w:color="auto" w:fill="auto"/>
            <w:vAlign w:val="center"/>
          </w:tcPr>
          <w:p w14:paraId="6DDAEC41"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Prosinac 2024.</w:t>
            </w:r>
          </w:p>
        </w:tc>
        <w:tc>
          <w:tcPr>
            <w:tcW w:w="1828" w:type="dxa"/>
            <w:shd w:val="clear" w:color="auto" w:fill="auto"/>
            <w:vAlign w:val="center"/>
          </w:tcPr>
          <w:p w14:paraId="02A67EC4" w14:textId="77777777" w:rsidR="008510C4" w:rsidRPr="008510C4" w:rsidRDefault="008510C4" w:rsidP="008510C4">
            <w:pPr>
              <w:jc w:val="center"/>
              <w:rPr>
                <w:rFonts w:cstheme="minorHAnsi"/>
                <w:sz w:val="20"/>
                <w:szCs w:val="20"/>
              </w:rPr>
            </w:pPr>
            <w:r w:rsidRPr="008510C4">
              <w:rPr>
                <w:rFonts w:cstheme="minorHAnsi"/>
                <w:sz w:val="20"/>
                <w:szCs w:val="20"/>
              </w:rPr>
              <w:t>Općinski načelnik</w:t>
            </w:r>
          </w:p>
        </w:tc>
      </w:tr>
      <w:tr w:rsidR="008510C4" w:rsidRPr="008510C4" w14:paraId="5F6D4B32" w14:textId="77777777" w:rsidTr="004A5198">
        <w:trPr>
          <w:trHeight w:val="488"/>
          <w:jc w:val="center"/>
        </w:trPr>
        <w:tc>
          <w:tcPr>
            <w:tcW w:w="5092" w:type="dxa"/>
            <w:vAlign w:val="center"/>
          </w:tcPr>
          <w:p w14:paraId="3892ABA1" w14:textId="77777777" w:rsidR="008510C4" w:rsidRPr="008510C4" w:rsidRDefault="008510C4" w:rsidP="008510C4">
            <w:pPr>
              <w:tabs>
                <w:tab w:val="left" w:pos="1134"/>
              </w:tabs>
              <w:autoSpaceDE w:val="0"/>
              <w:autoSpaceDN w:val="0"/>
              <w:adjustRightInd w:val="0"/>
              <w:rPr>
                <w:rFonts w:cstheme="minorHAnsi"/>
                <w:sz w:val="20"/>
                <w:szCs w:val="20"/>
              </w:rPr>
            </w:pPr>
            <w:r w:rsidRPr="008510C4">
              <w:rPr>
                <w:rFonts w:cstheme="minorHAnsi"/>
                <w:sz w:val="20"/>
                <w:szCs w:val="20"/>
              </w:rPr>
              <w:t>Plan vježbi civilne zaštite za 2025. godinu</w:t>
            </w:r>
          </w:p>
        </w:tc>
        <w:tc>
          <w:tcPr>
            <w:tcW w:w="2126" w:type="dxa"/>
            <w:shd w:val="clear" w:color="auto" w:fill="auto"/>
            <w:vAlign w:val="center"/>
          </w:tcPr>
          <w:p w14:paraId="6DCF12F5"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Prosinac 2024.</w:t>
            </w:r>
          </w:p>
        </w:tc>
        <w:tc>
          <w:tcPr>
            <w:tcW w:w="1828" w:type="dxa"/>
            <w:shd w:val="clear" w:color="auto" w:fill="auto"/>
            <w:vAlign w:val="center"/>
          </w:tcPr>
          <w:p w14:paraId="3C17282E" w14:textId="77777777" w:rsidR="008510C4" w:rsidRPr="008510C4" w:rsidRDefault="008510C4" w:rsidP="008510C4">
            <w:pPr>
              <w:jc w:val="center"/>
              <w:rPr>
                <w:rFonts w:cstheme="minorHAnsi"/>
                <w:bCs/>
                <w:sz w:val="20"/>
                <w:szCs w:val="20"/>
              </w:rPr>
            </w:pPr>
            <w:r w:rsidRPr="008510C4">
              <w:rPr>
                <w:rFonts w:cstheme="minorHAnsi"/>
                <w:bCs/>
                <w:sz w:val="20"/>
                <w:szCs w:val="20"/>
              </w:rPr>
              <w:t>Općinski načelnik</w:t>
            </w:r>
          </w:p>
        </w:tc>
      </w:tr>
      <w:tr w:rsidR="008510C4" w:rsidRPr="008510C4" w14:paraId="6B04AB8F" w14:textId="77777777" w:rsidTr="004A5198">
        <w:trPr>
          <w:trHeight w:val="488"/>
          <w:jc w:val="center"/>
        </w:trPr>
        <w:tc>
          <w:tcPr>
            <w:tcW w:w="5092" w:type="dxa"/>
            <w:vAlign w:val="center"/>
          </w:tcPr>
          <w:p w14:paraId="7EEA98DF" w14:textId="77777777" w:rsidR="008510C4" w:rsidRPr="008510C4" w:rsidRDefault="008510C4" w:rsidP="008510C4">
            <w:pPr>
              <w:tabs>
                <w:tab w:val="left" w:pos="1134"/>
              </w:tabs>
              <w:autoSpaceDE w:val="0"/>
              <w:autoSpaceDN w:val="0"/>
              <w:adjustRightInd w:val="0"/>
              <w:rPr>
                <w:rFonts w:cstheme="minorHAnsi"/>
                <w:sz w:val="20"/>
                <w:szCs w:val="20"/>
              </w:rPr>
            </w:pPr>
            <w:r w:rsidRPr="008510C4">
              <w:rPr>
                <w:rFonts w:cstheme="minorHAnsi"/>
                <w:bCs/>
                <w:sz w:val="20"/>
                <w:szCs w:val="20"/>
              </w:rPr>
              <w:t>Izrada elaborata za vježbu civilne zaštite</w:t>
            </w:r>
          </w:p>
        </w:tc>
        <w:tc>
          <w:tcPr>
            <w:tcW w:w="2126" w:type="dxa"/>
            <w:shd w:val="clear" w:color="auto" w:fill="auto"/>
          </w:tcPr>
          <w:p w14:paraId="08F7AFCE"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30 dana prije održavanja vježbe</w:t>
            </w:r>
          </w:p>
        </w:tc>
        <w:tc>
          <w:tcPr>
            <w:tcW w:w="1828" w:type="dxa"/>
            <w:shd w:val="clear" w:color="auto" w:fill="auto"/>
            <w:vAlign w:val="center"/>
          </w:tcPr>
          <w:p w14:paraId="21203101" w14:textId="77777777" w:rsidR="008510C4" w:rsidRPr="008510C4" w:rsidRDefault="008510C4" w:rsidP="008510C4">
            <w:pPr>
              <w:jc w:val="center"/>
              <w:rPr>
                <w:rFonts w:cstheme="minorHAnsi"/>
                <w:bCs/>
                <w:sz w:val="20"/>
                <w:szCs w:val="20"/>
              </w:rPr>
            </w:pPr>
            <w:r w:rsidRPr="008510C4">
              <w:rPr>
                <w:rFonts w:cstheme="minorHAnsi"/>
                <w:sz w:val="20"/>
                <w:szCs w:val="20"/>
              </w:rPr>
              <w:t>Općinski načelnik</w:t>
            </w:r>
          </w:p>
        </w:tc>
      </w:tr>
      <w:tr w:rsidR="008510C4" w:rsidRPr="008510C4" w14:paraId="5C7C6F5C" w14:textId="77777777" w:rsidTr="004A5198">
        <w:trPr>
          <w:trHeight w:val="488"/>
          <w:jc w:val="center"/>
        </w:trPr>
        <w:tc>
          <w:tcPr>
            <w:tcW w:w="5092" w:type="dxa"/>
            <w:vAlign w:val="center"/>
          </w:tcPr>
          <w:p w14:paraId="2D366FA2" w14:textId="77777777" w:rsidR="008510C4" w:rsidRPr="008510C4" w:rsidRDefault="008510C4" w:rsidP="008510C4">
            <w:pPr>
              <w:tabs>
                <w:tab w:val="left" w:pos="1134"/>
              </w:tabs>
              <w:autoSpaceDE w:val="0"/>
              <w:autoSpaceDN w:val="0"/>
              <w:adjustRightInd w:val="0"/>
              <w:rPr>
                <w:rFonts w:cstheme="minorHAnsi"/>
                <w:bCs/>
                <w:sz w:val="20"/>
                <w:szCs w:val="20"/>
              </w:rPr>
            </w:pPr>
            <w:r w:rsidRPr="008510C4">
              <w:rPr>
                <w:rFonts w:cstheme="minorHAnsi"/>
                <w:bCs/>
                <w:sz w:val="20"/>
                <w:szCs w:val="20"/>
              </w:rPr>
              <w:t>Analiza stanja sustava civilne zaštite za 2024. godinu</w:t>
            </w:r>
          </w:p>
        </w:tc>
        <w:tc>
          <w:tcPr>
            <w:tcW w:w="2126" w:type="dxa"/>
            <w:shd w:val="clear" w:color="auto" w:fill="auto"/>
            <w:vAlign w:val="center"/>
          </w:tcPr>
          <w:p w14:paraId="1C6555DF"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Prosinac 2024.</w:t>
            </w:r>
          </w:p>
        </w:tc>
        <w:tc>
          <w:tcPr>
            <w:tcW w:w="1828" w:type="dxa"/>
            <w:shd w:val="clear" w:color="auto" w:fill="auto"/>
            <w:vAlign w:val="center"/>
          </w:tcPr>
          <w:p w14:paraId="769C1271" w14:textId="77777777" w:rsidR="008510C4" w:rsidRPr="008510C4" w:rsidRDefault="008510C4" w:rsidP="008510C4">
            <w:pPr>
              <w:jc w:val="center"/>
              <w:rPr>
                <w:rFonts w:cstheme="minorHAnsi"/>
                <w:sz w:val="20"/>
                <w:szCs w:val="20"/>
              </w:rPr>
            </w:pPr>
            <w:r w:rsidRPr="008510C4">
              <w:rPr>
                <w:rFonts w:cstheme="minorHAnsi"/>
                <w:bCs/>
                <w:sz w:val="20"/>
                <w:szCs w:val="20"/>
              </w:rPr>
              <w:t>Općinsko vijeće</w:t>
            </w:r>
          </w:p>
        </w:tc>
      </w:tr>
      <w:tr w:rsidR="008510C4" w:rsidRPr="008510C4" w14:paraId="2FB9B743" w14:textId="77777777" w:rsidTr="004A5198">
        <w:trPr>
          <w:trHeight w:val="489"/>
          <w:jc w:val="center"/>
        </w:trPr>
        <w:tc>
          <w:tcPr>
            <w:tcW w:w="5092" w:type="dxa"/>
            <w:vAlign w:val="center"/>
          </w:tcPr>
          <w:p w14:paraId="2CC9156F" w14:textId="77777777" w:rsidR="008510C4" w:rsidRPr="008510C4" w:rsidRDefault="008510C4" w:rsidP="008510C4">
            <w:pPr>
              <w:tabs>
                <w:tab w:val="left" w:pos="1134"/>
              </w:tabs>
              <w:autoSpaceDE w:val="0"/>
              <w:autoSpaceDN w:val="0"/>
              <w:adjustRightInd w:val="0"/>
              <w:rPr>
                <w:rFonts w:cstheme="minorHAnsi"/>
                <w:bCs/>
                <w:sz w:val="20"/>
                <w:szCs w:val="20"/>
              </w:rPr>
            </w:pPr>
            <w:r w:rsidRPr="008510C4">
              <w:rPr>
                <w:rFonts w:cstheme="minorHAnsi"/>
                <w:bCs/>
                <w:sz w:val="20"/>
                <w:szCs w:val="20"/>
              </w:rPr>
              <w:t>Godišnji plan razvoja sustava civilne zaštite za 2025. godinu</w:t>
            </w:r>
          </w:p>
        </w:tc>
        <w:tc>
          <w:tcPr>
            <w:tcW w:w="2126" w:type="dxa"/>
            <w:shd w:val="clear" w:color="auto" w:fill="auto"/>
            <w:vAlign w:val="center"/>
          </w:tcPr>
          <w:p w14:paraId="39480436" w14:textId="77777777" w:rsidR="008510C4" w:rsidRPr="008510C4" w:rsidRDefault="008510C4" w:rsidP="008510C4">
            <w:pPr>
              <w:tabs>
                <w:tab w:val="left" w:pos="1134"/>
              </w:tabs>
              <w:autoSpaceDE w:val="0"/>
              <w:autoSpaceDN w:val="0"/>
              <w:adjustRightInd w:val="0"/>
              <w:jc w:val="center"/>
              <w:rPr>
                <w:rFonts w:cstheme="minorHAnsi"/>
                <w:bCs/>
                <w:sz w:val="20"/>
                <w:szCs w:val="20"/>
              </w:rPr>
            </w:pPr>
            <w:r w:rsidRPr="008510C4">
              <w:rPr>
                <w:rFonts w:cstheme="minorHAnsi"/>
                <w:bCs/>
                <w:sz w:val="20"/>
                <w:szCs w:val="20"/>
              </w:rPr>
              <w:t>Prosinac 2024.</w:t>
            </w:r>
          </w:p>
        </w:tc>
        <w:tc>
          <w:tcPr>
            <w:tcW w:w="1828" w:type="dxa"/>
            <w:shd w:val="clear" w:color="auto" w:fill="auto"/>
            <w:vAlign w:val="center"/>
          </w:tcPr>
          <w:p w14:paraId="1AD670FF" w14:textId="77777777" w:rsidR="008510C4" w:rsidRPr="008510C4" w:rsidRDefault="008510C4" w:rsidP="008510C4">
            <w:pPr>
              <w:jc w:val="center"/>
              <w:rPr>
                <w:rFonts w:cstheme="minorHAnsi"/>
                <w:sz w:val="20"/>
                <w:szCs w:val="20"/>
              </w:rPr>
            </w:pPr>
            <w:r w:rsidRPr="008510C4">
              <w:rPr>
                <w:rFonts w:cstheme="minorHAnsi"/>
                <w:bCs/>
                <w:sz w:val="20"/>
                <w:szCs w:val="20"/>
              </w:rPr>
              <w:t>Općinsko vijeće</w:t>
            </w:r>
          </w:p>
        </w:tc>
      </w:tr>
    </w:tbl>
    <w:p w14:paraId="02B849E7" w14:textId="77777777" w:rsidR="008510C4" w:rsidRPr="008510C4" w:rsidRDefault="008510C4" w:rsidP="008510C4">
      <w:pPr>
        <w:keepNext/>
        <w:keepLines/>
        <w:numPr>
          <w:ilvl w:val="1"/>
          <w:numId w:val="0"/>
        </w:numPr>
        <w:tabs>
          <w:tab w:val="num" w:pos="431"/>
        </w:tabs>
        <w:spacing w:before="240" w:after="120" w:line="276" w:lineRule="auto"/>
        <w:jc w:val="both"/>
        <w:outlineLvl w:val="1"/>
        <w:rPr>
          <w:rFonts w:asciiTheme="majorHAnsi" w:eastAsiaTheme="majorEastAsia" w:hAnsiTheme="majorHAnsi" w:cs="Times New Roman"/>
          <w:b/>
          <w:bCs/>
          <w:noProof w:val="0"/>
          <w:sz w:val="24"/>
          <w:szCs w:val="26"/>
          <w:lang w:eastAsia="zh-CN"/>
        </w:rPr>
      </w:pPr>
      <w:r w:rsidRPr="008510C4">
        <w:rPr>
          <w:rFonts w:asciiTheme="majorHAnsi" w:eastAsiaTheme="majorEastAsia" w:hAnsiTheme="majorHAnsi" w:cs="Times New Roman"/>
          <w:b/>
          <w:bCs/>
          <w:noProof w:val="0"/>
          <w:sz w:val="24"/>
          <w:szCs w:val="26"/>
          <w:lang w:eastAsia="zh-CN"/>
        </w:rPr>
        <w:t>VOĐENJE I AŽURIRANJE BAZE PODATAKA O PRIPADNICIMA, SPOSOBNOSTIMA I RESURSIMA OPERATIVNIH SNAGA SUSTAVA CIVILNE ZAŠTITE</w:t>
      </w:r>
    </w:p>
    <w:p w14:paraId="72F7DE1C" w14:textId="77777777" w:rsidR="008510C4" w:rsidRPr="008510C4" w:rsidRDefault="008510C4" w:rsidP="008510C4">
      <w:pPr>
        <w:tabs>
          <w:tab w:val="left" w:pos="1134"/>
        </w:tabs>
        <w:autoSpaceDE w:val="0"/>
        <w:autoSpaceDN w:val="0"/>
        <w:adjustRightInd w:val="0"/>
        <w:spacing w:after="120" w:line="276" w:lineRule="auto"/>
        <w:ind w:firstLine="709"/>
        <w:jc w:val="both"/>
        <w:rPr>
          <w:bCs/>
          <w:sz w:val="24"/>
          <w:szCs w:val="24"/>
        </w:rPr>
      </w:pPr>
      <w:r w:rsidRPr="008510C4">
        <w:rPr>
          <w:bCs/>
          <w:sz w:val="24"/>
          <w:szCs w:val="24"/>
        </w:rPr>
        <w:t>Općina Plitvička Jezera sukladno Pravilniku o vođenju evidencije pripadnika operativnih snaga sustava civilne zaštite („Narodne novine“, broj 75/16), osigurava uvjete za vođenje i ažuriranje baze podataka o pripadnicima, sposobnostima i resursima operativnih snaga sustava civilne zaštite.</w:t>
      </w:r>
    </w:p>
    <w:p w14:paraId="2A10C50C" w14:textId="77777777" w:rsidR="008510C4" w:rsidRPr="008510C4" w:rsidRDefault="008510C4" w:rsidP="008510C4">
      <w:pPr>
        <w:tabs>
          <w:tab w:val="left" w:pos="1134"/>
        </w:tabs>
        <w:autoSpaceDE w:val="0"/>
        <w:autoSpaceDN w:val="0"/>
        <w:adjustRightInd w:val="0"/>
        <w:spacing w:after="120" w:line="276" w:lineRule="auto"/>
        <w:ind w:firstLine="709"/>
        <w:jc w:val="both"/>
        <w:rPr>
          <w:bCs/>
          <w:sz w:val="24"/>
          <w:szCs w:val="24"/>
        </w:rPr>
      </w:pPr>
      <w:r w:rsidRPr="008510C4">
        <w:rPr>
          <w:bCs/>
          <w:sz w:val="24"/>
          <w:szCs w:val="24"/>
        </w:rPr>
        <w:t>Evidencija se ustrojava i kontinuirano ažurira za:</w:t>
      </w:r>
    </w:p>
    <w:p w14:paraId="606424EA" w14:textId="77777777" w:rsidR="008510C4" w:rsidRPr="008510C4" w:rsidRDefault="008510C4" w:rsidP="008510C4">
      <w:pPr>
        <w:numPr>
          <w:ilvl w:val="0"/>
          <w:numId w:val="4"/>
        </w:numPr>
        <w:tabs>
          <w:tab w:val="left" w:pos="1134"/>
        </w:tabs>
        <w:autoSpaceDE w:val="0"/>
        <w:autoSpaceDN w:val="0"/>
        <w:adjustRightInd w:val="0"/>
        <w:spacing w:line="276" w:lineRule="auto"/>
        <w:ind w:left="714" w:hanging="357"/>
        <w:jc w:val="both"/>
        <w:rPr>
          <w:bCs/>
          <w:sz w:val="24"/>
          <w:szCs w:val="24"/>
        </w:rPr>
      </w:pPr>
      <w:r w:rsidRPr="008510C4">
        <w:rPr>
          <w:bCs/>
          <w:sz w:val="24"/>
          <w:szCs w:val="24"/>
        </w:rPr>
        <w:t>članove Stožera civilne zaštite,</w:t>
      </w:r>
    </w:p>
    <w:p w14:paraId="7CE910C0" w14:textId="77777777" w:rsidR="008510C4" w:rsidRPr="008510C4" w:rsidRDefault="008510C4" w:rsidP="008510C4">
      <w:pPr>
        <w:numPr>
          <w:ilvl w:val="0"/>
          <w:numId w:val="4"/>
        </w:numPr>
        <w:tabs>
          <w:tab w:val="left" w:pos="1134"/>
        </w:tabs>
        <w:autoSpaceDE w:val="0"/>
        <w:autoSpaceDN w:val="0"/>
        <w:adjustRightInd w:val="0"/>
        <w:spacing w:line="276" w:lineRule="auto"/>
        <w:ind w:left="714" w:hanging="357"/>
        <w:jc w:val="both"/>
        <w:rPr>
          <w:bCs/>
          <w:sz w:val="24"/>
          <w:szCs w:val="24"/>
        </w:rPr>
      </w:pPr>
      <w:r w:rsidRPr="008510C4">
        <w:rPr>
          <w:bCs/>
          <w:sz w:val="24"/>
          <w:szCs w:val="24"/>
        </w:rPr>
        <w:t>povjerenike civilne zaštite i njihove zamjenike,</w:t>
      </w:r>
    </w:p>
    <w:p w14:paraId="14349D99" w14:textId="77777777" w:rsidR="008510C4" w:rsidRPr="008510C4" w:rsidRDefault="008510C4" w:rsidP="008510C4">
      <w:pPr>
        <w:numPr>
          <w:ilvl w:val="0"/>
          <w:numId w:val="4"/>
        </w:numPr>
        <w:tabs>
          <w:tab w:val="left" w:pos="1134"/>
        </w:tabs>
        <w:autoSpaceDE w:val="0"/>
        <w:autoSpaceDN w:val="0"/>
        <w:adjustRightInd w:val="0"/>
        <w:spacing w:line="276" w:lineRule="auto"/>
        <w:ind w:left="714" w:hanging="357"/>
        <w:jc w:val="both"/>
        <w:rPr>
          <w:bCs/>
          <w:sz w:val="24"/>
          <w:szCs w:val="24"/>
        </w:rPr>
      </w:pPr>
      <w:r w:rsidRPr="008510C4">
        <w:rPr>
          <w:bCs/>
          <w:sz w:val="24"/>
          <w:szCs w:val="24"/>
        </w:rPr>
        <w:t>koordinatore na lokaciji,</w:t>
      </w:r>
    </w:p>
    <w:p w14:paraId="418EB632" w14:textId="77777777" w:rsidR="008510C4" w:rsidRPr="008510C4" w:rsidRDefault="008510C4" w:rsidP="008510C4">
      <w:pPr>
        <w:numPr>
          <w:ilvl w:val="0"/>
          <w:numId w:val="4"/>
        </w:numPr>
        <w:tabs>
          <w:tab w:val="left" w:pos="1134"/>
        </w:tabs>
        <w:autoSpaceDE w:val="0"/>
        <w:autoSpaceDN w:val="0"/>
        <w:adjustRightInd w:val="0"/>
        <w:spacing w:after="120" w:line="276" w:lineRule="auto"/>
        <w:ind w:left="714" w:hanging="357"/>
        <w:jc w:val="both"/>
        <w:rPr>
          <w:bCs/>
          <w:sz w:val="24"/>
          <w:szCs w:val="24"/>
        </w:rPr>
      </w:pPr>
      <w:r w:rsidRPr="008510C4">
        <w:rPr>
          <w:bCs/>
          <w:sz w:val="24"/>
          <w:szCs w:val="24"/>
        </w:rPr>
        <w:t>pravne osobe od interesa za sustav civilne zaštite.</w:t>
      </w:r>
    </w:p>
    <w:p w14:paraId="1AF07E2C" w14:textId="77777777" w:rsidR="008510C4" w:rsidRPr="008510C4" w:rsidRDefault="008510C4" w:rsidP="008510C4">
      <w:pPr>
        <w:tabs>
          <w:tab w:val="left" w:pos="1134"/>
        </w:tabs>
        <w:autoSpaceDE w:val="0"/>
        <w:autoSpaceDN w:val="0"/>
        <w:adjustRightInd w:val="0"/>
        <w:spacing w:after="120" w:line="276" w:lineRule="auto"/>
        <w:ind w:firstLine="709"/>
        <w:jc w:val="both"/>
        <w:rPr>
          <w:bCs/>
          <w:sz w:val="24"/>
          <w:szCs w:val="24"/>
        </w:rPr>
      </w:pPr>
      <w:r w:rsidRPr="008510C4">
        <w:rPr>
          <w:bCs/>
          <w:sz w:val="24"/>
          <w:szCs w:val="24"/>
        </w:rPr>
        <w:t>Općina Plitvička Jezera dužna je podatke o vrstama i broju pripadnika operativnih snaga zaprimljene od strane operativnih snaga i podatke koje su u obvezi izraditi samostalno dostaviti Ličko-senjskoj županiji.</w:t>
      </w:r>
    </w:p>
    <w:p w14:paraId="172527F1" w14:textId="77777777" w:rsidR="008510C4" w:rsidRPr="008510C4" w:rsidRDefault="008510C4" w:rsidP="008510C4">
      <w:pPr>
        <w:tabs>
          <w:tab w:val="left" w:pos="1134"/>
        </w:tabs>
        <w:autoSpaceDE w:val="0"/>
        <w:autoSpaceDN w:val="0"/>
        <w:adjustRightInd w:val="0"/>
        <w:spacing w:line="276" w:lineRule="auto"/>
        <w:jc w:val="both"/>
        <w:rPr>
          <w:bCs/>
          <w:sz w:val="24"/>
          <w:szCs w:val="24"/>
        </w:rPr>
      </w:pPr>
      <w:r w:rsidRPr="008510C4">
        <w:rPr>
          <w:bCs/>
          <w:i/>
          <w:iCs/>
          <w:sz w:val="24"/>
          <w:szCs w:val="24"/>
        </w:rPr>
        <w:t>Nositelj i izrađivač</w:t>
      </w:r>
      <w:r w:rsidRPr="008510C4">
        <w:rPr>
          <w:bCs/>
          <w:sz w:val="24"/>
          <w:szCs w:val="24"/>
        </w:rPr>
        <w:t>: Općina Plitvička Jezera</w:t>
      </w:r>
    </w:p>
    <w:p w14:paraId="077A06BF" w14:textId="77777777" w:rsidR="008510C4" w:rsidRPr="008510C4" w:rsidRDefault="008510C4" w:rsidP="008510C4">
      <w:pPr>
        <w:tabs>
          <w:tab w:val="left" w:pos="1134"/>
        </w:tabs>
        <w:autoSpaceDE w:val="0"/>
        <w:autoSpaceDN w:val="0"/>
        <w:adjustRightInd w:val="0"/>
        <w:spacing w:after="120" w:line="276" w:lineRule="auto"/>
        <w:jc w:val="both"/>
        <w:rPr>
          <w:bCs/>
          <w:sz w:val="24"/>
          <w:szCs w:val="24"/>
        </w:rPr>
      </w:pPr>
      <w:r w:rsidRPr="008510C4">
        <w:rPr>
          <w:bCs/>
          <w:i/>
          <w:iCs/>
          <w:sz w:val="24"/>
          <w:szCs w:val="24"/>
        </w:rPr>
        <w:t>Rok dostave podataka</w:t>
      </w:r>
      <w:r w:rsidRPr="008510C4">
        <w:rPr>
          <w:bCs/>
          <w:sz w:val="24"/>
          <w:szCs w:val="24"/>
        </w:rPr>
        <w:t>: prema roku određenom od strane Ličko-senjske županije</w:t>
      </w:r>
    </w:p>
    <w:p w14:paraId="6F6177B8" w14:textId="77777777" w:rsidR="008510C4" w:rsidRPr="008510C4" w:rsidRDefault="008510C4" w:rsidP="008510C4">
      <w:pPr>
        <w:tabs>
          <w:tab w:val="left" w:pos="1134"/>
        </w:tabs>
        <w:autoSpaceDE w:val="0"/>
        <w:autoSpaceDN w:val="0"/>
        <w:adjustRightInd w:val="0"/>
        <w:spacing w:line="276" w:lineRule="auto"/>
        <w:ind w:firstLine="709"/>
        <w:jc w:val="both"/>
        <w:rPr>
          <w:bCs/>
          <w:sz w:val="24"/>
          <w:szCs w:val="24"/>
        </w:rPr>
      </w:pPr>
      <w:r w:rsidRPr="008510C4">
        <w:rPr>
          <w:bCs/>
          <w:sz w:val="24"/>
          <w:szCs w:val="24"/>
        </w:rPr>
        <w:t>Kontakt podatke (adrese, fiksni i mobilni telefonski brojevi) operativnih snaga sustava civilne zaštite Općine Plitvička Jezera u planskim dokumentima potrebno je kontinuirano ažurirati.</w:t>
      </w:r>
    </w:p>
    <w:p w14:paraId="093ABFBD" w14:textId="77777777" w:rsidR="008510C4" w:rsidRPr="008510C4" w:rsidRDefault="008510C4" w:rsidP="008510C4">
      <w:pPr>
        <w:keepNext/>
        <w:keepLines/>
        <w:numPr>
          <w:ilvl w:val="0"/>
          <w:numId w:val="2"/>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8510C4">
        <w:rPr>
          <w:rFonts w:asciiTheme="majorHAnsi" w:eastAsia="Times New Roman" w:hAnsiTheme="majorHAnsi" w:cs="Times New Roman"/>
          <w:b/>
          <w:bCs/>
          <w:sz w:val="28"/>
          <w:szCs w:val="28"/>
          <w:lang w:eastAsia="zh-CN"/>
        </w:rPr>
        <w:t>OPERATIVNE SNAGE SUSTAVA CIVILNE ZAŠTITE</w:t>
      </w:r>
    </w:p>
    <w:p w14:paraId="2DDA6CBC" w14:textId="77777777" w:rsidR="008510C4" w:rsidRPr="008510C4" w:rsidRDefault="008510C4" w:rsidP="008510C4">
      <w:pPr>
        <w:spacing w:after="120" w:line="276" w:lineRule="auto"/>
        <w:ind w:firstLine="708"/>
        <w:jc w:val="both"/>
        <w:rPr>
          <w:sz w:val="24"/>
          <w:szCs w:val="24"/>
        </w:rPr>
      </w:pPr>
      <w:r w:rsidRPr="008510C4">
        <w:rPr>
          <w:sz w:val="24"/>
          <w:szCs w:val="24"/>
        </w:rPr>
        <w:t>Mjere i aktivnosti u sustavu civilne zaštite na području Općine Plitvička Jezera provode sljedeće operativne snage sustava civilne zaštite:</w:t>
      </w:r>
    </w:p>
    <w:p w14:paraId="2F8A2F2E"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bookmarkStart w:id="3" w:name="_Hlk24610338"/>
      <w:r w:rsidRPr="008510C4">
        <w:rPr>
          <w:rFonts w:ascii="Calibri" w:eastAsia="Times New Roman" w:hAnsi="Calibri" w:cs="Calibri"/>
          <w:sz w:val="24"/>
          <w:szCs w:val="24"/>
          <w:lang w:eastAsia="hr-HR"/>
        </w:rPr>
        <w:t xml:space="preserve">Stožer civilne zaštite, </w:t>
      </w:r>
    </w:p>
    <w:p w14:paraId="6340CB1B"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JVP Pl. Jezera i DVD Plitvička Jezera,</w:t>
      </w:r>
    </w:p>
    <w:p w14:paraId="47BCAB04"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Općinsko društvo Crvenog križa Plitvička Jezera</w:t>
      </w:r>
    </w:p>
    <w:p w14:paraId="2BF99AFC"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 xml:space="preserve">HGSS – Gospić, </w:t>
      </w:r>
    </w:p>
    <w:p w14:paraId="21BB89EB"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lastRenderedPageBreak/>
        <w:t xml:space="preserve">povjerenici civilne zaštite, </w:t>
      </w:r>
    </w:p>
    <w:p w14:paraId="32A6C414"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koordinatori na lokaciji,</w:t>
      </w:r>
    </w:p>
    <w:p w14:paraId="42BD0696" w14:textId="77777777" w:rsidR="008510C4" w:rsidRPr="008510C4" w:rsidRDefault="008510C4" w:rsidP="008510C4">
      <w:pPr>
        <w:numPr>
          <w:ilvl w:val="0"/>
          <w:numId w:val="9"/>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pravne osobe u sustavu civilne zaštite,</w:t>
      </w:r>
    </w:p>
    <w:p w14:paraId="68B281BB" w14:textId="77777777" w:rsidR="008510C4" w:rsidRPr="008510C4" w:rsidRDefault="008510C4" w:rsidP="008510C4">
      <w:pPr>
        <w:numPr>
          <w:ilvl w:val="0"/>
          <w:numId w:val="9"/>
        </w:numPr>
        <w:tabs>
          <w:tab w:val="left" w:pos="1134"/>
          <w:tab w:val="left" w:pos="1418"/>
        </w:tabs>
        <w:autoSpaceDE w:val="0"/>
        <w:autoSpaceDN w:val="0"/>
        <w:adjustRightInd w:val="0"/>
        <w:spacing w:after="120" w:line="276" w:lineRule="auto"/>
        <w:ind w:left="714" w:hanging="357"/>
        <w:jc w:val="both"/>
        <w:rPr>
          <w:rFonts w:ascii="Calibri" w:eastAsia="Times New Roman" w:hAnsi="Calibri" w:cs="Calibri"/>
          <w:sz w:val="24"/>
          <w:szCs w:val="24"/>
          <w:lang w:eastAsia="hr-HR"/>
        </w:rPr>
      </w:pPr>
      <w:r w:rsidRPr="008510C4">
        <w:rPr>
          <w:rFonts w:ascii="Calibri" w:eastAsia="Times New Roman" w:hAnsi="Calibri" w:cs="Calibri"/>
          <w:sz w:val="24"/>
          <w:szCs w:val="24"/>
          <w:lang w:eastAsia="hr-HR"/>
        </w:rPr>
        <w:t>udruge.</w:t>
      </w:r>
    </w:p>
    <w:bookmarkEnd w:id="3"/>
    <w:p w14:paraId="2327C996" w14:textId="77777777" w:rsidR="008510C4" w:rsidRPr="008510C4" w:rsidRDefault="008510C4" w:rsidP="008510C4">
      <w:pPr>
        <w:keepNext/>
        <w:keepLines/>
        <w:numPr>
          <w:ilvl w:val="1"/>
          <w:numId w:val="3"/>
        </w:numPr>
        <w:spacing w:before="240" w:after="120" w:line="276" w:lineRule="auto"/>
        <w:jc w:val="both"/>
        <w:outlineLvl w:val="1"/>
        <w:rPr>
          <w:rFonts w:asciiTheme="majorHAnsi" w:eastAsia="Times New Roman" w:hAnsiTheme="majorHAnsi" w:cs="Times New Roman"/>
          <w:b/>
          <w:bCs/>
          <w:sz w:val="24"/>
          <w:szCs w:val="26"/>
          <w:lang w:eastAsia="zh-CN"/>
        </w:rPr>
      </w:pPr>
      <w:r w:rsidRPr="008510C4">
        <w:rPr>
          <w:rFonts w:asciiTheme="majorHAnsi" w:eastAsia="Times New Roman" w:hAnsiTheme="majorHAnsi" w:cs="Times New Roman"/>
          <w:b/>
          <w:bCs/>
          <w:sz w:val="24"/>
          <w:szCs w:val="26"/>
          <w:lang w:eastAsia="zh-CN"/>
        </w:rPr>
        <w:t>STOŽER CIVILNE ZAŠTITE</w:t>
      </w:r>
    </w:p>
    <w:p w14:paraId="486D537D" w14:textId="77777777" w:rsidR="008510C4" w:rsidRPr="008510C4" w:rsidRDefault="008510C4" w:rsidP="008510C4">
      <w:pPr>
        <w:spacing w:after="120" w:line="276" w:lineRule="auto"/>
        <w:ind w:firstLine="708"/>
        <w:jc w:val="both"/>
        <w:rPr>
          <w:rFonts w:ascii="Calibri" w:eastAsia="Calibri" w:hAnsi="Calibri" w:cs="Calibri"/>
          <w:sz w:val="24"/>
          <w:szCs w:val="24"/>
          <w:lang w:eastAsia="hr-HR"/>
        </w:rPr>
      </w:pPr>
      <w:bookmarkStart w:id="4" w:name="_Hlk88065447"/>
      <w:bookmarkStart w:id="5" w:name="_Hlk25057280"/>
      <w:r w:rsidRPr="008510C4">
        <w:rPr>
          <w:rFonts w:ascii="Calibri" w:eastAsia="Calibri" w:hAnsi="Calibri" w:cs="Calibri"/>
          <w:sz w:val="24"/>
          <w:szCs w:val="24"/>
          <w:lang w:eastAsia="hr-HR"/>
        </w:rPr>
        <w:t xml:space="preserve">Stožer civilne zaštite Općine Plitvička Jezera osnovan je Odlukom Općinskog načelnika o osnivanju i imenovanju načelnika, zamjenika načelnika i članova Stožera civilne zaštite Općine Plitvička Jezera („Službeni glasnik Općine Plitvička Jezera“, broj 6/21, 3/23). Sastoji se od načelnika Stožera, zamjenika načelnika Stožera i 13 članova. </w:t>
      </w:r>
    </w:p>
    <w:bookmarkEnd w:id="4"/>
    <w:bookmarkEnd w:id="5"/>
    <w:p w14:paraId="2528ADA4" w14:textId="77777777" w:rsidR="008510C4" w:rsidRPr="008510C4" w:rsidRDefault="008510C4" w:rsidP="008510C4">
      <w:pPr>
        <w:spacing w:after="120" w:line="276" w:lineRule="auto"/>
        <w:ind w:firstLine="708"/>
        <w:jc w:val="both"/>
        <w:rPr>
          <w:rFonts w:eastAsia="TimesNewRoman"/>
          <w:sz w:val="24"/>
          <w:szCs w:val="24"/>
          <w:lang w:eastAsia="hr-HR"/>
        </w:rPr>
      </w:pPr>
      <w:r w:rsidRPr="008510C4">
        <w:rPr>
          <w:rFonts w:eastAsia="TimesNewRoman"/>
          <w:sz w:val="24"/>
          <w:szCs w:val="24"/>
          <w:lang w:eastAsia="hr-HR"/>
        </w:rPr>
        <w:t xml:space="preserve">Za članove Stožera civilne zaštite Općine Plitvička Jezera koji još nisu osposobljeni sukladno </w:t>
      </w:r>
      <w:r w:rsidRPr="008510C4">
        <w:rPr>
          <w:rFonts w:eastAsia="TimesNewRoman"/>
          <w:i/>
          <w:iCs/>
          <w:sz w:val="24"/>
          <w:szCs w:val="24"/>
          <w:lang w:eastAsia="hr-HR"/>
        </w:rPr>
        <w:t>Zakonu</w:t>
      </w:r>
      <w:r w:rsidRPr="008510C4">
        <w:rPr>
          <w:rFonts w:eastAsia="TimesNewRoman"/>
          <w:sz w:val="24"/>
          <w:szCs w:val="24"/>
          <w:lang w:eastAsia="hr-HR"/>
        </w:rPr>
        <w:t xml:space="preserve"> potrebno je provesti osposobljavanje.</w:t>
      </w:r>
    </w:p>
    <w:p w14:paraId="249A2E24" w14:textId="77777777" w:rsidR="008510C4" w:rsidRPr="008510C4" w:rsidRDefault="008510C4" w:rsidP="008510C4">
      <w:pPr>
        <w:spacing w:line="276" w:lineRule="auto"/>
        <w:jc w:val="both"/>
        <w:rPr>
          <w:rFonts w:eastAsia="TimesNewRoman"/>
          <w:sz w:val="24"/>
          <w:szCs w:val="24"/>
          <w:lang w:eastAsia="hr-HR"/>
        </w:rPr>
      </w:pPr>
      <w:r w:rsidRPr="008510C4">
        <w:rPr>
          <w:rFonts w:eastAsia="TimesNewRoman"/>
          <w:i/>
          <w:iCs/>
          <w:sz w:val="24"/>
          <w:szCs w:val="24"/>
          <w:lang w:eastAsia="hr-HR"/>
        </w:rPr>
        <w:t>Nositelj</w:t>
      </w:r>
      <w:r w:rsidRPr="008510C4">
        <w:rPr>
          <w:rFonts w:eastAsia="TimesNewRoman"/>
          <w:sz w:val="24"/>
          <w:szCs w:val="24"/>
          <w:lang w:eastAsia="hr-HR"/>
        </w:rPr>
        <w:t xml:space="preserve">: MUP – Ravnateljstvo civilne zaštite </w:t>
      </w:r>
    </w:p>
    <w:p w14:paraId="49E8F272" w14:textId="77777777" w:rsidR="008510C4" w:rsidRPr="008510C4" w:rsidRDefault="008510C4" w:rsidP="008510C4">
      <w:pPr>
        <w:spacing w:line="276" w:lineRule="auto"/>
        <w:jc w:val="both"/>
        <w:rPr>
          <w:rFonts w:eastAsia="TimesNewRoman"/>
          <w:sz w:val="24"/>
          <w:szCs w:val="24"/>
          <w:lang w:eastAsia="hr-HR"/>
        </w:rPr>
      </w:pPr>
      <w:r w:rsidRPr="008510C4">
        <w:rPr>
          <w:rFonts w:eastAsia="TimesNewRoman"/>
          <w:i/>
          <w:iCs/>
          <w:sz w:val="24"/>
          <w:szCs w:val="24"/>
          <w:lang w:eastAsia="hr-HR"/>
        </w:rPr>
        <w:t>Rok izvršenja</w:t>
      </w:r>
      <w:r w:rsidRPr="008510C4">
        <w:rPr>
          <w:rFonts w:eastAsia="TimesNewRoman"/>
          <w:sz w:val="24"/>
          <w:szCs w:val="24"/>
          <w:lang w:eastAsia="hr-HR"/>
        </w:rPr>
        <w:t>: U roku od godinu dana od imenovanja</w:t>
      </w:r>
    </w:p>
    <w:p w14:paraId="08A9D150" w14:textId="77777777" w:rsidR="008510C4" w:rsidRPr="008510C4" w:rsidRDefault="008510C4" w:rsidP="008510C4">
      <w:pPr>
        <w:keepNext/>
        <w:keepLines/>
        <w:numPr>
          <w:ilvl w:val="1"/>
          <w:numId w:val="2"/>
        </w:numPr>
        <w:spacing w:before="240" w:after="120" w:line="276" w:lineRule="auto"/>
        <w:jc w:val="both"/>
        <w:outlineLvl w:val="1"/>
        <w:rPr>
          <w:rFonts w:asciiTheme="majorHAnsi" w:eastAsiaTheme="majorEastAsia" w:hAnsiTheme="majorHAnsi" w:cs="Times New Roman"/>
          <w:b/>
          <w:bCs/>
          <w:sz w:val="24"/>
          <w:szCs w:val="26"/>
          <w:lang w:eastAsia="zh-CN"/>
        </w:rPr>
      </w:pPr>
      <w:r w:rsidRPr="008510C4">
        <w:rPr>
          <w:rFonts w:asciiTheme="majorHAnsi" w:eastAsiaTheme="majorEastAsia" w:hAnsiTheme="majorHAnsi" w:cs="Times New Roman"/>
          <w:b/>
          <w:bCs/>
          <w:sz w:val="24"/>
          <w:szCs w:val="26"/>
          <w:lang w:eastAsia="zh-CN"/>
        </w:rPr>
        <w:t xml:space="preserve">OPERATIVNE SNAGE VATROGASTVA </w:t>
      </w:r>
    </w:p>
    <w:p w14:paraId="75CFB1FE" w14:textId="77777777" w:rsidR="008510C4" w:rsidRPr="008510C4" w:rsidRDefault="008510C4" w:rsidP="008510C4">
      <w:pPr>
        <w:spacing w:after="120" w:line="276" w:lineRule="auto"/>
        <w:ind w:firstLine="692"/>
        <w:jc w:val="both"/>
        <w:rPr>
          <w:rFonts w:ascii="Calibri" w:eastAsia="Calibri" w:hAnsi="Calibri" w:cs="Calibri"/>
          <w:color w:val="000000"/>
          <w:sz w:val="24"/>
          <w:szCs w:val="24"/>
        </w:rPr>
      </w:pPr>
      <w:r w:rsidRPr="008510C4">
        <w:rPr>
          <w:rFonts w:ascii="Calibri" w:eastAsia="Calibri" w:hAnsi="Calibri" w:cs="Calibri"/>
          <w:color w:val="000000"/>
          <w:sz w:val="24"/>
          <w:szCs w:val="24"/>
        </w:rPr>
        <w:t>Na području Općine djeluje JVP Pl. Jezera i DVD Plitvička Jezera.</w:t>
      </w:r>
    </w:p>
    <w:p w14:paraId="3BEC4580" w14:textId="77777777" w:rsidR="008510C4" w:rsidRPr="008510C4" w:rsidRDefault="008510C4" w:rsidP="008510C4">
      <w:pPr>
        <w:keepNext/>
        <w:keepLines/>
        <w:numPr>
          <w:ilvl w:val="2"/>
          <w:numId w:val="2"/>
        </w:numPr>
        <w:tabs>
          <w:tab w:val="left" w:pos="357"/>
        </w:tabs>
        <w:spacing w:before="240" w:after="120" w:line="276" w:lineRule="auto"/>
        <w:ind w:left="692" w:hanging="692"/>
        <w:jc w:val="both"/>
        <w:outlineLvl w:val="2"/>
        <w:rPr>
          <w:rFonts w:asciiTheme="majorHAnsi" w:eastAsia="TimesNewRoman" w:hAnsiTheme="majorHAnsi" w:cs="Times New Roman"/>
          <w:b/>
          <w:bCs/>
          <w:sz w:val="24"/>
          <w:lang w:eastAsia="zh-CN"/>
        </w:rPr>
      </w:pPr>
      <w:r w:rsidRPr="008510C4">
        <w:rPr>
          <w:rFonts w:asciiTheme="majorHAnsi" w:eastAsia="TimesNewRoman" w:hAnsiTheme="majorHAnsi" w:cs="Times New Roman"/>
          <w:b/>
          <w:bCs/>
          <w:sz w:val="24"/>
          <w:lang w:eastAsia="zh-CN"/>
        </w:rPr>
        <w:t xml:space="preserve"> JVP Pl. Jezera </w:t>
      </w:r>
    </w:p>
    <w:p w14:paraId="72330C73" w14:textId="77777777" w:rsidR="008510C4" w:rsidRPr="008510C4" w:rsidRDefault="008510C4" w:rsidP="008510C4">
      <w:pPr>
        <w:spacing w:before="120" w:after="120" w:line="276" w:lineRule="auto"/>
        <w:ind w:firstLine="692"/>
        <w:jc w:val="both"/>
        <w:rPr>
          <w:rFonts w:eastAsia="TimesNewRoman"/>
          <w:sz w:val="24"/>
          <w:szCs w:val="24"/>
        </w:rPr>
      </w:pPr>
      <w:r w:rsidRPr="008510C4">
        <w:rPr>
          <w:rFonts w:eastAsia="TimesNewRoman"/>
          <w:sz w:val="24"/>
          <w:szCs w:val="24"/>
        </w:rPr>
        <w:t xml:space="preserve">JVP Pl. Jezera u cilju spremnosti i brzog djelovanja u 2024. godini planira provesti sljedeće aktivnosti: </w:t>
      </w:r>
    </w:p>
    <w:p w14:paraId="2B718686" w14:textId="77777777" w:rsidR="008510C4" w:rsidRPr="008510C4" w:rsidRDefault="008510C4" w:rsidP="008510C4">
      <w:pPr>
        <w:numPr>
          <w:ilvl w:val="0"/>
          <w:numId w:val="10"/>
        </w:numPr>
        <w:spacing w:before="120" w:line="276" w:lineRule="auto"/>
        <w:ind w:left="714" w:hanging="357"/>
        <w:jc w:val="both"/>
        <w:rPr>
          <w:rFonts w:eastAsia="TimesNewRoman"/>
          <w:szCs w:val="24"/>
        </w:rPr>
      </w:pPr>
      <w:r w:rsidRPr="008510C4">
        <w:rPr>
          <w:rFonts w:eastAsia="TimesNewRoman"/>
          <w:szCs w:val="24"/>
        </w:rPr>
        <w:t>vježbe sukladno Planu rada za 2024. godinu,</w:t>
      </w:r>
    </w:p>
    <w:p w14:paraId="3D428824" w14:textId="77777777" w:rsidR="008510C4" w:rsidRPr="008510C4" w:rsidRDefault="008510C4" w:rsidP="008510C4">
      <w:pPr>
        <w:numPr>
          <w:ilvl w:val="0"/>
          <w:numId w:val="10"/>
        </w:numPr>
        <w:spacing w:after="120" w:line="276" w:lineRule="auto"/>
        <w:ind w:left="714" w:hanging="357"/>
        <w:jc w:val="both"/>
        <w:rPr>
          <w:rFonts w:eastAsia="TimesNewRoman"/>
          <w:szCs w:val="24"/>
        </w:rPr>
      </w:pPr>
      <w:r w:rsidRPr="008510C4">
        <w:rPr>
          <w:rFonts w:eastAsia="TimesNewRoman"/>
          <w:szCs w:val="24"/>
        </w:rPr>
        <w:t xml:space="preserve">osposobljavanja unutar programa HVZ-a </w:t>
      </w:r>
    </w:p>
    <w:p w14:paraId="3C6D8F2A" w14:textId="77777777" w:rsidR="008510C4" w:rsidRPr="008510C4" w:rsidRDefault="008510C4" w:rsidP="008510C4">
      <w:pPr>
        <w:spacing w:line="276" w:lineRule="auto"/>
        <w:jc w:val="both"/>
        <w:rPr>
          <w:rFonts w:eastAsia="TimesNewRoman"/>
          <w:sz w:val="24"/>
          <w:szCs w:val="24"/>
        </w:rPr>
      </w:pPr>
      <w:r w:rsidRPr="008510C4">
        <w:rPr>
          <w:rFonts w:eastAsia="TimesNewRoman"/>
          <w:i/>
          <w:iCs/>
          <w:sz w:val="24"/>
          <w:szCs w:val="24"/>
        </w:rPr>
        <w:t>Vrijeme planiranih aktivnosti</w:t>
      </w:r>
      <w:r w:rsidRPr="008510C4">
        <w:rPr>
          <w:rFonts w:eastAsia="TimesNewRoman"/>
          <w:sz w:val="24"/>
          <w:szCs w:val="24"/>
        </w:rPr>
        <w:t>: svibanj 2024. godine</w:t>
      </w:r>
      <w:r w:rsidRPr="008510C4">
        <w:t xml:space="preserve"> </w:t>
      </w:r>
    </w:p>
    <w:p w14:paraId="521A200A" w14:textId="77777777" w:rsidR="008510C4" w:rsidRPr="008510C4" w:rsidRDefault="008510C4" w:rsidP="008510C4">
      <w:pPr>
        <w:keepNext/>
        <w:keepLines/>
        <w:numPr>
          <w:ilvl w:val="2"/>
          <w:numId w:val="2"/>
        </w:numPr>
        <w:tabs>
          <w:tab w:val="left" w:pos="357"/>
        </w:tabs>
        <w:spacing w:before="240" w:after="120" w:line="276" w:lineRule="auto"/>
        <w:ind w:left="692" w:hanging="692"/>
        <w:jc w:val="both"/>
        <w:outlineLvl w:val="2"/>
        <w:rPr>
          <w:rFonts w:asciiTheme="majorHAnsi" w:eastAsia="TimesNewRoman" w:hAnsiTheme="majorHAnsi" w:cs="Times New Roman"/>
          <w:b/>
          <w:bCs/>
          <w:sz w:val="24"/>
          <w:lang w:eastAsia="zh-CN"/>
        </w:rPr>
      </w:pPr>
      <w:r w:rsidRPr="008510C4">
        <w:rPr>
          <w:rFonts w:asciiTheme="majorHAnsi" w:eastAsia="TimesNewRoman" w:hAnsiTheme="majorHAnsi" w:cs="Times New Roman"/>
          <w:b/>
          <w:bCs/>
          <w:sz w:val="24"/>
          <w:lang w:eastAsia="zh-CN"/>
        </w:rPr>
        <w:t>DVD Plitvička Jezera</w:t>
      </w:r>
    </w:p>
    <w:p w14:paraId="4F4BFB0B" w14:textId="77777777" w:rsidR="008510C4" w:rsidRPr="008510C4" w:rsidRDefault="008510C4" w:rsidP="008510C4">
      <w:pPr>
        <w:spacing w:before="120" w:after="120" w:line="276" w:lineRule="auto"/>
        <w:ind w:firstLine="692"/>
        <w:jc w:val="both"/>
        <w:rPr>
          <w:rFonts w:eastAsia="TimesNewRoman"/>
          <w:sz w:val="24"/>
          <w:szCs w:val="24"/>
        </w:rPr>
      </w:pPr>
      <w:r w:rsidRPr="008510C4">
        <w:rPr>
          <w:rFonts w:eastAsia="TimesNewRoman"/>
          <w:sz w:val="24"/>
          <w:szCs w:val="24"/>
        </w:rPr>
        <w:t xml:space="preserve">DVD Plitvička Jezera u cilju spremnosti i brzog djelovanja u 2024. godini planira provesti sljedeće aktivnosti: </w:t>
      </w:r>
    </w:p>
    <w:p w14:paraId="30EAC5EA" w14:textId="77777777" w:rsidR="008510C4" w:rsidRPr="008510C4" w:rsidRDefault="008510C4" w:rsidP="008510C4">
      <w:pPr>
        <w:numPr>
          <w:ilvl w:val="0"/>
          <w:numId w:val="11"/>
        </w:numPr>
        <w:spacing w:line="276" w:lineRule="auto"/>
        <w:jc w:val="both"/>
        <w:rPr>
          <w:rFonts w:eastAsia="TimesNewRoman"/>
          <w:szCs w:val="24"/>
        </w:rPr>
      </w:pPr>
      <w:r w:rsidRPr="008510C4">
        <w:rPr>
          <w:rFonts w:eastAsia="TimesNewRoman"/>
          <w:szCs w:val="24"/>
        </w:rPr>
        <w:t>dostava pitke vode građanstvu Općine Plitvička Jezera,</w:t>
      </w:r>
    </w:p>
    <w:p w14:paraId="39B77195" w14:textId="77777777" w:rsidR="008510C4" w:rsidRPr="008510C4" w:rsidRDefault="008510C4" w:rsidP="008510C4">
      <w:pPr>
        <w:numPr>
          <w:ilvl w:val="0"/>
          <w:numId w:val="11"/>
        </w:numPr>
        <w:spacing w:line="276" w:lineRule="auto"/>
        <w:jc w:val="both"/>
        <w:rPr>
          <w:rFonts w:eastAsia="TimesNewRoman"/>
          <w:szCs w:val="24"/>
        </w:rPr>
      </w:pPr>
      <w:r w:rsidRPr="008510C4">
        <w:rPr>
          <w:rFonts w:eastAsia="TimesNewRoman"/>
          <w:szCs w:val="24"/>
        </w:rPr>
        <w:t>vježbe operative,</w:t>
      </w:r>
    </w:p>
    <w:p w14:paraId="4D8D3739" w14:textId="77777777" w:rsidR="008510C4" w:rsidRPr="008510C4" w:rsidRDefault="008510C4" w:rsidP="008510C4">
      <w:pPr>
        <w:numPr>
          <w:ilvl w:val="0"/>
          <w:numId w:val="11"/>
        </w:numPr>
        <w:spacing w:line="276" w:lineRule="auto"/>
        <w:jc w:val="both"/>
        <w:rPr>
          <w:rFonts w:eastAsia="TimesNewRoman"/>
          <w:szCs w:val="24"/>
        </w:rPr>
      </w:pPr>
      <w:r w:rsidRPr="008510C4">
        <w:rPr>
          <w:rFonts w:eastAsia="TimesNewRoman"/>
          <w:szCs w:val="24"/>
        </w:rPr>
        <w:t>pokazna vježba za Sv. Florijana,</w:t>
      </w:r>
    </w:p>
    <w:p w14:paraId="3D8C543B" w14:textId="77777777" w:rsidR="008510C4" w:rsidRPr="008510C4" w:rsidRDefault="008510C4" w:rsidP="008510C4">
      <w:pPr>
        <w:numPr>
          <w:ilvl w:val="0"/>
          <w:numId w:val="11"/>
        </w:numPr>
        <w:spacing w:after="120" w:line="276" w:lineRule="auto"/>
        <w:jc w:val="both"/>
        <w:rPr>
          <w:rFonts w:eastAsia="TimesNewRoman"/>
          <w:szCs w:val="24"/>
        </w:rPr>
      </w:pPr>
      <w:r w:rsidRPr="008510C4">
        <w:rPr>
          <w:rFonts w:eastAsia="TimesNewRoman"/>
          <w:szCs w:val="24"/>
        </w:rPr>
        <w:t>osposobljavanje za vatrogasce.</w:t>
      </w:r>
    </w:p>
    <w:p w14:paraId="4B88430F" w14:textId="77777777" w:rsidR="008510C4" w:rsidRPr="008510C4" w:rsidRDefault="008510C4" w:rsidP="008510C4">
      <w:pPr>
        <w:spacing w:line="276" w:lineRule="auto"/>
        <w:jc w:val="both"/>
        <w:rPr>
          <w:rFonts w:eastAsia="TimesNewRoman"/>
          <w:sz w:val="24"/>
          <w:szCs w:val="24"/>
        </w:rPr>
      </w:pPr>
      <w:r w:rsidRPr="008510C4">
        <w:rPr>
          <w:rFonts w:eastAsia="TimesNewRoman"/>
          <w:i/>
          <w:iCs/>
          <w:sz w:val="24"/>
          <w:szCs w:val="24"/>
        </w:rPr>
        <w:t>Vrijeme planiranih aktivnosti</w:t>
      </w:r>
      <w:r w:rsidRPr="008510C4">
        <w:rPr>
          <w:rFonts w:eastAsia="TimesNewRoman"/>
          <w:sz w:val="24"/>
          <w:szCs w:val="24"/>
        </w:rPr>
        <w:t xml:space="preserve">: tijekom 2024. godine </w:t>
      </w:r>
    </w:p>
    <w:p w14:paraId="4581784E" w14:textId="77777777" w:rsidR="008510C4" w:rsidRPr="008510C4" w:rsidRDefault="008510C4" w:rsidP="008510C4">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8510C4">
        <w:rPr>
          <w:rFonts w:asciiTheme="majorHAnsi" w:eastAsia="TimesNewRoman" w:hAnsiTheme="majorHAnsi" w:cs="Times New Roman"/>
          <w:b/>
          <w:bCs/>
          <w:sz w:val="24"/>
          <w:szCs w:val="26"/>
          <w:lang w:eastAsia="zh-CN"/>
        </w:rPr>
        <w:t>OPĆINSKO DRUŠTVO CRVENOG KRIŽA PLITVIČKA JEZERA</w:t>
      </w:r>
    </w:p>
    <w:p w14:paraId="12F12AB8" w14:textId="77777777" w:rsidR="008510C4" w:rsidRPr="008510C4" w:rsidRDefault="008510C4" w:rsidP="008510C4">
      <w:pPr>
        <w:spacing w:after="120" w:line="276" w:lineRule="auto"/>
        <w:ind w:firstLine="708"/>
        <w:jc w:val="both"/>
        <w:rPr>
          <w:rFonts w:eastAsia="TimesNewRoman"/>
          <w:bCs/>
          <w:sz w:val="24"/>
          <w:szCs w:val="24"/>
        </w:rPr>
      </w:pPr>
      <w:r w:rsidRPr="008510C4">
        <w:rPr>
          <w:rFonts w:eastAsia="TimesNewRoman"/>
          <w:bCs/>
          <w:sz w:val="24"/>
          <w:szCs w:val="24"/>
        </w:rPr>
        <w:t>Planirane aktivnosti Općinskog društva Crvenog križa Plitvička Jezera tijekom 2024. godini bit će usmjerene na osposobljavanje volontera.</w:t>
      </w:r>
    </w:p>
    <w:p w14:paraId="49009B47" w14:textId="77777777" w:rsidR="008510C4" w:rsidRPr="008510C4" w:rsidRDefault="008510C4" w:rsidP="008510C4">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8510C4">
        <w:rPr>
          <w:rFonts w:asciiTheme="majorHAnsi" w:eastAsia="TimesNewRoman" w:hAnsiTheme="majorHAnsi" w:cs="Times New Roman"/>
          <w:b/>
          <w:bCs/>
          <w:sz w:val="24"/>
          <w:szCs w:val="26"/>
          <w:lang w:eastAsia="zh-CN"/>
        </w:rPr>
        <w:lastRenderedPageBreak/>
        <w:t>HRVATSKA GORSKA SLUŽBA SPAŠAVANJA – STANICA GOSPIĆ</w:t>
      </w:r>
    </w:p>
    <w:p w14:paraId="3751C2BE" w14:textId="77777777" w:rsidR="008510C4" w:rsidRPr="008510C4" w:rsidRDefault="008510C4" w:rsidP="008510C4">
      <w:pPr>
        <w:spacing w:after="120" w:line="276" w:lineRule="auto"/>
        <w:ind w:firstLine="708"/>
        <w:jc w:val="both"/>
        <w:rPr>
          <w:rFonts w:eastAsia="TimesNewRoman" w:cstheme="minorHAnsi"/>
          <w:bCs/>
          <w:sz w:val="24"/>
          <w:szCs w:val="24"/>
        </w:rPr>
      </w:pPr>
      <w:r w:rsidRPr="008510C4">
        <w:rPr>
          <w:rFonts w:eastAsia="TimesNewRoman" w:cstheme="minorHAnsi"/>
          <w:bCs/>
          <w:sz w:val="24"/>
          <w:szCs w:val="24"/>
        </w:rPr>
        <w:t>HGSS – Stanica Gospić u cilju spremnosti za angažiranjem u provođenju mjera civilne zaštite u 2024. godini planira provoditi:</w:t>
      </w:r>
    </w:p>
    <w:p w14:paraId="56A8C598" w14:textId="77777777" w:rsidR="008510C4" w:rsidRPr="008510C4" w:rsidRDefault="008510C4" w:rsidP="008510C4">
      <w:pPr>
        <w:numPr>
          <w:ilvl w:val="0"/>
          <w:numId w:val="12"/>
        </w:numPr>
        <w:spacing w:line="276" w:lineRule="auto"/>
        <w:jc w:val="both"/>
        <w:rPr>
          <w:rFonts w:eastAsia="TimesNewRoman" w:cstheme="minorHAnsi"/>
          <w:bCs/>
          <w:szCs w:val="24"/>
        </w:rPr>
      </w:pPr>
      <w:r w:rsidRPr="008510C4">
        <w:rPr>
          <w:rFonts w:eastAsia="TimesNewRoman" w:cstheme="minorHAnsi"/>
          <w:bCs/>
          <w:szCs w:val="24"/>
        </w:rPr>
        <w:t>provođenje preventivnih mjera, obuka, dežurstva,</w:t>
      </w:r>
    </w:p>
    <w:p w14:paraId="23B13881" w14:textId="77777777" w:rsidR="008510C4" w:rsidRPr="008510C4" w:rsidRDefault="008510C4" w:rsidP="008510C4">
      <w:pPr>
        <w:numPr>
          <w:ilvl w:val="0"/>
          <w:numId w:val="12"/>
        </w:numPr>
        <w:spacing w:line="276" w:lineRule="auto"/>
        <w:jc w:val="both"/>
        <w:rPr>
          <w:rFonts w:eastAsia="TimesNewRoman" w:cstheme="minorHAnsi"/>
          <w:bCs/>
          <w:szCs w:val="24"/>
        </w:rPr>
      </w:pPr>
      <w:r w:rsidRPr="008510C4">
        <w:rPr>
          <w:rFonts w:eastAsia="TimesNewRoman" w:cstheme="minorHAnsi"/>
          <w:bCs/>
          <w:szCs w:val="24"/>
        </w:rPr>
        <w:t>osposobljavanje novih članova kroz sustav HGSS-a,</w:t>
      </w:r>
    </w:p>
    <w:p w14:paraId="60D16FFF" w14:textId="77777777" w:rsidR="008510C4" w:rsidRPr="008510C4" w:rsidRDefault="008510C4" w:rsidP="008510C4">
      <w:pPr>
        <w:numPr>
          <w:ilvl w:val="0"/>
          <w:numId w:val="12"/>
        </w:numPr>
        <w:spacing w:after="120" w:line="276" w:lineRule="auto"/>
        <w:jc w:val="both"/>
        <w:rPr>
          <w:rFonts w:eastAsia="TimesNewRoman" w:cstheme="minorHAnsi"/>
          <w:bCs/>
          <w:szCs w:val="24"/>
        </w:rPr>
      </w:pPr>
      <w:r w:rsidRPr="008510C4">
        <w:rPr>
          <w:rFonts w:eastAsia="TimesNewRoman" w:cstheme="minorHAnsi"/>
          <w:bCs/>
          <w:szCs w:val="24"/>
        </w:rPr>
        <w:t>sudjelovanje u vježbama sustava civilne zaštite.</w:t>
      </w:r>
    </w:p>
    <w:p w14:paraId="5DC2803F" w14:textId="77777777" w:rsidR="008510C4" w:rsidRPr="008510C4" w:rsidRDefault="008510C4" w:rsidP="008510C4">
      <w:pPr>
        <w:spacing w:line="276" w:lineRule="auto"/>
        <w:jc w:val="both"/>
        <w:rPr>
          <w:rFonts w:eastAsia="TimesNewRoman"/>
          <w:sz w:val="24"/>
          <w:szCs w:val="24"/>
        </w:rPr>
      </w:pPr>
      <w:r w:rsidRPr="008510C4">
        <w:rPr>
          <w:rFonts w:eastAsia="TimesNewRoman"/>
          <w:i/>
          <w:iCs/>
          <w:sz w:val="24"/>
          <w:szCs w:val="24"/>
        </w:rPr>
        <w:t>Vrijeme planiranih aktivnosti</w:t>
      </w:r>
      <w:r w:rsidRPr="008510C4">
        <w:rPr>
          <w:rFonts w:eastAsia="TimesNewRoman"/>
          <w:sz w:val="24"/>
          <w:szCs w:val="24"/>
        </w:rPr>
        <w:t xml:space="preserve">: </w:t>
      </w:r>
      <w:r w:rsidRPr="008510C4">
        <w:rPr>
          <w:rFonts w:eastAsia="TimesNewRoman"/>
          <w:bCs/>
          <w:sz w:val="24"/>
          <w:szCs w:val="24"/>
        </w:rPr>
        <w:t>tijekom 2024. godine.</w:t>
      </w:r>
    </w:p>
    <w:p w14:paraId="09BEDF56" w14:textId="77777777" w:rsidR="008510C4" w:rsidRPr="008510C4" w:rsidRDefault="008510C4" w:rsidP="008510C4">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8510C4">
        <w:rPr>
          <w:rFonts w:asciiTheme="majorHAnsi" w:eastAsia="TimesNewRoman" w:hAnsiTheme="majorHAnsi" w:cs="Times New Roman"/>
          <w:b/>
          <w:bCs/>
          <w:sz w:val="24"/>
          <w:szCs w:val="26"/>
          <w:lang w:eastAsia="zh-CN"/>
        </w:rPr>
        <w:t>POVJERENICI CIVILNE ZAŠTITE I NJIHOVI ZAMJENICI</w:t>
      </w:r>
    </w:p>
    <w:p w14:paraId="7A8A8FAD" w14:textId="77777777" w:rsidR="008510C4" w:rsidRPr="008510C4" w:rsidRDefault="008510C4" w:rsidP="008510C4">
      <w:pPr>
        <w:widowControl w:val="0"/>
        <w:suppressAutoHyphens/>
        <w:spacing w:after="120" w:line="276" w:lineRule="auto"/>
        <w:ind w:firstLine="708"/>
        <w:jc w:val="both"/>
        <w:rPr>
          <w:rFonts w:eastAsia="Lucida Sans Unicode" w:cstheme="minorHAnsi"/>
          <w:sz w:val="24"/>
          <w:szCs w:val="24"/>
        </w:rPr>
      </w:pPr>
      <w:bookmarkStart w:id="6" w:name="_Hlk25041703"/>
      <w:r w:rsidRPr="008510C4">
        <w:rPr>
          <w:rFonts w:eastAsia="Lucida Sans Unicode" w:cstheme="minorHAnsi"/>
          <w:sz w:val="24"/>
          <w:szCs w:val="24"/>
        </w:rPr>
        <w:t>Odlukom o imenovanju povjerenika civilne zaštite i njihovih zamjenika Općine Plitvička Jezera (KLASA: 810-03/19-01/02, URBROJ: 2125/11-01/02-19-07, od dana 06. studenog 2019. godine), imenovani su povjerenici civilne zaštite i njihovi zamjenici za grupe naselja Općine Plitvička Jezera, a sukladno kriteriju 1 povjerenik i 1 zamjenik povjerenika za maksimalno 300 stanovnika:</w:t>
      </w:r>
    </w:p>
    <w:p w14:paraId="30B6CAD9"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Bjelopolje, Tuk Bjelopoljski, Oravac, Jasikovac, Gradina Korenička, Šeganovac (1 povjerenik i 1 zamjenik povjerenika),</w:t>
      </w:r>
    </w:p>
    <w:p w14:paraId="6F90A8FE"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Jezerce, Prijeboj, Čuić Krčevina i Kapela Korenička (1 povjerenik i 1 zamjenik povjerenika),</w:t>
      </w:r>
    </w:p>
    <w:p w14:paraId="1BB00107"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Donji Vaganac, Gornji Vaganac, Ličko Petrovo Selo, Novo Selo Koreničko, Rešetar, Zaklopača, Željava</w:t>
      </w:r>
      <w:bookmarkStart w:id="7" w:name="_Hlk25051671"/>
      <w:r w:rsidRPr="008510C4">
        <w:rPr>
          <w:rFonts w:eastAsia="Lucida Sans Unicode" w:cstheme="minorHAnsi"/>
          <w:szCs w:val="24"/>
        </w:rPr>
        <w:t xml:space="preserve"> (1 povjerenik i 1 zamjenik povjerenika),</w:t>
      </w:r>
      <w:bookmarkEnd w:id="7"/>
    </w:p>
    <w:p w14:paraId="4A241A9F"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Ličko Petrovo Selo, Novo Selo Koreničko, Rešetar, Zaklopača, Željava (1 povjerenik i 1 zamjenik povjerenika),</w:t>
      </w:r>
    </w:p>
    <w:p w14:paraId="661E1EA0" w14:textId="77777777" w:rsidR="008510C4" w:rsidRPr="008510C4" w:rsidRDefault="008510C4" w:rsidP="008510C4">
      <w:pPr>
        <w:numPr>
          <w:ilvl w:val="0"/>
          <w:numId w:val="6"/>
        </w:numPr>
        <w:spacing w:line="276" w:lineRule="auto"/>
        <w:jc w:val="both"/>
        <w:rPr>
          <w:rFonts w:eastAsia="Lucida Sans Unicode" w:cstheme="minorHAnsi"/>
          <w:szCs w:val="24"/>
        </w:rPr>
      </w:pPr>
      <w:r w:rsidRPr="008510C4">
        <w:rPr>
          <w:rFonts w:eastAsia="Lucida Sans Unicode" w:cstheme="minorHAnsi"/>
          <w:szCs w:val="24"/>
        </w:rPr>
        <w:t>za naselja: Korenica, Kalebovac, Mihaljevac, Vranovača, Kompolje Koreničko, Vrpile (5 povjerenika i 5 zamjenik povjerenika),</w:t>
      </w:r>
    </w:p>
    <w:p w14:paraId="2C89CA4D"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Poljana, Sertić Poljana i Plitvica Selo (1 povjerenik i 1 zamjenik povjerenika),</w:t>
      </w:r>
    </w:p>
    <w:p w14:paraId="3D22AE36"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Vrelo Koreničko, Rudanovac, Drakulić Rijeka, Homoljac, Trnavac (1 povjerenik i 1 zamjenik povjerenika),</w:t>
      </w:r>
    </w:p>
    <w:p w14:paraId="768216F8"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 naselja: Plitvička Jezera, Plitvički Ljeskovac, Končarev Kraj (1 povjerenik i 1 zamjenik povjerenika),</w:t>
      </w:r>
    </w:p>
    <w:p w14:paraId="77B821A0" w14:textId="77777777" w:rsidR="008510C4" w:rsidRPr="008510C4" w:rsidRDefault="008510C4" w:rsidP="008510C4">
      <w:pPr>
        <w:widowControl w:val="0"/>
        <w:numPr>
          <w:ilvl w:val="0"/>
          <w:numId w:val="6"/>
        </w:numPr>
        <w:suppressAutoHyphens/>
        <w:spacing w:after="100" w:afterAutospacing="1" w:line="276" w:lineRule="auto"/>
        <w:jc w:val="both"/>
        <w:rPr>
          <w:rFonts w:eastAsia="Lucida Sans Unicode" w:cstheme="minorHAnsi"/>
          <w:szCs w:val="24"/>
        </w:rPr>
      </w:pPr>
      <w:r w:rsidRPr="008510C4">
        <w:rPr>
          <w:rFonts w:eastAsia="Lucida Sans Unicode" w:cstheme="minorHAnsi"/>
          <w:szCs w:val="24"/>
        </w:rPr>
        <w:t>za</w:t>
      </w:r>
      <w:r w:rsidRPr="008510C4">
        <w:t xml:space="preserve"> </w:t>
      </w:r>
      <w:r w:rsidRPr="008510C4">
        <w:rPr>
          <w:rFonts w:eastAsia="Lucida Sans Unicode" w:cstheme="minorHAnsi"/>
          <w:szCs w:val="24"/>
        </w:rPr>
        <w:t>naselje: Smoljanac (1 povjerenik i 1 zamjenik povjerenika),</w:t>
      </w:r>
    </w:p>
    <w:p w14:paraId="6DEEE8F0" w14:textId="77777777" w:rsidR="008510C4" w:rsidRPr="008510C4" w:rsidRDefault="008510C4" w:rsidP="008510C4">
      <w:pPr>
        <w:widowControl w:val="0"/>
        <w:numPr>
          <w:ilvl w:val="0"/>
          <w:numId w:val="6"/>
        </w:numPr>
        <w:suppressAutoHyphens/>
        <w:spacing w:after="120" w:line="276" w:lineRule="auto"/>
        <w:jc w:val="both"/>
        <w:rPr>
          <w:rFonts w:eastAsia="Lucida Sans Unicode" w:cstheme="minorHAnsi"/>
          <w:szCs w:val="24"/>
        </w:rPr>
      </w:pPr>
      <w:r w:rsidRPr="008510C4">
        <w:rPr>
          <w:rFonts w:eastAsia="Lucida Sans Unicode" w:cstheme="minorHAnsi"/>
          <w:szCs w:val="24"/>
        </w:rPr>
        <w:t>za</w:t>
      </w:r>
      <w:r w:rsidRPr="008510C4">
        <w:t xml:space="preserve"> </w:t>
      </w:r>
      <w:r w:rsidRPr="008510C4">
        <w:rPr>
          <w:rFonts w:eastAsia="Lucida Sans Unicode" w:cstheme="minorHAnsi"/>
          <w:szCs w:val="24"/>
        </w:rPr>
        <w:t>naselje: Rastovača (1 povjerenik i 1 zamjenik povjerenika).</w:t>
      </w:r>
    </w:p>
    <w:bookmarkEnd w:id="6"/>
    <w:p w14:paraId="016B3C19" w14:textId="77777777" w:rsidR="008510C4" w:rsidRPr="008510C4" w:rsidRDefault="008510C4" w:rsidP="008510C4">
      <w:pPr>
        <w:ind w:firstLine="708"/>
        <w:jc w:val="both"/>
        <w:rPr>
          <w:sz w:val="24"/>
          <w:szCs w:val="24"/>
        </w:rPr>
      </w:pPr>
      <w:r w:rsidRPr="008510C4">
        <w:rPr>
          <w:sz w:val="24"/>
          <w:szCs w:val="24"/>
        </w:rPr>
        <w:t xml:space="preserve">Za povjerenike civilne zaštite Općine Plitvička Jezera i njihove zamjenike potrebno je provesti osposobljavanje: </w:t>
      </w:r>
    </w:p>
    <w:p w14:paraId="09ED36C5" w14:textId="77777777" w:rsidR="008510C4" w:rsidRPr="008510C4" w:rsidRDefault="008510C4" w:rsidP="008510C4">
      <w:pPr>
        <w:rPr>
          <w:sz w:val="24"/>
          <w:szCs w:val="24"/>
          <w:lang w:eastAsia="hr-HR"/>
        </w:rPr>
      </w:pPr>
      <w:r w:rsidRPr="008510C4">
        <w:rPr>
          <w:i/>
          <w:iCs/>
          <w:sz w:val="24"/>
          <w:szCs w:val="24"/>
          <w:lang w:eastAsia="hr-HR"/>
        </w:rPr>
        <w:t>Nositelj</w:t>
      </w:r>
      <w:r w:rsidRPr="008510C4">
        <w:rPr>
          <w:sz w:val="24"/>
          <w:szCs w:val="24"/>
          <w:lang w:eastAsia="hr-HR"/>
        </w:rPr>
        <w:t>: Općina Plitvička Jezera</w:t>
      </w:r>
    </w:p>
    <w:p w14:paraId="6C5AD312" w14:textId="77777777" w:rsidR="008510C4" w:rsidRPr="008510C4" w:rsidRDefault="008510C4" w:rsidP="008510C4">
      <w:pPr>
        <w:rPr>
          <w:sz w:val="24"/>
          <w:szCs w:val="24"/>
          <w:lang w:eastAsia="hr-HR"/>
        </w:rPr>
      </w:pPr>
      <w:r w:rsidRPr="008510C4">
        <w:rPr>
          <w:i/>
          <w:iCs/>
          <w:sz w:val="24"/>
          <w:szCs w:val="24"/>
          <w:lang w:eastAsia="hr-HR"/>
        </w:rPr>
        <w:t>Izvršitelj</w:t>
      </w:r>
      <w:r w:rsidRPr="008510C4">
        <w:rPr>
          <w:sz w:val="24"/>
          <w:szCs w:val="24"/>
          <w:lang w:eastAsia="hr-HR"/>
        </w:rPr>
        <w:t>: MUP – Ravnateljstvo civilne zaštite ili ovlaštena ustanova</w:t>
      </w:r>
    </w:p>
    <w:p w14:paraId="73604505" w14:textId="77777777" w:rsidR="008510C4" w:rsidRPr="008510C4" w:rsidRDefault="008510C4" w:rsidP="008510C4">
      <w:pPr>
        <w:rPr>
          <w:sz w:val="24"/>
          <w:szCs w:val="24"/>
          <w:lang w:eastAsia="hr-HR"/>
        </w:rPr>
      </w:pPr>
      <w:r w:rsidRPr="008510C4">
        <w:rPr>
          <w:i/>
          <w:iCs/>
          <w:sz w:val="24"/>
          <w:szCs w:val="24"/>
          <w:lang w:eastAsia="hr-HR"/>
        </w:rPr>
        <w:t>Rok</w:t>
      </w:r>
      <w:r w:rsidRPr="008510C4">
        <w:rPr>
          <w:sz w:val="24"/>
          <w:szCs w:val="24"/>
          <w:lang w:eastAsia="hr-HR"/>
        </w:rPr>
        <w:t>: tijekom 2024. godine</w:t>
      </w:r>
    </w:p>
    <w:p w14:paraId="4F44D391" w14:textId="77777777" w:rsidR="008510C4" w:rsidRPr="008510C4" w:rsidRDefault="008510C4" w:rsidP="008510C4">
      <w:pPr>
        <w:keepNext/>
        <w:keepLines/>
        <w:numPr>
          <w:ilvl w:val="1"/>
          <w:numId w:val="2"/>
        </w:numPr>
        <w:spacing w:before="240" w:after="120" w:line="276" w:lineRule="auto"/>
        <w:jc w:val="both"/>
        <w:outlineLvl w:val="1"/>
        <w:rPr>
          <w:rFonts w:asciiTheme="majorHAnsi" w:eastAsia="TimesNewRoman" w:hAnsiTheme="majorHAnsi" w:cs="Times New Roman"/>
          <w:b/>
          <w:bCs/>
          <w:sz w:val="24"/>
          <w:szCs w:val="26"/>
          <w:lang w:eastAsia="zh-CN"/>
        </w:rPr>
      </w:pPr>
      <w:r w:rsidRPr="008510C4">
        <w:rPr>
          <w:rFonts w:asciiTheme="majorHAnsi" w:eastAsia="TimesNewRoman" w:hAnsiTheme="majorHAnsi" w:cs="Times New Roman"/>
          <w:b/>
          <w:bCs/>
          <w:sz w:val="24"/>
          <w:szCs w:val="26"/>
          <w:lang w:eastAsia="zh-CN"/>
        </w:rPr>
        <w:t>KOORDINATORI NA LOKACIJI</w:t>
      </w:r>
    </w:p>
    <w:p w14:paraId="1E753A2B" w14:textId="77777777" w:rsidR="008510C4" w:rsidRPr="008510C4" w:rsidRDefault="008510C4" w:rsidP="008510C4">
      <w:pPr>
        <w:spacing w:after="120" w:line="276" w:lineRule="auto"/>
        <w:ind w:firstLine="708"/>
        <w:jc w:val="both"/>
        <w:rPr>
          <w:rFonts w:eastAsia="Calibri" w:cstheme="minorHAnsi"/>
          <w:sz w:val="24"/>
          <w:szCs w:val="24"/>
          <w:lang w:eastAsia="ar-SA"/>
        </w:rPr>
      </w:pPr>
      <w:r w:rsidRPr="008510C4">
        <w:rPr>
          <w:rFonts w:eastAsia="Calibri" w:cstheme="minorHAnsi"/>
          <w:sz w:val="24"/>
          <w:szCs w:val="24"/>
          <w:lang w:eastAsia="ar-SA"/>
        </w:rPr>
        <w:t xml:space="preserve">Odlukom načelnika Stožera civilne zaštite o imenovanju koordinatora na lokaciji Općine Plitvička Jezera (KLASA: 810-03/18-01/01, URBROJ: 2125/11-01/02-19-15, od dana 02. listopada 2019. godine), imenovani su koordinatori na lokaciji koji će u slučaju velike nesreće </w:t>
      </w:r>
      <w:r w:rsidRPr="008510C4">
        <w:rPr>
          <w:rFonts w:eastAsia="Calibri" w:cstheme="minorHAnsi"/>
          <w:sz w:val="24"/>
          <w:szCs w:val="24"/>
          <w:lang w:eastAsia="ar-SA"/>
        </w:rPr>
        <w:lastRenderedPageBreak/>
        <w:t xml:space="preserve">i katastrofe koordinirati aktivnostima operativnih snaga sustava civilne zaštite na mjestu intervencije. </w:t>
      </w:r>
    </w:p>
    <w:p w14:paraId="12454AF5" w14:textId="77777777" w:rsidR="008510C4" w:rsidRPr="008510C4" w:rsidRDefault="008510C4" w:rsidP="008510C4">
      <w:pPr>
        <w:spacing w:after="120"/>
        <w:ind w:firstLine="708"/>
        <w:jc w:val="both"/>
        <w:rPr>
          <w:sz w:val="24"/>
          <w:szCs w:val="24"/>
        </w:rPr>
      </w:pPr>
      <w:r w:rsidRPr="008510C4">
        <w:rPr>
          <w:sz w:val="24"/>
          <w:szCs w:val="24"/>
        </w:rPr>
        <w:t>Za koordinatore na lokaciji Općine Plitvička Jezera potrebno je voditi evidenciju te  ažurirati kontakt podatke u Planu civilne zaštite.</w:t>
      </w:r>
    </w:p>
    <w:p w14:paraId="0759497C" w14:textId="77777777" w:rsidR="008510C4" w:rsidRPr="008510C4" w:rsidRDefault="008510C4" w:rsidP="008510C4">
      <w:pPr>
        <w:rPr>
          <w:sz w:val="24"/>
          <w:szCs w:val="24"/>
          <w:lang w:eastAsia="hr-HR"/>
        </w:rPr>
      </w:pPr>
      <w:r w:rsidRPr="008510C4">
        <w:rPr>
          <w:i/>
          <w:iCs/>
          <w:sz w:val="24"/>
          <w:szCs w:val="24"/>
          <w:lang w:eastAsia="hr-HR"/>
        </w:rPr>
        <w:t>Nositelj</w:t>
      </w:r>
      <w:r w:rsidRPr="008510C4">
        <w:rPr>
          <w:sz w:val="24"/>
          <w:szCs w:val="24"/>
          <w:lang w:eastAsia="hr-HR"/>
        </w:rPr>
        <w:t>: Općina Plitvička Jezera</w:t>
      </w:r>
    </w:p>
    <w:p w14:paraId="0764E188" w14:textId="77777777" w:rsidR="008510C4" w:rsidRPr="008510C4" w:rsidRDefault="008510C4" w:rsidP="008510C4">
      <w:pPr>
        <w:rPr>
          <w:sz w:val="24"/>
          <w:szCs w:val="24"/>
          <w:lang w:eastAsia="hr-HR"/>
        </w:rPr>
      </w:pPr>
      <w:r w:rsidRPr="008510C4">
        <w:rPr>
          <w:i/>
          <w:iCs/>
          <w:sz w:val="24"/>
          <w:szCs w:val="24"/>
          <w:lang w:eastAsia="hr-HR"/>
        </w:rPr>
        <w:t>Izvršitelj</w:t>
      </w:r>
      <w:r w:rsidRPr="008510C4">
        <w:rPr>
          <w:sz w:val="24"/>
          <w:szCs w:val="24"/>
          <w:lang w:eastAsia="hr-HR"/>
        </w:rPr>
        <w:t xml:space="preserve">: JUO Plitvička Jezera </w:t>
      </w:r>
    </w:p>
    <w:p w14:paraId="442CDCD2" w14:textId="77777777" w:rsidR="008510C4" w:rsidRPr="008510C4" w:rsidRDefault="008510C4" w:rsidP="008510C4">
      <w:pPr>
        <w:rPr>
          <w:sz w:val="24"/>
          <w:szCs w:val="24"/>
          <w:lang w:eastAsia="hr-HR"/>
        </w:rPr>
      </w:pPr>
      <w:r w:rsidRPr="008510C4">
        <w:rPr>
          <w:i/>
          <w:iCs/>
          <w:sz w:val="24"/>
          <w:szCs w:val="24"/>
          <w:lang w:eastAsia="hr-HR"/>
        </w:rPr>
        <w:t>Rok</w:t>
      </w:r>
      <w:r w:rsidRPr="008510C4">
        <w:rPr>
          <w:sz w:val="24"/>
          <w:szCs w:val="24"/>
          <w:lang w:eastAsia="hr-HR"/>
        </w:rPr>
        <w:t xml:space="preserve">:  kontinuirano tijekom godine </w:t>
      </w:r>
    </w:p>
    <w:p w14:paraId="082049E5" w14:textId="77777777" w:rsidR="008510C4" w:rsidRPr="008510C4" w:rsidRDefault="008510C4" w:rsidP="008510C4">
      <w:pPr>
        <w:keepNext/>
        <w:keepLines/>
        <w:numPr>
          <w:ilvl w:val="1"/>
          <w:numId w:val="0"/>
        </w:numPr>
        <w:tabs>
          <w:tab w:val="num" w:pos="431"/>
        </w:tabs>
        <w:spacing w:before="240" w:after="120" w:line="276" w:lineRule="auto"/>
        <w:jc w:val="both"/>
        <w:outlineLvl w:val="1"/>
        <w:rPr>
          <w:rFonts w:asciiTheme="majorHAnsi" w:eastAsia="TimesNewRoman" w:hAnsiTheme="majorHAnsi" w:cs="Times New Roman"/>
          <w:b/>
          <w:bCs/>
          <w:noProof w:val="0"/>
          <w:sz w:val="24"/>
          <w:szCs w:val="26"/>
          <w:lang w:eastAsia="zh-CN"/>
        </w:rPr>
      </w:pPr>
      <w:r w:rsidRPr="008510C4">
        <w:rPr>
          <w:rFonts w:asciiTheme="majorHAnsi" w:eastAsia="TimesNewRoman" w:hAnsiTheme="majorHAnsi" w:cs="Times New Roman"/>
          <w:b/>
          <w:bCs/>
          <w:noProof w:val="0"/>
          <w:sz w:val="24"/>
          <w:szCs w:val="26"/>
          <w:lang w:eastAsia="zh-CN"/>
        </w:rPr>
        <w:t>PRAVNE OSOBE OD INTERESA ZA SUSTAV CIVILNE ZAŠTITE</w:t>
      </w:r>
    </w:p>
    <w:p w14:paraId="59BF955B" w14:textId="77777777" w:rsidR="008510C4" w:rsidRPr="008510C4" w:rsidRDefault="008510C4" w:rsidP="008510C4">
      <w:pPr>
        <w:spacing w:line="276" w:lineRule="auto"/>
        <w:ind w:firstLine="708"/>
        <w:jc w:val="both"/>
        <w:rPr>
          <w:sz w:val="24"/>
          <w:szCs w:val="24"/>
          <w:lang w:eastAsia="ar-SA"/>
        </w:rPr>
      </w:pPr>
      <w:bookmarkStart w:id="8" w:name="_Hlk25041922"/>
      <w:r w:rsidRPr="008510C4">
        <w:rPr>
          <w:sz w:val="24"/>
          <w:szCs w:val="24"/>
          <w:lang w:eastAsia="ar-SA"/>
        </w:rPr>
        <w:t xml:space="preserve">Odlukom o određivanju pravnih osoba od interesa za sustav civilne zaštite Općine Plitvička Jezera (KLASA: 810-03/19-01/02, URBROJ: 2125/11-03-19-06, od dana 10. listopada 2019. godine), određene su sljedeće pravne osobe s ciljem priprema i sudjelovanja u otklanjanju posljedica katastrofa i velikih nesreća: </w:t>
      </w:r>
    </w:p>
    <w:bookmarkEnd w:id="8"/>
    <w:p w14:paraId="25D1A29F" w14:textId="77777777" w:rsidR="008510C4" w:rsidRPr="008510C4" w:rsidRDefault="008510C4" w:rsidP="008510C4">
      <w:pPr>
        <w:numPr>
          <w:ilvl w:val="0"/>
          <w:numId w:val="7"/>
        </w:numPr>
        <w:spacing w:line="276" w:lineRule="auto"/>
        <w:ind w:left="717"/>
        <w:jc w:val="both"/>
        <w:rPr>
          <w:sz w:val="24"/>
          <w:szCs w:val="24"/>
        </w:rPr>
      </w:pPr>
      <w:r w:rsidRPr="008510C4">
        <w:rPr>
          <w:sz w:val="24"/>
          <w:szCs w:val="24"/>
        </w:rPr>
        <w:t>Komunalac Korenica d.o.o., Trg Sv. Jurja 12, 53230 Korenica,</w:t>
      </w:r>
    </w:p>
    <w:p w14:paraId="76586A13" w14:textId="77777777" w:rsidR="008510C4" w:rsidRPr="008510C4" w:rsidRDefault="008510C4" w:rsidP="008510C4">
      <w:pPr>
        <w:numPr>
          <w:ilvl w:val="0"/>
          <w:numId w:val="7"/>
        </w:numPr>
        <w:spacing w:line="276" w:lineRule="auto"/>
        <w:ind w:left="717"/>
        <w:jc w:val="both"/>
        <w:rPr>
          <w:sz w:val="24"/>
          <w:szCs w:val="24"/>
        </w:rPr>
      </w:pPr>
      <w:r w:rsidRPr="008510C4">
        <w:rPr>
          <w:sz w:val="24"/>
          <w:szCs w:val="24"/>
        </w:rPr>
        <w:t>Vodovod Korenica d.o.o., Trg Sv. Jurja 12, 53230 Korenica,</w:t>
      </w:r>
    </w:p>
    <w:p w14:paraId="38EA6393" w14:textId="77777777" w:rsidR="008510C4" w:rsidRPr="008510C4" w:rsidRDefault="008510C4" w:rsidP="008510C4">
      <w:pPr>
        <w:numPr>
          <w:ilvl w:val="0"/>
          <w:numId w:val="7"/>
        </w:numPr>
        <w:spacing w:line="276" w:lineRule="auto"/>
        <w:ind w:left="717"/>
        <w:jc w:val="both"/>
        <w:rPr>
          <w:sz w:val="24"/>
          <w:szCs w:val="24"/>
        </w:rPr>
      </w:pPr>
      <w:r w:rsidRPr="008510C4">
        <w:rPr>
          <w:sz w:val="24"/>
          <w:szCs w:val="24"/>
        </w:rPr>
        <w:t>Lika ceste d.o.o., Smiljanska 41, 53000 Gospić,</w:t>
      </w:r>
    </w:p>
    <w:p w14:paraId="12FABDDF" w14:textId="77777777" w:rsidR="008510C4" w:rsidRPr="008510C4" w:rsidRDefault="008510C4" w:rsidP="008510C4">
      <w:pPr>
        <w:numPr>
          <w:ilvl w:val="0"/>
          <w:numId w:val="7"/>
        </w:numPr>
        <w:spacing w:line="276" w:lineRule="auto"/>
        <w:ind w:left="717"/>
        <w:jc w:val="both"/>
        <w:rPr>
          <w:sz w:val="24"/>
          <w:szCs w:val="24"/>
        </w:rPr>
      </w:pPr>
      <w:r w:rsidRPr="008510C4">
        <w:rPr>
          <w:sz w:val="24"/>
          <w:szCs w:val="24"/>
        </w:rPr>
        <w:t>Javna ustanova Nacionalni park Plitvička Jezera, Josipa Jovića 19, 53230 Plitvička Jezera,</w:t>
      </w:r>
    </w:p>
    <w:p w14:paraId="3852C1B8" w14:textId="77777777" w:rsidR="008510C4" w:rsidRPr="008510C4" w:rsidRDefault="008510C4" w:rsidP="008510C4">
      <w:pPr>
        <w:numPr>
          <w:ilvl w:val="0"/>
          <w:numId w:val="7"/>
        </w:numPr>
        <w:spacing w:after="120" w:line="276" w:lineRule="auto"/>
        <w:ind w:left="717"/>
        <w:jc w:val="both"/>
        <w:rPr>
          <w:sz w:val="24"/>
          <w:szCs w:val="24"/>
        </w:rPr>
      </w:pPr>
      <w:r w:rsidRPr="008510C4">
        <w:rPr>
          <w:sz w:val="24"/>
          <w:szCs w:val="24"/>
        </w:rPr>
        <w:t>Srednja škola Plitvička Jezera, Zagrebačka 2, 53230 Korenica s Učeničkim domom.</w:t>
      </w:r>
    </w:p>
    <w:p w14:paraId="59DE820A" w14:textId="77777777" w:rsidR="008510C4" w:rsidRPr="008510C4" w:rsidRDefault="008510C4" w:rsidP="008510C4">
      <w:pPr>
        <w:spacing w:after="120" w:line="276" w:lineRule="auto"/>
        <w:ind w:firstLine="708"/>
        <w:jc w:val="both"/>
        <w:rPr>
          <w:rFonts w:ascii="Calibri" w:eastAsia="Calibri" w:hAnsi="Calibri" w:cs="Times New Roman"/>
          <w:sz w:val="24"/>
          <w:szCs w:val="24"/>
        </w:rPr>
      </w:pPr>
      <w:r w:rsidRPr="008510C4">
        <w:rPr>
          <w:rFonts w:ascii="Calibri" w:eastAsia="Calibri" w:hAnsi="Calibri" w:cs="Times New Roman"/>
          <w:sz w:val="24"/>
          <w:szCs w:val="24"/>
        </w:rPr>
        <w:t>Sukladno Pravilniku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 Operativnim planom, pravne osobe razrađuju tko će provesti zadaće, kada, prije, za vrijeme ili neposredno nakon velike nesreće i katastrofe, s kojim resursima te tko je za organiziranje snaga i provođenja zadaća odgovoran.</w:t>
      </w:r>
    </w:p>
    <w:p w14:paraId="482F9D70" w14:textId="77777777" w:rsidR="008510C4" w:rsidRPr="008510C4" w:rsidRDefault="008510C4" w:rsidP="008510C4">
      <w:pPr>
        <w:keepNext/>
        <w:keepLines/>
        <w:numPr>
          <w:ilvl w:val="1"/>
          <w:numId w:val="0"/>
        </w:numPr>
        <w:tabs>
          <w:tab w:val="num" w:pos="431"/>
        </w:tabs>
        <w:spacing w:before="240" w:after="120" w:line="276" w:lineRule="auto"/>
        <w:jc w:val="both"/>
        <w:outlineLvl w:val="1"/>
        <w:rPr>
          <w:rFonts w:asciiTheme="majorHAnsi" w:eastAsia="Calibri" w:hAnsiTheme="majorHAnsi" w:cs="Times New Roman"/>
          <w:b/>
          <w:bCs/>
          <w:noProof w:val="0"/>
          <w:sz w:val="24"/>
          <w:szCs w:val="26"/>
          <w:lang w:eastAsia="zh-CN"/>
        </w:rPr>
      </w:pPr>
      <w:r w:rsidRPr="008510C4">
        <w:rPr>
          <w:rFonts w:asciiTheme="majorHAnsi" w:eastAsia="Calibri" w:hAnsiTheme="majorHAnsi" w:cs="Times New Roman"/>
          <w:b/>
          <w:bCs/>
          <w:noProof w:val="0"/>
          <w:sz w:val="24"/>
          <w:szCs w:val="26"/>
          <w:lang w:eastAsia="zh-CN"/>
        </w:rPr>
        <w:t>UDRUGE</w:t>
      </w:r>
    </w:p>
    <w:p w14:paraId="65B7A96D" w14:textId="77777777" w:rsidR="008510C4" w:rsidRPr="008510C4" w:rsidRDefault="008510C4" w:rsidP="008510C4">
      <w:pPr>
        <w:spacing w:line="276" w:lineRule="auto"/>
        <w:ind w:firstLine="708"/>
        <w:jc w:val="both"/>
        <w:rPr>
          <w:rFonts w:eastAsia="Calibri" w:cstheme="minorHAnsi"/>
          <w:sz w:val="24"/>
          <w:szCs w:val="24"/>
          <w:lang w:eastAsia="ar-SA"/>
        </w:rPr>
      </w:pPr>
      <w:r w:rsidRPr="008510C4">
        <w:rPr>
          <w:rFonts w:eastAsia="Calibri" w:cstheme="minorHAnsi"/>
          <w:sz w:val="24"/>
          <w:szCs w:val="24"/>
          <w:lang w:eastAsia="ar-SA"/>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8510C4">
        <w:rPr>
          <w:rFonts w:eastAsia="Calibri" w:cstheme="minorHAnsi"/>
          <w:i/>
          <w:iCs/>
          <w:sz w:val="24"/>
          <w:szCs w:val="24"/>
          <w:lang w:eastAsia="ar-SA"/>
        </w:rPr>
        <w:t>Zakona</w:t>
      </w:r>
      <w:r w:rsidRPr="008510C4">
        <w:rPr>
          <w:rFonts w:eastAsia="Calibri" w:cstheme="minorHAnsi"/>
          <w:sz w:val="24"/>
          <w:szCs w:val="24"/>
          <w:lang w:eastAsia="ar-SA"/>
        </w:rPr>
        <w:t xml:space="preserve"> i Planu djelovanja civilne zaštite jedinice lokalne samouprave.</w:t>
      </w:r>
    </w:p>
    <w:p w14:paraId="51EBAF56" w14:textId="77777777" w:rsidR="008510C4" w:rsidRPr="008510C4" w:rsidRDefault="008510C4" w:rsidP="008510C4">
      <w:pPr>
        <w:spacing w:line="276" w:lineRule="auto"/>
        <w:ind w:firstLine="708"/>
        <w:jc w:val="both"/>
        <w:rPr>
          <w:rFonts w:eastAsia="Calibri" w:cstheme="minorHAnsi"/>
          <w:sz w:val="24"/>
          <w:szCs w:val="24"/>
          <w:lang w:eastAsia="ar-SA"/>
        </w:rPr>
      </w:pPr>
      <w:r w:rsidRPr="008510C4">
        <w:rPr>
          <w:rFonts w:eastAsia="Calibri" w:cstheme="minorHAnsi"/>
          <w:sz w:val="24"/>
          <w:szCs w:val="24"/>
          <w:lang w:eastAsia="ar-SA"/>
        </w:rPr>
        <w:t>Na području Općine Plitvička Jezera djeluju udruge građana koje su sa svojim snagama i opremom  kojom raspolažu od značaja za sustav civilne zaštite. Popis udruga sadržan je u Planu djelovanja civilne zaštite Općine Plitvička Jezera.</w:t>
      </w:r>
    </w:p>
    <w:p w14:paraId="59B24FEE" w14:textId="77777777" w:rsidR="008510C4" w:rsidRPr="008510C4" w:rsidRDefault="008510C4" w:rsidP="008510C4">
      <w:pPr>
        <w:spacing w:line="276" w:lineRule="auto"/>
        <w:ind w:firstLine="708"/>
        <w:jc w:val="both"/>
        <w:rPr>
          <w:rFonts w:eastAsia="Calibri" w:cstheme="minorHAnsi"/>
          <w:sz w:val="24"/>
          <w:szCs w:val="24"/>
          <w:lang w:eastAsia="ar-SA"/>
        </w:rPr>
      </w:pPr>
    </w:p>
    <w:p w14:paraId="28B14790" w14:textId="77777777" w:rsidR="008510C4" w:rsidRPr="008510C4" w:rsidRDefault="008510C4" w:rsidP="008510C4">
      <w:pPr>
        <w:spacing w:line="276" w:lineRule="auto"/>
        <w:ind w:firstLine="709"/>
        <w:jc w:val="both"/>
        <w:rPr>
          <w:rFonts w:cstheme="minorHAnsi"/>
          <w:sz w:val="24"/>
          <w:lang w:eastAsia="zh-CN"/>
        </w:rPr>
      </w:pPr>
      <w:r w:rsidRPr="008510C4">
        <w:rPr>
          <w:rFonts w:cstheme="minorHAnsi"/>
          <w:sz w:val="24"/>
          <w:lang w:eastAsia="zh-CN"/>
        </w:rPr>
        <w:lastRenderedPageBreak/>
        <w:t xml:space="preserve">Udruge imaju obavezu dostaviti Općini Plitvička Jezera sljedeće: kontakt podatke o odgovornoj osobi, broj operativnih članova, podatke o raspoloživim materijalno- tehničkim, sredstvima i spremnosti za operativno djelovanje. </w:t>
      </w:r>
    </w:p>
    <w:p w14:paraId="34131A95" w14:textId="77777777" w:rsidR="008510C4" w:rsidRDefault="008510C4" w:rsidP="008510C4">
      <w:pPr>
        <w:spacing w:line="276" w:lineRule="auto"/>
        <w:jc w:val="both"/>
        <w:rPr>
          <w:rFonts w:cstheme="minorHAnsi"/>
          <w:sz w:val="24"/>
          <w:lang w:eastAsia="zh-CN"/>
        </w:rPr>
      </w:pPr>
      <w:r w:rsidRPr="008510C4">
        <w:rPr>
          <w:rFonts w:cstheme="minorHAnsi"/>
          <w:i/>
          <w:iCs/>
          <w:sz w:val="24"/>
          <w:lang w:eastAsia="zh-CN"/>
        </w:rPr>
        <w:t>Rok</w:t>
      </w:r>
      <w:r w:rsidRPr="008510C4">
        <w:rPr>
          <w:rFonts w:cstheme="minorHAnsi"/>
          <w:sz w:val="24"/>
          <w:lang w:eastAsia="zh-CN"/>
        </w:rPr>
        <w:t>: kontinuirano tijekom 2024. godine.</w:t>
      </w:r>
    </w:p>
    <w:p w14:paraId="6E478FE5" w14:textId="77777777" w:rsidR="008510C4" w:rsidRPr="008510C4" w:rsidRDefault="008510C4" w:rsidP="008510C4">
      <w:pPr>
        <w:spacing w:line="276" w:lineRule="auto"/>
        <w:jc w:val="both"/>
        <w:rPr>
          <w:rFonts w:cstheme="minorHAnsi"/>
          <w:sz w:val="24"/>
          <w:lang w:eastAsia="zh-CN"/>
        </w:rPr>
      </w:pPr>
    </w:p>
    <w:p w14:paraId="5BEF939A" w14:textId="77777777" w:rsidR="008510C4" w:rsidRPr="008510C4" w:rsidRDefault="008510C4" w:rsidP="008510C4">
      <w:pPr>
        <w:keepNext/>
        <w:keepLines/>
        <w:numPr>
          <w:ilvl w:val="0"/>
          <w:numId w:val="2"/>
        </w:numPr>
        <w:spacing w:before="240" w:after="120" w:line="276" w:lineRule="auto"/>
        <w:ind w:left="431" w:hanging="431"/>
        <w:jc w:val="both"/>
        <w:outlineLvl w:val="0"/>
        <w:rPr>
          <w:rFonts w:asciiTheme="majorHAnsi" w:eastAsia="TimesNewRoman" w:hAnsiTheme="majorHAnsi" w:cs="Times New Roman"/>
          <w:b/>
          <w:bCs/>
          <w:sz w:val="28"/>
          <w:szCs w:val="28"/>
          <w:lang w:eastAsia="zh-CN"/>
        </w:rPr>
      </w:pPr>
      <w:r w:rsidRPr="008510C4">
        <w:rPr>
          <w:rFonts w:asciiTheme="majorHAnsi" w:eastAsia="TimesNewRoman" w:hAnsiTheme="majorHAnsi" w:cs="Times New Roman"/>
          <w:b/>
          <w:bCs/>
          <w:sz w:val="28"/>
          <w:szCs w:val="28"/>
          <w:lang w:eastAsia="zh-CN"/>
        </w:rPr>
        <w:t>SUSTAV UZBUNJIVANJA GRAĐANA</w:t>
      </w:r>
    </w:p>
    <w:p w14:paraId="10FE741C" w14:textId="77777777" w:rsidR="008510C4" w:rsidRPr="008510C4" w:rsidRDefault="008510C4" w:rsidP="008510C4">
      <w:pPr>
        <w:autoSpaceDE w:val="0"/>
        <w:autoSpaceDN w:val="0"/>
        <w:adjustRightInd w:val="0"/>
        <w:spacing w:after="120" w:line="276" w:lineRule="auto"/>
        <w:ind w:firstLine="709"/>
        <w:jc w:val="both"/>
        <w:rPr>
          <w:color w:val="000000"/>
          <w:sz w:val="24"/>
          <w:szCs w:val="24"/>
        </w:rPr>
      </w:pPr>
      <w:r w:rsidRPr="008510C4">
        <w:rPr>
          <w:bCs/>
          <w:color w:val="000000"/>
          <w:sz w:val="24"/>
          <w:szCs w:val="24"/>
        </w:rPr>
        <w:t xml:space="preserve">Cilj: </w:t>
      </w:r>
      <w:r w:rsidRPr="008510C4">
        <w:rPr>
          <w:color w:val="000000"/>
          <w:sz w:val="24"/>
          <w:szCs w:val="24"/>
        </w:rPr>
        <w:t xml:space="preserve">uspostava sustava uzbunjivanja. </w:t>
      </w:r>
    </w:p>
    <w:p w14:paraId="0CB8FEA3" w14:textId="77777777" w:rsidR="008510C4" w:rsidRPr="008510C4" w:rsidRDefault="008510C4" w:rsidP="008510C4">
      <w:pPr>
        <w:autoSpaceDE w:val="0"/>
        <w:autoSpaceDN w:val="0"/>
        <w:adjustRightInd w:val="0"/>
        <w:spacing w:after="120" w:line="276" w:lineRule="auto"/>
        <w:ind w:firstLine="709"/>
        <w:jc w:val="both"/>
        <w:rPr>
          <w:color w:val="000000"/>
          <w:sz w:val="24"/>
          <w:szCs w:val="24"/>
        </w:rPr>
      </w:pPr>
      <w:r w:rsidRPr="008510C4">
        <w:rPr>
          <w:color w:val="000000"/>
          <w:sz w:val="24"/>
          <w:szCs w:val="24"/>
        </w:rPr>
        <w:t>U organizaciji civilne zaštite na području Općine Plitvička Jezera, pored ostalih subjekata, telekomunikacijska podrška, odnosno sustav veza u kriznim situacijama, pokazao se vrlo bitnim čimbenikom kvalitetnog sustava civilne zaštite, stoga je potrebno:</w:t>
      </w:r>
    </w:p>
    <w:p w14:paraId="300D69FD" w14:textId="77777777" w:rsidR="008510C4" w:rsidRPr="008510C4" w:rsidRDefault="008510C4" w:rsidP="008510C4">
      <w:pPr>
        <w:numPr>
          <w:ilvl w:val="0"/>
          <w:numId w:val="5"/>
        </w:numPr>
        <w:autoSpaceDE w:val="0"/>
        <w:autoSpaceDN w:val="0"/>
        <w:adjustRightInd w:val="0"/>
        <w:spacing w:line="276" w:lineRule="auto"/>
        <w:jc w:val="both"/>
        <w:rPr>
          <w:color w:val="000000"/>
          <w:sz w:val="24"/>
          <w:szCs w:val="24"/>
        </w:rPr>
      </w:pPr>
      <w:r w:rsidRPr="008510C4">
        <w:rPr>
          <w:color w:val="000000"/>
          <w:sz w:val="24"/>
          <w:szCs w:val="24"/>
        </w:rPr>
        <w:t>nastaviti rad na unaprjeđenju sustava uzbunjivanja stanovništva u slučaju velikih nesreća i katastrofa,</w:t>
      </w:r>
    </w:p>
    <w:p w14:paraId="0DA7E049" w14:textId="77777777" w:rsidR="008510C4" w:rsidRPr="008510C4" w:rsidRDefault="008510C4" w:rsidP="008510C4">
      <w:pPr>
        <w:numPr>
          <w:ilvl w:val="0"/>
          <w:numId w:val="5"/>
        </w:numPr>
        <w:autoSpaceDE w:val="0"/>
        <w:autoSpaceDN w:val="0"/>
        <w:adjustRightInd w:val="0"/>
        <w:spacing w:after="120" w:line="276" w:lineRule="auto"/>
        <w:ind w:left="714" w:hanging="357"/>
        <w:jc w:val="both"/>
        <w:rPr>
          <w:color w:val="000000"/>
          <w:sz w:val="24"/>
          <w:szCs w:val="24"/>
        </w:rPr>
      </w:pPr>
      <w:r w:rsidRPr="008510C4">
        <w:rPr>
          <w:color w:val="000000"/>
          <w:sz w:val="24"/>
          <w:szCs w:val="24"/>
        </w:rPr>
        <w:t>provjeriti čujnost sirena na području Općine Plitvička Jezera.</w:t>
      </w:r>
    </w:p>
    <w:p w14:paraId="7C540E08" w14:textId="77777777" w:rsidR="008510C4" w:rsidRDefault="008510C4" w:rsidP="008510C4">
      <w:pPr>
        <w:autoSpaceDE w:val="0"/>
        <w:autoSpaceDN w:val="0"/>
        <w:adjustRightInd w:val="0"/>
        <w:spacing w:line="276" w:lineRule="auto"/>
        <w:jc w:val="both"/>
        <w:rPr>
          <w:color w:val="000000"/>
          <w:sz w:val="24"/>
          <w:szCs w:val="24"/>
        </w:rPr>
      </w:pPr>
      <w:r w:rsidRPr="008510C4">
        <w:rPr>
          <w:color w:val="000000"/>
          <w:sz w:val="24"/>
          <w:szCs w:val="24"/>
        </w:rPr>
        <w:t>Izvršitelji: Operateri (vlasnici objekata s opasnim tvarima), MUP, JVP Pl. Jezera, DVD Plitvička Jezera i Općina Plitvička Jezera.</w:t>
      </w:r>
    </w:p>
    <w:p w14:paraId="44AF4AB4" w14:textId="77777777" w:rsidR="008510C4" w:rsidRPr="008510C4" w:rsidRDefault="008510C4" w:rsidP="008510C4">
      <w:pPr>
        <w:autoSpaceDE w:val="0"/>
        <w:autoSpaceDN w:val="0"/>
        <w:adjustRightInd w:val="0"/>
        <w:spacing w:line="276" w:lineRule="auto"/>
        <w:jc w:val="both"/>
        <w:rPr>
          <w:color w:val="000000"/>
          <w:sz w:val="24"/>
          <w:szCs w:val="24"/>
        </w:rPr>
      </w:pPr>
    </w:p>
    <w:p w14:paraId="3FAB4DFB" w14:textId="77777777" w:rsidR="008510C4" w:rsidRPr="008510C4" w:rsidRDefault="008510C4" w:rsidP="008510C4">
      <w:pPr>
        <w:keepNext/>
        <w:keepLines/>
        <w:numPr>
          <w:ilvl w:val="0"/>
          <w:numId w:val="2"/>
        </w:numPr>
        <w:spacing w:before="240" w:after="120" w:line="276" w:lineRule="auto"/>
        <w:ind w:left="431" w:hanging="431"/>
        <w:jc w:val="both"/>
        <w:outlineLvl w:val="0"/>
        <w:rPr>
          <w:rFonts w:asciiTheme="majorHAnsi" w:eastAsiaTheme="majorEastAsia" w:hAnsiTheme="majorHAnsi" w:cs="Times New Roman"/>
          <w:b/>
          <w:bCs/>
          <w:sz w:val="28"/>
          <w:szCs w:val="28"/>
          <w:lang w:eastAsia="zh-CN"/>
        </w:rPr>
      </w:pPr>
      <w:r w:rsidRPr="008510C4">
        <w:rPr>
          <w:rFonts w:asciiTheme="majorHAnsi" w:eastAsiaTheme="majorEastAsia" w:hAnsiTheme="majorHAnsi" w:cs="Times New Roman"/>
          <w:b/>
          <w:bCs/>
          <w:sz w:val="28"/>
          <w:szCs w:val="28"/>
          <w:lang w:eastAsia="zh-CN"/>
        </w:rPr>
        <w:t>FINANCIRANJE SUSTAVA CIVILNE ZAŠTITE</w:t>
      </w:r>
    </w:p>
    <w:p w14:paraId="29DB6070" w14:textId="77777777" w:rsidR="008510C4" w:rsidRPr="008510C4" w:rsidRDefault="008510C4" w:rsidP="008510C4">
      <w:pPr>
        <w:tabs>
          <w:tab w:val="left" w:pos="3960"/>
          <w:tab w:val="left" w:pos="4140"/>
        </w:tabs>
        <w:autoSpaceDE w:val="0"/>
        <w:autoSpaceDN w:val="0"/>
        <w:adjustRightInd w:val="0"/>
        <w:spacing w:after="120" w:line="276" w:lineRule="auto"/>
        <w:ind w:firstLine="709"/>
        <w:jc w:val="both"/>
        <w:rPr>
          <w:color w:val="000000"/>
          <w:sz w:val="24"/>
          <w:szCs w:val="24"/>
        </w:rPr>
      </w:pPr>
      <w:r w:rsidRPr="008510C4">
        <w:rPr>
          <w:bCs/>
          <w:color w:val="000000"/>
          <w:sz w:val="24"/>
          <w:szCs w:val="24"/>
        </w:rPr>
        <w:t xml:space="preserve">Cilj: </w:t>
      </w:r>
      <w:r w:rsidRPr="008510C4">
        <w:rPr>
          <w:color w:val="000000"/>
          <w:sz w:val="24"/>
          <w:szCs w:val="24"/>
        </w:rPr>
        <w:t xml:space="preserve">racionalno, funkcionalno i učinkovito djelovanje sustava civilne zaštite. </w:t>
      </w:r>
    </w:p>
    <w:p w14:paraId="600F82C0" w14:textId="77777777" w:rsidR="008510C4" w:rsidRPr="008510C4" w:rsidRDefault="008510C4" w:rsidP="008510C4">
      <w:pPr>
        <w:tabs>
          <w:tab w:val="left" w:pos="3960"/>
          <w:tab w:val="left" w:pos="4140"/>
        </w:tabs>
        <w:autoSpaceDE w:val="0"/>
        <w:autoSpaceDN w:val="0"/>
        <w:adjustRightInd w:val="0"/>
        <w:spacing w:after="120" w:line="276" w:lineRule="auto"/>
        <w:ind w:firstLine="709"/>
        <w:jc w:val="both"/>
        <w:rPr>
          <w:color w:val="000000"/>
          <w:sz w:val="24"/>
          <w:szCs w:val="24"/>
        </w:rPr>
      </w:pPr>
      <w:r w:rsidRPr="008510C4">
        <w:rPr>
          <w:color w:val="000000"/>
          <w:sz w:val="24"/>
          <w:szCs w:val="24"/>
        </w:rPr>
        <w:t xml:space="preserve">Prema </w:t>
      </w:r>
      <w:r w:rsidRPr="008510C4">
        <w:rPr>
          <w:i/>
          <w:iCs/>
          <w:color w:val="000000"/>
          <w:sz w:val="24"/>
          <w:szCs w:val="24"/>
        </w:rPr>
        <w:t xml:space="preserve">Zakonu, </w:t>
      </w:r>
      <w:r w:rsidRPr="008510C4">
        <w:rPr>
          <w:color w:val="000000"/>
          <w:sz w:val="24"/>
          <w:szCs w:val="24"/>
        </w:rPr>
        <w:t>izvršno tijelo jedinice lokalne samouprave odgovorno je za osnivanje, razvoj i financiranje, opremanje, osposobljavanje  i uvježbavanje operativnih snaga. Sukladno navedenom, u Proračunu Općine Plitvička Jezera za 2024. godinu, u skladu s ostalim posebnim propisima, implementirat će se sljedeće stavke:</w:t>
      </w:r>
    </w:p>
    <w:p w14:paraId="4E17E654" w14:textId="77777777" w:rsidR="008510C4" w:rsidRPr="008510C4" w:rsidRDefault="008510C4" w:rsidP="008510C4">
      <w:pPr>
        <w:keepNext/>
        <w:spacing w:line="276" w:lineRule="auto"/>
        <w:jc w:val="both"/>
        <w:rPr>
          <w:rFonts w:ascii="Calibri" w:eastAsia="Calibri" w:hAnsi="Calibri" w:cs="Arial"/>
          <w:b/>
          <w:bCs/>
          <w:sz w:val="20"/>
          <w:szCs w:val="20"/>
        </w:rPr>
      </w:pPr>
      <w:r w:rsidRPr="008510C4">
        <w:rPr>
          <w:rFonts w:ascii="Calibri" w:eastAsia="Calibri" w:hAnsi="Calibri" w:cs="Arial"/>
          <w:b/>
          <w:bCs/>
          <w:sz w:val="20"/>
          <w:szCs w:val="20"/>
        </w:rPr>
        <w:t xml:space="preserve">Tablica </w:t>
      </w:r>
      <w:r w:rsidRPr="008510C4">
        <w:rPr>
          <w:rFonts w:ascii="Calibri" w:eastAsia="Calibri" w:hAnsi="Calibri" w:cs="Arial"/>
          <w:b/>
          <w:bCs/>
          <w:sz w:val="20"/>
          <w:szCs w:val="20"/>
        </w:rPr>
        <w:fldChar w:fldCharType="begin"/>
      </w:r>
      <w:r w:rsidRPr="008510C4">
        <w:rPr>
          <w:rFonts w:ascii="Calibri" w:eastAsia="Calibri" w:hAnsi="Calibri" w:cs="Arial"/>
          <w:b/>
          <w:bCs/>
          <w:sz w:val="20"/>
          <w:szCs w:val="20"/>
        </w:rPr>
        <w:instrText xml:space="preserve"> SEQ Tablica \* ARABIC </w:instrText>
      </w:r>
      <w:r w:rsidRPr="008510C4">
        <w:rPr>
          <w:rFonts w:ascii="Calibri" w:eastAsia="Calibri" w:hAnsi="Calibri" w:cs="Arial"/>
          <w:b/>
          <w:bCs/>
          <w:sz w:val="20"/>
          <w:szCs w:val="20"/>
        </w:rPr>
        <w:fldChar w:fldCharType="separate"/>
      </w:r>
      <w:r w:rsidRPr="008510C4">
        <w:rPr>
          <w:rFonts w:ascii="Calibri" w:eastAsia="Calibri" w:hAnsi="Calibri" w:cs="Arial"/>
          <w:b/>
          <w:bCs/>
          <w:sz w:val="20"/>
          <w:szCs w:val="20"/>
        </w:rPr>
        <w:t>2</w:t>
      </w:r>
      <w:r w:rsidRPr="008510C4">
        <w:rPr>
          <w:rFonts w:ascii="Calibri" w:eastAsia="Calibri" w:hAnsi="Calibri" w:cs="Arial"/>
          <w:b/>
          <w:bCs/>
          <w:sz w:val="20"/>
          <w:szCs w:val="20"/>
        </w:rPr>
        <w:fldChar w:fldCharType="end"/>
      </w:r>
      <w:r w:rsidRPr="008510C4">
        <w:rPr>
          <w:rFonts w:ascii="Calibri" w:eastAsia="Calibri" w:hAnsi="Calibri" w:cs="Arial"/>
          <w:b/>
          <w:bCs/>
          <w:sz w:val="20"/>
          <w:szCs w:val="20"/>
        </w:rPr>
        <w:t>. Financijska sredstva predviđena za provođenja zadaća civilne zaštite za trogodišnje razdoblje</w:t>
      </w:r>
    </w:p>
    <w:p w14:paraId="05EBF18C" w14:textId="77777777" w:rsidR="008510C4" w:rsidRPr="008510C4" w:rsidRDefault="008510C4" w:rsidP="008510C4">
      <w:pPr>
        <w:keepNext/>
        <w:spacing w:line="276" w:lineRule="auto"/>
        <w:jc w:val="both"/>
        <w:rPr>
          <w:rFonts w:ascii="Calibri" w:eastAsia="Calibri" w:hAnsi="Calibri" w:cs="Arial"/>
          <w:b/>
          <w:bCs/>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1560"/>
        <w:gridCol w:w="1561"/>
        <w:gridCol w:w="1561"/>
      </w:tblGrid>
      <w:tr w:rsidR="008510C4" w:rsidRPr="008510C4" w14:paraId="0787B8B5" w14:textId="77777777" w:rsidTr="004A5198">
        <w:trPr>
          <w:trHeight w:val="663"/>
          <w:jc w:val="center"/>
        </w:trPr>
        <w:tc>
          <w:tcPr>
            <w:tcW w:w="4106" w:type="dxa"/>
            <w:vMerge w:val="restart"/>
            <w:tcMar>
              <w:top w:w="0" w:type="dxa"/>
              <w:left w:w="108" w:type="dxa"/>
              <w:bottom w:w="0" w:type="dxa"/>
              <w:right w:w="108" w:type="dxa"/>
            </w:tcMar>
            <w:vAlign w:val="center"/>
            <w:hideMark/>
          </w:tcPr>
          <w:p w14:paraId="479E30D8"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 xml:space="preserve">NOSITELJ KORIŠTENJA FINANCIJSKIH SREDSTAVA IZ PRORAČUNA </w:t>
            </w:r>
          </w:p>
        </w:tc>
        <w:tc>
          <w:tcPr>
            <w:tcW w:w="4682" w:type="dxa"/>
            <w:gridSpan w:val="3"/>
            <w:tcMar>
              <w:top w:w="0" w:type="dxa"/>
              <w:left w:w="108" w:type="dxa"/>
              <w:bottom w:w="0" w:type="dxa"/>
              <w:right w:w="108" w:type="dxa"/>
            </w:tcMar>
            <w:vAlign w:val="center"/>
          </w:tcPr>
          <w:p w14:paraId="1AC4B606"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VISINA PLANIRANIH SREDSTAVA ZA 2024. GODINU S PROJEKCIJOM ZA 2025. I 2026. GODINU</w:t>
            </w:r>
          </w:p>
        </w:tc>
      </w:tr>
      <w:tr w:rsidR="008510C4" w:rsidRPr="008510C4" w14:paraId="60EE6E44" w14:textId="77777777" w:rsidTr="004A5198">
        <w:trPr>
          <w:trHeight w:val="314"/>
          <w:jc w:val="center"/>
        </w:trPr>
        <w:tc>
          <w:tcPr>
            <w:tcW w:w="4106" w:type="dxa"/>
            <w:vMerge/>
            <w:tcMar>
              <w:top w:w="0" w:type="dxa"/>
              <w:left w:w="108" w:type="dxa"/>
              <w:bottom w:w="0" w:type="dxa"/>
              <w:right w:w="108" w:type="dxa"/>
            </w:tcMar>
            <w:vAlign w:val="center"/>
          </w:tcPr>
          <w:p w14:paraId="7CC5B7E4" w14:textId="77777777" w:rsidR="008510C4" w:rsidRPr="008510C4" w:rsidRDefault="008510C4" w:rsidP="008510C4">
            <w:pPr>
              <w:jc w:val="center"/>
              <w:rPr>
                <w:rFonts w:eastAsia="Calibri" w:cstheme="minorHAnsi"/>
                <w:b/>
                <w:color w:val="000000"/>
                <w:sz w:val="20"/>
                <w:szCs w:val="20"/>
                <w:lang w:eastAsia="hr-HR"/>
              </w:rPr>
            </w:pPr>
          </w:p>
        </w:tc>
        <w:tc>
          <w:tcPr>
            <w:tcW w:w="1560" w:type="dxa"/>
            <w:tcMar>
              <w:top w:w="0" w:type="dxa"/>
              <w:left w:w="108" w:type="dxa"/>
              <w:bottom w:w="0" w:type="dxa"/>
              <w:right w:w="108" w:type="dxa"/>
            </w:tcMar>
            <w:vAlign w:val="center"/>
          </w:tcPr>
          <w:p w14:paraId="482C9240"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2024.</w:t>
            </w:r>
          </w:p>
        </w:tc>
        <w:tc>
          <w:tcPr>
            <w:tcW w:w="1561" w:type="dxa"/>
            <w:vAlign w:val="center"/>
          </w:tcPr>
          <w:p w14:paraId="70F374CB"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2025.</w:t>
            </w:r>
          </w:p>
        </w:tc>
        <w:tc>
          <w:tcPr>
            <w:tcW w:w="1561" w:type="dxa"/>
            <w:vAlign w:val="center"/>
          </w:tcPr>
          <w:p w14:paraId="46D47DE4"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2026.</w:t>
            </w:r>
          </w:p>
        </w:tc>
      </w:tr>
      <w:tr w:rsidR="008510C4" w:rsidRPr="008510C4" w14:paraId="6B0D2791" w14:textId="77777777" w:rsidTr="004A5198">
        <w:trPr>
          <w:trHeight w:val="282"/>
          <w:jc w:val="center"/>
        </w:trPr>
        <w:tc>
          <w:tcPr>
            <w:tcW w:w="4106" w:type="dxa"/>
            <w:tcMar>
              <w:top w:w="0" w:type="dxa"/>
              <w:left w:w="108" w:type="dxa"/>
              <w:bottom w:w="0" w:type="dxa"/>
              <w:right w:w="108" w:type="dxa"/>
            </w:tcMar>
            <w:vAlign w:val="center"/>
            <w:hideMark/>
          </w:tcPr>
          <w:p w14:paraId="360909C2" w14:textId="77777777" w:rsidR="008510C4" w:rsidRPr="008510C4" w:rsidRDefault="008510C4" w:rsidP="008510C4">
            <w:pPr>
              <w:rPr>
                <w:rFonts w:eastAsia="Calibri" w:cstheme="minorHAnsi"/>
                <w:color w:val="000000"/>
                <w:sz w:val="20"/>
                <w:szCs w:val="20"/>
                <w:lang w:eastAsia="hr-HR"/>
              </w:rPr>
            </w:pPr>
            <w:r w:rsidRPr="008510C4">
              <w:rPr>
                <w:rFonts w:eastAsia="Calibri" w:cstheme="minorHAnsi"/>
                <w:color w:val="000000"/>
                <w:sz w:val="20"/>
                <w:szCs w:val="20"/>
                <w:lang w:eastAsia="hr-HR"/>
              </w:rPr>
              <w:t>Vatrogastvo (JVP Pl. Jezera)</w:t>
            </w:r>
          </w:p>
        </w:tc>
        <w:tc>
          <w:tcPr>
            <w:tcW w:w="1560" w:type="dxa"/>
            <w:tcMar>
              <w:top w:w="0" w:type="dxa"/>
              <w:left w:w="108" w:type="dxa"/>
              <w:bottom w:w="0" w:type="dxa"/>
              <w:right w:w="108" w:type="dxa"/>
            </w:tcMar>
            <w:vAlign w:val="center"/>
          </w:tcPr>
          <w:p w14:paraId="13C83644"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577.000,00</w:t>
            </w:r>
          </w:p>
        </w:tc>
        <w:tc>
          <w:tcPr>
            <w:tcW w:w="1561" w:type="dxa"/>
            <w:vAlign w:val="center"/>
          </w:tcPr>
          <w:p w14:paraId="02D67991"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577.500,00</w:t>
            </w:r>
          </w:p>
        </w:tc>
        <w:tc>
          <w:tcPr>
            <w:tcW w:w="1561" w:type="dxa"/>
            <w:vAlign w:val="center"/>
          </w:tcPr>
          <w:p w14:paraId="79025F41"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578.000,00</w:t>
            </w:r>
          </w:p>
        </w:tc>
      </w:tr>
      <w:tr w:rsidR="008510C4" w:rsidRPr="008510C4" w14:paraId="6FC316A2" w14:textId="77777777" w:rsidTr="004A5198">
        <w:trPr>
          <w:trHeight w:val="282"/>
          <w:jc w:val="center"/>
        </w:trPr>
        <w:tc>
          <w:tcPr>
            <w:tcW w:w="4106" w:type="dxa"/>
            <w:tcMar>
              <w:top w:w="0" w:type="dxa"/>
              <w:left w:w="108" w:type="dxa"/>
              <w:bottom w:w="0" w:type="dxa"/>
              <w:right w:w="108" w:type="dxa"/>
            </w:tcMar>
            <w:vAlign w:val="center"/>
          </w:tcPr>
          <w:p w14:paraId="72B3C641" w14:textId="77777777" w:rsidR="008510C4" w:rsidRPr="008510C4" w:rsidRDefault="008510C4" w:rsidP="008510C4">
            <w:pPr>
              <w:rPr>
                <w:rFonts w:eastAsia="Calibri" w:cstheme="minorHAnsi"/>
                <w:color w:val="000000"/>
                <w:sz w:val="20"/>
                <w:szCs w:val="20"/>
                <w:lang w:eastAsia="hr-HR"/>
              </w:rPr>
            </w:pPr>
            <w:r w:rsidRPr="008510C4">
              <w:rPr>
                <w:rFonts w:eastAsia="Calibri" w:cstheme="minorHAnsi"/>
                <w:color w:val="000000"/>
                <w:sz w:val="20"/>
                <w:szCs w:val="20"/>
                <w:lang w:eastAsia="hr-HR"/>
              </w:rPr>
              <w:t>Općinsko društvo Crvenog Križa Plitvička Jezera</w:t>
            </w:r>
          </w:p>
        </w:tc>
        <w:tc>
          <w:tcPr>
            <w:tcW w:w="1560" w:type="dxa"/>
            <w:tcMar>
              <w:top w:w="0" w:type="dxa"/>
              <w:left w:w="108" w:type="dxa"/>
              <w:bottom w:w="0" w:type="dxa"/>
              <w:right w:w="108" w:type="dxa"/>
            </w:tcMar>
            <w:vAlign w:val="center"/>
          </w:tcPr>
          <w:p w14:paraId="75C9B10F"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49.500,00</w:t>
            </w:r>
          </w:p>
        </w:tc>
        <w:tc>
          <w:tcPr>
            <w:tcW w:w="1561" w:type="dxa"/>
            <w:vAlign w:val="center"/>
          </w:tcPr>
          <w:p w14:paraId="559A799E"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50.000,00</w:t>
            </w:r>
          </w:p>
        </w:tc>
        <w:tc>
          <w:tcPr>
            <w:tcW w:w="1561" w:type="dxa"/>
            <w:vAlign w:val="center"/>
          </w:tcPr>
          <w:p w14:paraId="22389544"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50.500,00</w:t>
            </w:r>
          </w:p>
        </w:tc>
      </w:tr>
      <w:tr w:rsidR="008510C4" w:rsidRPr="008510C4" w14:paraId="2858BDFF" w14:textId="77777777" w:rsidTr="004A5198">
        <w:trPr>
          <w:trHeight w:val="282"/>
          <w:jc w:val="center"/>
        </w:trPr>
        <w:tc>
          <w:tcPr>
            <w:tcW w:w="4106" w:type="dxa"/>
            <w:tcMar>
              <w:top w:w="0" w:type="dxa"/>
              <w:left w:w="108" w:type="dxa"/>
              <w:bottom w:w="0" w:type="dxa"/>
              <w:right w:w="108" w:type="dxa"/>
            </w:tcMar>
            <w:vAlign w:val="center"/>
          </w:tcPr>
          <w:p w14:paraId="2A484940" w14:textId="77777777" w:rsidR="008510C4" w:rsidRPr="008510C4" w:rsidRDefault="008510C4" w:rsidP="008510C4">
            <w:pPr>
              <w:rPr>
                <w:rFonts w:eastAsia="Calibri" w:cstheme="minorHAnsi"/>
                <w:color w:val="000000"/>
                <w:sz w:val="20"/>
                <w:szCs w:val="20"/>
                <w:lang w:eastAsia="hr-HR"/>
              </w:rPr>
            </w:pPr>
            <w:r w:rsidRPr="008510C4">
              <w:rPr>
                <w:rFonts w:eastAsia="Calibri" w:cstheme="minorHAnsi"/>
                <w:color w:val="000000"/>
                <w:sz w:val="20"/>
                <w:szCs w:val="20"/>
                <w:lang w:eastAsia="hr-HR"/>
              </w:rPr>
              <w:t>HGSS – Stanica Gospić</w:t>
            </w:r>
          </w:p>
        </w:tc>
        <w:tc>
          <w:tcPr>
            <w:tcW w:w="1560" w:type="dxa"/>
            <w:tcMar>
              <w:top w:w="0" w:type="dxa"/>
              <w:left w:w="108" w:type="dxa"/>
              <w:bottom w:w="0" w:type="dxa"/>
              <w:right w:w="108" w:type="dxa"/>
            </w:tcMar>
            <w:vAlign w:val="center"/>
          </w:tcPr>
          <w:p w14:paraId="322EF497"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3.982,00</w:t>
            </w:r>
          </w:p>
        </w:tc>
        <w:tc>
          <w:tcPr>
            <w:tcW w:w="1561" w:type="dxa"/>
            <w:vAlign w:val="center"/>
          </w:tcPr>
          <w:p w14:paraId="4E6A249D"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4.000,00</w:t>
            </w:r>
          </w:p>
        </w:tc>
        <w:tc>
          <w:tcPr>
            <w:tcW w:w="1561" w:type="dxa"/>
            <w:vAlign w:val="center"/>
          </w:tcPr>
          <w:p w14:paraId="590B7A1E"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4.200,00</w:t>
            </w:r>
          </w:p>
        </w:tc>
      </w:tr>
      <w:tr w:rsidR="008510C4" w:rsidRPr="008510C4" w14:paraId="6980D0B6" w14:textId="77777777" w:rsidTr="004A5198">
        <w:trPr>
          <w:trHeight w:val="282"/>
          <w:jc w:val="center"/>
        </w:trPr>
        <w:tc>
          <w:tcPr>
            <w:tcW w:w="4106" w:type="dxa"/>
            <w:tcMar>
              <w:top w:w="0" w:type="dxa"/>
              <w:left w:w="108" w:type="dxa"/>
              <w:bottom w:w="0" w:type="dxa"/>
              <w:right w:w="108" w:type="dxa"/>
            </w:tcMar>
            <w:vAlign w:val="center"/>
          </w:tcPr>
          <w:p w14:paraId="6F7DA518" w14:textId="77777777" w:rsidR="008510C4" w:rsidRPr="008510C4" w:rsidRDefault="008510C4" w:rsidP="008510C4">
            <w:pPr>
              <w:rPr>
                <w:rFonts w:eastAsia="Calibri" w:cstheme="minorHAnsi"/>
                <w:color w:val="000000"/>
                <w:sz w:val="20"/>
                <w:szCs w:val="20"/>
                <w:lang w:eastAsia="hr-HR"/>
              </w:rPr>
            </w:pPr>
            <w:r w:rsidRPr="008510C4">
              <w:rPr>
                <w:rFonts w:eastAsia="Calibri" w:cstheme="minorHAnsi"/>
                <w:color w:val="000000"/>
                <w:sz w:val="20"/>
                <w:szCs w:val="20"/>
                <w:lang w:eastAsia="hr-HR"/>
              </w:rPr>
              <w:t>Udruge (DVD Plitvička Jezera)</w:t>
            </w:r>
          </w:p>
        </w:tc>
        <w:tc>
          <w:tcPr>
            <w:tcW w:w="1560" w:type="dxa"/>
            <w:tcMar>
              <w:top w:w="0" w:type="dxa"/>
              <w:left w:w="108" w:type="dxa"/>
              <w:bottom w:w="0" w:type="dxa"/>
              <w:right w:w="108" w:type="dxa"/>
            </w:tcMar>
            <w:vAlign w:val="center"/>
          </w:tcPr>
          <w:p w14:paraId="4233722B"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37.000,00</w:t>
            </w:r>
          </w:p>
        </w:tc>
        <w:tc>
          <w:tcPr>
            <w:tcW w:w="1561" w:type="dxa"/>
            <w:vAlign w:val="center"/>
          </w:tcPr>
          <w:p w14:paraId="4AAFBD8D"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38.000,00</w:t>
            </w:r>
          </w:p>
        </w:tc>
        <w:tc>
          <w:tcPr>
            <w:tcW w:w="1561" w:type="dxa"/>
            <w:vAlign w:val="center"/>
          </w:tcPr>
          <w:p w14:paraId="5307B392"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39.000,00</w:t>
            </w:r>
          </w:p>
        </w:tc>
      </w:tr>
      <w:tr w:rsidR="008510C4" w:rsidRPr="008510C4" w14:paraId="7EF66DC7" w14:textId="77777777" w:rsidTr="004A5198">
        <w:trPr>
          <w:trHeight w:val="282"/>
          <w:jc w:val="center"/>
        </w:trPr>
        <w:tc>
          <w:tcPr>
            <w:tcW w:w="4106" w:type="dxa"/>
            <w:tcMar>
              <w:top w:w="0" w:type="dxa"/>
              <w:left w:w="108" w:type="dxa"/>
              <w:bottom w:w="0" w:type="dxa"/>
              <w:right w:w="108" w:type="dxa"/>
            </w:tcMar>
            <w:vAlign w:val="center"/>
          </w:tcPr>
          <w:p w14:paraId="0DD3CCCF" w14:textId="77777777" w:rsidR="008510C4" w:rsidRPr="008510C4" w:rsidRDefault="008510C4" w:rsidP="008510C4">
            <w:pPr>
              <w:rPr>
                <w:rFonts w:eastAsia="Times New Roman" w:cstheme="minorHAnsi"/>
                <w:color w:val="000000"/>
                <w:sz w:val="20"/>
                <w:szCs w:val="20"/>
                <w:lang w:eastAsia="hr-HR"/>
              </w:rPr>
            </w:pPr>
            <w:r w:rsidRPr="008510C4">
              <w:rPr>
                <w:rFonts w:eastAsia="Times New Roman" w:cstheme="minorHAnsi"/>
                <w:color w:val="000000"/>
                <w:sz w:val="20"/>
                <w:szCs w:val="20"/>
                <w:lang w:eastAsia="hr-HR"/>
              </w:rPr>
              <w:t>Civilna zaštita</w:t>
            </w:r>
          </w:p>
        </w:tc>
        <w:tc>
          <w:tcPr>
            <w:tcW w:w="1560" w:type="dxa"/>
            <w:tcMar>
              <w:top w:w="0" w:type="dxa"/>
              <w:left w:w="108" w:type="dxa"/>
              <w:bottom w:w="0" w:type="dxa"/>
              <w:right w:w="108" w:type="dxa"/>
            </w:tcMar>
            <w:vAlign w:val="center"/>
          </w:tcPr>
          <w:p w14:paraId="1164C9E3"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13.272,00</w:t>
            </w:r>
          </w:p>
        </w:tc>
        <w:tc>
          <w:tcPr>
            <w:tcW w:w="1561" w:type="dxa"/>
            <w:vAlign w:val="center"/>
          </w:tcPr>
          <w:p w14:paraId="62A1D524"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14.000,00</w:t>
            </w:r>
          </w:p>
        </w:tc>
        <w:tc>
          <w:tcPr>
            <w:tcW w:w="1561" w:type="dxa"/>
            <w:vAlign w:val="center"/>
          </w:tcPr>
          <w:p w14:paraId="757AB173" w14:textId="77777777" w:rsidR="008510C4" w:rsidRPr="008510C4" w:rsidRDefault="008510C4" w:rsidP="008510C4">
            <w:pPr>
              <w:jc w:val="center"/>
              <w:rPr>
                <w:rFonts w:eastAsia="Calibri" w:cstheme="minorHAnsi"/>
                <w:color w:val="000000"/>
                <w:sz w:val="20"/>
                <w:szCs w:val="20"/>
                <w:lang w:eastAsia="hr-HR"/>
              </w:rPr>
            </w:pPr>
            <w:r w:rsidRPr="008510C4">
              <w:rPr>
                <w:rFonts w:eastAsia="Calibri" w:cstheme="minorHAnsi"/>
                <w:color w:val="000000"/>
                <w:sz w:val="20"/>
                <w:szCs w:val="20"/>
                <w:lang w:eastAsia="hr-HR"/>
              </w:rPr>
              <w:t>14.500,00</w:t>
            </w:r>
          </w:p>
        </w:tc>
      </w:tr>
      <w:tr w:rsidR="008510C4" w:rsidRPr="008510C4" w14:paraId="24168A8B" w14:textId="77777777" w:rsidTr="004A5198">
        <w:trPr>
          <w:trHeight w:val="282"/>
          <w:jc w:val="center"/>
        </w:trPr>
        <w:tc>
          <w:tcPr>
            <w:tcW w:w="4106" w:type="dxa"/>
            <w:tcMar>
              <w:top w:w="0" w:type="dxa"/>
              <w:left w:w="108" w:type="dxa"/>
              <w:bottom w:w="0" w:type="dxa"/>
              <w:right w:w="108" w:type="dxa"/>
            </w:tcMar>
            <w:vAlign w:val="center"/>
            <w:hideMark/>
          </w:tcPr>
          <w:p w14:paraId="4EDE65CD" w14:textId="77777777" w:rsidR="008510C4" w:rsidRPr="008510C4" w:rsidRDefault="008510C4" w:rsidP="008510C4">
            <w:pPr>
              <w:jc w:val="center"/>
              <w:rPr>
                <w:rFonts w:eastAsia="Times New Roman" w:cstheme="minorHAnsi"/>
                <w:b/>
                <w:color w:val="000000"/>
                <w:sz w:val="20"/>
                <w:szCs w:val="20"/>
                <w:lang w:eastAsia="hr-HR"/>
              </w:rPr>
            </w:pPr>
            <w:r w:rsidRPr="008510C4">
              <w:rPr>
                <w:rFonts w:eastAsia="Times New Roman" w:cstheme="minorHAnsi"/>
                <w:b/>
                <w:color w:val="000000"/>
                <w:sz w:val="20"/>
                <w:szCs w:val="20"/>
                <w:lang w:eastAsia="hr-HR"/>
              </w:rPr>
              <w:t>UKUPNO</w:t>
            </w:r>
          </w:p>
        </w:tc>
        <w:tc>
          <w:tcPr>
            <w:tcW w:w="1560" w:type="dxa"/>
            <w:tcMar>
              <w:top w:w="0" w:type="dxa"/>
              <w:left w:w="108" w:type="dxa"/>
              <w:bottom w:w="0" w:type="dxa"/>
              <w:right w:w="108" w:type="dxa"/>
            </w:tcMar>
            <w:vAlign w:val="center"/>
            <w:hideMark/>
          </w:tcPr>
          <w:p w14:paraId="44F442B6"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680.754,000</w:t>
            </w:r>
          </w:p>
        </w:tc>
        <w:tc>
          <w:tcPr>
            <w:tcW w:w="1561" w:type="dxa"/>
            <w:vAlign w:val="center"/>
          </w:tcPr>
          <w:p w14:paraId="69B026C4"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683.500,00</w:t>
            </w:r>
          </w:p>
        </w:tc>
        <w:tc>
          <w:tcPr>
            <w:tcW w:w="1561" w:type="dxa"/>
            <w:vAlign w:val="center"/>
          </w:tcPr>
          <w:p w14:paraId="25CC2790" w14:textId="77777777" w:rsidR="008510C4" w:rsidRPr="008510C4" w:rsidRDefault="008510C4" w:rsidP="008510C4">
            <w:pPr>
              <w:jc w:val="center"/>
              <w:rPr>
                <w:rFonts w:eastAsia="Calibri" w:cstheme="minorHAnsi"/>
                <w:b/>
                <w:color w:val="000000"/>
                <w:sz w:val="20"/>
                <w:szCs w:val="20"/>
                <w:lang w:eastAsia="hr-HR"/>
              </w:rPr>
            </w:pPr>
            <w:r w:rsidRPr="008510C4">
              <w:rPr>
                <w:rFonts w:eastAsia="Calibri" w:cstheme="minorHAnsi"/>
                <w:b/>
                <w:color w:val="000000"/>
                <w:sz w:val="20"/>
                <w:szCs w:val="20"/>
                <w:lang w:eastAsia="hr-HR"/>
              </w:rPr>
              <w:t>686.200,00</w:t>
            </w:r>
          </w:p>
        </w:tc>
      </w:tr>
    </w:tbl>
    <w:p w14:paraId="5947F52A" w14:textId="77777777" w:rsidR="008510C4" w:rsidRDefault="008510C4" w:rsidP="008510C4">
      <w:pPr>
        <w:keepNext/>
        <w:keepLines/>
        <w:spacing w:before="240" w:after="120" w:line="276" w:lineRule="auto"/>
        <w:jc w:val="both"/>
        <w:outlineLvl w:val="0"/>
        <w:rPr>
          <w:rFonts w:asciiTheme="majorHAnsi" w:eastAsiaTheme="majorEastAsia" w:hAnsiTheme="majorHAnsi" w:cs="Times New Roman"/>
          <w:b/>
          <w:bCs/>
          <w:sz w:val="28"/>
          <w:szCs w:val="28"/>
          <w:lang w:eastAsia="zh-CN"/>
        </w:rPr>
      </w:pPr>
    </w:p>
    <w:p w14:paraId="16BF4D45" w14:textId="77777777" w:rsidR="008510C4" w:rsidRDefault="008510C4" w:rsidP="008510C4">
      <w:pPr>
        <w:keepNext/>
        <w:keepLines/>
        <w:spacing w:before="240" w:after="120" w:line="276" w:lineRule="auto"/>
        <w:jc w:val="both"/>
        <w:outlineLvl w:val="0"/>
        <w:rPr>
          <w:rFonts w:asciiTheme="majorHAnsi" w:eastAsiaTheme="majorEastAsia" w:hAnsiTheme="majorHAnsi" w:cs="Times New Roman"/>
          <w:b/>
          <w:bCs/>
          <w:sz w:val="28"/>
          <w:szCs w:val="28"/>
          <w:lang w:eastAsia="zh-CN"/>
        </w:rPr>
      </w:pPr>
    </w:p>
    <w:p w14:paraId="6E9D259A" w14:textId="2339BCA3" w:rsidR="008510C4" w:rsidRPr="008510C4" w:rsidRDefault="008510C4" w:rsidP="008510C4">
      <w:pPr>
        <w:pStyle w:val="Heading1"/>
        <w:rPr>
          <w:rFonts w:eastAsiaTheme="majorEastAsia"/>
        </w:rPr>
      </w:pPr>
      <w:r>
        <w:rPr>
          <w:rFonts w:eastAsiaTheme="majorEastAsia"/>
        </w:rPr>
        <w:t>Z</w:t>
      </w:r>
      <w:r w:rsidRPr="008510C4">
        <w:rPr>
          <w:rFonts w:eastAsiaTheme="majorEastAsia"/>
        </w:rPr>
        <w:t>AKLJUČAK</w:t>
      </w:r>
    </w:p>
    <w:p w14:paraId="1DB86BAD" w14:textId="77777777" w:rsidR="008510C4" w:rsidRPr="008510C4" w:rsidRDefault="008510C4" w:rsidP="008510C4">
      <w:pPr>
        <w:ind w:left="720" w:firstLine="708"/>
        <w:contextualSpacing/>
      </w:pPr>
      <w:r w:rsidRPr="008510C4">
        <w:t xml:space="preserve">Donošenjem </w:t>
      </w:r>
      <w:r w:rsidRPr="008510C4">
        <w:rPr>
          <w:i/>
          <w:iCs/>
        </w:rPr>
        <w:t>Zakona</w:t>
      </w:r>
      <w:r w:rsidRPr="008510C4">
        <w:t xml:space="preserve"> i zakonskih akata proizlaze zadaće i okvirna dinamika provođenja poslova u sustavu civilne zaštite Općine Plitvička Jezera.</w:t>
      </w:r>
    </w:p>
    <w:p w14:paraId="47078086" w14:textId="77777777" w:rsidR="008510C4" w:rsidRPr="008510C4" w:rsidRDefault="008510C4" w:rsidP="008510C4">
      <w:pPr>
        <w:ind w:left="720" w:firstLine="708"/>
        <w:contextualSpacing/>
      </w:pPr>
      <w:r w:rsidRPr="008510C4">
        <w:t xml:space="preserve">U 2024. godini pokazuje se potrebnim nastaviti aktivni rad u usklađenju i unaprjeđenju sustava civilne zaštite Općine Plitvička Jezera i to posebice sljedećim aktivnostima: </w:t>
      </w:r>
    </w:p>
    <w:p w14:paraId="05DA62C2" w14:textId="77777777" w:rsidR="008510C4" w:rsidRPr="008510C4" w:rsidRDefault="008510C4" w:rsidP="008510C4">
      <w:pPr>
        <w:numPr>
          <w:ilvl w:val="0"/>
          <w:numId w:val="8"/>
        </w:numPr>
        <w:spacing w:line="276" w:lineRule="auto"/>
        <w:ind w:left="714" w:hanging="357"/>
        <w:jc w:val="both"/>
        <w:rPr>
          <w:rFonts w:cstheme="minorHAnsi"/>
          <w:szCs w:val="24"/>
        </w:rPr>
      </w:pPr>
      <w:r w:rsidRPr="008510C4">
        <w:rPr>
          <w:rFonts w:cstheme="minorHAnsi"/>
          <w:szCs w:val="24"/>
        </w:rPr>
        <w:t xml:space="preserve">ažuriranje postojećih planskih dokumenata, </w:t>
      </w:r>
    </w:p>
    <w:p w14:paraId="260B6A4B" w14:textId="77777777" w:rsidR="008510C4" w:rsidRPr="008510C4" w:rsidRDefault="008510C4" w:rsidP="008510C4">
      <w:pPr>
        <w:numPr>
          <w:ilvl w:val="0"/>
          <w:numId w:val="8"/>
        </w:numPr>
        <w:spacing w:line="276" w:lineRule="auto"/>
        <w:ind w:left="714" w:hanging="357"/>
        <w:jc w:val="both"/>
        <w:rPr>
          <w:rFonts w:cstheme="minorHAnsi"/>
          <w:szCs w:val="24"/>
        </w:rPr>
      </w:pPr>
      <w:r w:rsidRPr="008510C4">
        <w:rPr>
          <w:rFonts w:cstheme="minorHAnsi"/>
          <w:szCs w:val="24"/>
        </w:rPr>
        <w:t>osposobljavanjem i opremanjem operativnih snaga sustava civilne zaštite,</w:t>
      </w:r>
    </w:p>
    <w:p w14:paraId="1EF99378" w14:textId="77777777" w:rsidR="008510C4" w:rsidRPr="008510C4" w:rsidRDefault="008510C4" w:rsidP="008510C4">
      <w:pPr>
        <w:numPr>
          <w:ilvl w:val="0"/>
          <w:numId w:val="8"/>
        </w:numPr>
        <w:spacing w:line="276" w:lineRule="auto"/>
        <w:ind w:left="714" w:hanging="357"/>
        <w:jc w:val="both"/>
        <w:rPr>
          <w:rFonts w:cstheme="minorHAnsi"/>
          <w:szCs w:val="24"/>
        </w:rPr>
      </w:pPr>
      <w:r w:rsidRPr="008510C4">
        <w:rPr>
          <w:rFonts w:cstheme="minorHAnsi"/>
          <w:szCs w:val="24"/>
        </w:rPr>
        <w:t>ažuriranjem podataka o operativnim snagama u sustavu civilne zaštite,</w:t>
      </w:r>
    </w:p>
    <w:p w14:paraId="679B1C5D" w14:textId="77777777" w:rsidR="008510C4" w:rsidRPr="008510C4" w:rsidRDefault="008510C4" w:rsidP="008510C4">
      <w:pPr>
        <w:numPr>
          <w:ilvl w:val="0"/>
          <w:numId w:val="8"/>
        </w:numPr>
        <w:spacing w:line="276" w:lineRule="auto"/>
        <w:ind w:left="714" w:hanging="357"/>
        <w:jc w:val="both"/>
        <w:rPr>
          <w:rFonts w:cstheme="minorHAnsi"/>
          <w:szCs w:val="24"/>
        </w:rPr>
      </w:pPr>
      <w:r w:rsidRPr="008510C4">
        <w:rPr>
          <w:rFonts w:cstheme="minorHAnsi"/>
          <w:szCs w:val="24"/>
        </w:rPr>
        <w:t>osiguravanjem planiranih proračunskih sredstva za organizaciju i razvoj sustava civilne zaštite.</w:t>
      </w:r>
    </w:p>
    <w:p w14:paraId="449BF759" w14:textId="77777777" w:rsidR="008510C4" w:rsidRPr="008510C4" w:rsidRDefault="008510C4" w:rsidP="008510C4">
      <w:pPr>
        <w:spacing w:line="276" w:lineRule="auto"/>
        <w:ind w:left="2124" w:firstLine="708"/>
        <w:jc w:val="center"/>
        <w:rPr>
          <w:rFonts w:eastAsia="Calibri" w:cstheme="minorHAnsi"/>
          <w:b/>
          <w:sz w:val="24"/>
          <w:szCs w:val="24"/>
          <w:lang w:val="pl-PL" w:eastAsia="ar-SA"/>
        </w:rPr>
      </w:pPr>
    </w:p>
    <w:p w14:paraId="2E6CE9D3" w14:textId="77777777" w:rsidR="008510C4" w:rsidRDefault="008510C4" w:rsidP="008510C4">
      <w:pPr>
        <w:spacing w:line="276" w:lineRule="auto"/>
        <w:ind w:left="2124" w:firstLine="708"/>
        <w:jc w:val="center"/>
        <w:rPr>
          <w:rFonts w:eastAsia="Calibri" w:cstheme="minorHAnsi"/>
          <w:b/>
          <w:sz w:val="24"/>
          <w:szCs w:val="24"/>
          <w:lang w:val="pl-PL" w:eastAsia="ar-SA"/>
        </w:rPr>
      </w:pPr>
    </w:p>
    <w:p w14:paraId="6A5ECDC7" w14:textId="20EE9237" w:rsidR="008510C4" w:rsidRPr="008510C4" w:rsidRDefault="008510C4" w:rsidP="008510C4">
      <w:pPr>
        <w:spacing w:line="276" w:lineRule="auto"/>
        <w:jc w:val="both"/>
        <w:rPr>
          <w:rFonts w:eastAsia="Calibri" w:cstheme="minorHAnsi"/>
          <w:bCs/>
          <w:sz w:val="24"/>
          <w:szCs w:val="24"/>
          <w:lang w:val="pl-PL" w:eastAsia="ar-SA"/>
        </w:rPr>
      </w:pPr>
      <w:r w:rsidRPr="008510C4">
        <w:rPr>
          <w:rFonts w:eastAsia="Calibri" w:cstheme="minorHAnsi"/>
          <w:bCs/>
          <w:sz w:val="24"/>
          <w:szCs w:val="24"/>
          <w:lang w:val="pl-PL" w:eastAsia="ar-SA"/>
        </w:rPr>
        <w:t>KLASA: 240-01/23-01/01</w:t>
      </w:r>
    </w:p>
    <w:p w14:paraId="7DB0AE96" w14:textId="0197E35A" w:rsidR="008510C4" w:rsidRPr="008510C4" w:rsidRDefault="008510C4" w:rsidP="008510C4">
      <w:pPr>
        <w:spacing w:line="276" w:lineRule="auto"/>
        <w:jc w:val="both"/>
        <w:rPr>
          <w:rFonts w:eastAsia="Calibri" w:cstheme="minorHAnsi"/>
          <w:bCs/>
          <w:sz w:val="24"/>
          <w:szCs w:val="24"/>
          <w:lang w:val="pl-PL" w:eastAsia="ar-SA"/>
        </w:rPr>
      </w:pPr>
      <w:r w:rsidRPr="008510C4">
        <w:rPr>
          <w:rFonts w:eastAsia="Calibri" w:cstheme="minorHAnsi"/>
          <w:bCs/>
          <w:sz w:val="24"/>
          <w:szCs w:val="24"/>
          <w:lang w:val="pl-PL" w:eastAsia="ar-SA"/>
        </w:rPr>
        <w:t>URBROJ: 2125-11-03-23-04</w:t>
      </w:r>
    </w:p>
    <w:p w14:paraId="17584B9B" w14:textId="52A18104" w:rsidR="008510C4" w:rsidRPr="008510C4" w:rsidRDefault="008510C4" w:rsidP="008510C4">
      <w:pPr>
        <w:spacing w:line="276" w:lineRule="auto"/>
        <w:jc w:val="both"/>
        <w:rPr>
          <w:rFonts w:eastAsia="Calibri" w:cstheme="minorHAnsi"/>
          <w:bCs/>
          <w:sz w:val="24"/>
          <w:szCs w:val="24"/>
          <w:lang w:val="pl-PL" w:eastAsia="ar-SA"/>
        </w:rPr>
      </w:pPr>
      <w:r w:rsidRPr="008510C4">
        <w:rPr>
          <w:rFonts w:eastAsia="Calibri" w:cstheme="minorHAnsi"/>
          <w:bCs/>
          <w:sz w:val="24"/>
          <w:szCs w:val="24"/>
          <w:lang w:val="pl-PL" w:eastAsia="ar-SA"/>
        </w:rPr>
        <w:t>Korenica, 13.12.2023. godine</w:t>
      </w:r>
    </w:p>
    <w:p w14:paraId="4C936256" w14:textId="77777777" w:rsidR="008510C4" w:rsidRDefault="008510C4" w:rsidP="008510C4">
      <w:pPr>
        <w:spacing w:line="276" w:lineRule="auto"/>
        <w:jc w:val="both"/>
        <w:rPr>
          <w:rFonts w:eastAsia="Calibri" w:cstheme="minorHAnsi"/>
          <w:b/>
          <w:sz w:val="24"/>
          <w:szCs w:val="24"/>
          <w:lang w:val="pl-PL" w:eastAsia="ar-SA"/>
        </w:rPr>
      </w:pPr>
    </w:p>
    <w:p w14:paraId="53F6A1E0" w14:textId="77777777" w:rsidR="008510C4" w:rsidRPr="008510C4" w:rsidRDefault="008510C4" w:rsidP="008510C4">
      <w:pPr>
        <w:spacing w:line="276" w:lineRule="auto"/>
        <w:jc w:val="both"/>
        <w:rPr>
          <w:rFonts w:eastAsia="Calibri" w:cstheme="minorHAnsi"/>
          <w:b/>
          <w:sz w:val="24"/>
          <w:szCs w:val="24"/>
          <w:lang w:val="pl-PL" w:eastAsia="ar-SA"/>
        </w:rPr>
      </w:pPr>
    </w:p>
    <w:p w14:paraId="23530AFC" w14:textId="77777777" w:rsidR="008510C4" w:rsidRPr="008510C4" w:rsidRDefault="008510C4" w:rsidP="008510C4">
      <w:pPr>
        <w:spacing w:line="276" w:lineRule="auto"/>
        <w:jc w:val="center"/>
        <w:rPr>
          <w:rFonts w:eastAsia="Calibri" w:cstheme="minorHAnsi"/>
          <w:b/>
          <w:sz w:val="24"/>
          <w:szCs w:val="24"/>
          <w:lang w:val="pl-PL" w:eastAsia="ar-SA"/>
        </w:rPr>
      </w:pPr>
      <w:r w:rsidRPr="008510C4">
        <w:rPr>
          <w:rFonts w:eastAsia="Calibri" w:cstheme="minorHAnsi"/>
          <w:b/>
          <w:sz w:val="24"/>
          <w:szCs w:val="24"/>
          <w:lang w:val="pl-PL" w:eastAsia="ar-SA"/>
        </w:rPr>
        <w:t>OPĆINSKO VIJEĆE OPĆINE PLITVIČKA JEZERA</w:t>
      </w:r>
    </w:p>
    <w:p w14:paraId="43D93C64" w14:textId="77777777" w:rsidR="008510C4" w:rsidRPr="008510C4" w:rsidRDefault="008510C4" w:rsidP="008510C4">
      <w:pPr>
        <w:spacing w:line="276" w:lineRule="auto"/>
        <w:jc w:val="center"/>
        <w:rPr>
          <w:rFonts w:eastAsia="Calibri" w:cstheme="minorHAnsi"/>
          <w:sz w:val="24"/>
          <w:szCs w:val="24"/>
          <w:lang w:val="pl-PL" w:eastAsia="ar-SA"/>
        </w:rPr>
      </w:pPr>
    </w:p>
    <w:p w14:paraId="7FEE8FCE" w14:textId="77777777" w:rsidR="008510C4" w:rsidRPr="008510C4" w:rsidRDefault="008510C4" w:rsidP="008510C4">
      <w:pPr>
        <w:spacing w:line="276" w:lineRule="auto"/>
        <w:ind w:left="2124" w:firstLine="708"/>
        <w:jc w:val="right"/>
        <w:rPr>
          <w:rFonts w:eastAsia="Calibri" w:cstheme="minorHAnsi"/>
          <w:sz w:val="24"/>
          <w:szCs w:val="24"/>
          <w:lang w:val="pl-PL" w:eastAsia="ar-SA"/>
        </w:rPr>
      </w:pPr>
      <w:r w:rsidRPr="008510C4">
        <w:rPr>
          <w:rFonts w:eastAsia="Calibri" w:cstheme="minorHAnsi"/>
          <w:sz w:val="24"/>
          <w:szCs w:val="24"/>
          <w:lang w:val="pl-PL" w:eastAsia="ar-SA"/>
        </w:rPr>
        <w:t>Predsjednik Općinskog vijeća</w:t>
      </w:r>
    </w:p>
    <w:p w14:paraId="7E0FDCF9" w14:textId="77777777" w:rsidR="008510C4" w:rsidRPr="008510C4" w:rsidRDefault="008510C4" w:rsidP="008510C4">
      <w:pPr>
        <w:spacing w:line="276" w:lineRule="auto"/>
        <w:ind w:left="2124" w:firstLine="708"/>
        <w:jc w:val="right"/>
        <w:rPr>
          <w:rFonts w:eastAsia="Calibri" w:cstheme="minorHAnsi"/>
          <w:sz w:val="24"/>
          <w:szCs w:val="24"/>
          <w:lang w:val="pl-PL" w:eastAsia="ar-SA"/>
        </w:rPr>
      </w:pPr>
      <w:r w:rsidRPr="008510C4">
        <w:rPr>
          <w:rFonts w:eastAsia="Calibri" w:cstheme="minorHAnsi"/>
          <w:sz w:val="24"/>
          <w:szCs w:val="24"/>
          <w:lang w:val="pl-PL" w:eastAsia="ar-SA"/>
        </w:rPr>
        <w:t>Ante Bionda</w:t>
      </w:r>
    </w:p>
    <w:p w14:paraId="419D4880" w14:textId="77777777" w:rsidR="008510C4" w:rsidRPr="008510C4" w:rsidRDefault="008510C4" w:rsidP="008510C4">
      <w:pPr>
        <w:spacing w:before="120" w:line="276" w:lineRule="auto"/>
        <w:jc w:val="both"/>
        <w:rPr>
          <w:rFonts w:eastAsia="Calibri" w:cstheme="minorHAnsi"/>
          <w:sz w:val="24"/>
          <w:szCs w:val="24"/>
          <w:lang w:eastAsia="ar-SA"/>
        </w:rPr>
      </w:pPr>
    </w:p>
    <w:p w14:paraId="49F31CB5" w14:textId="77777777" w:rsidR="008510C4" w:rsidRPr="008510C4" w:rsidRDefault="008510C4" w:rsidP="008510C4">
      <w:pPr>
        <w:spacing w:line="276" w:lineRule="auto"/>
        <w:jc w:val="both"/>
        <w:rPr>
          <w:rFonts w:eastAsia="Calibri" w:cstheme="minorHAnsi"/>
          <w:sz w:val="24"/>
          <w:szCs w:val="24"/>
          <w:lang w:val="pl-PL" w:eastAsia="ar-SA"/>
        </w:rPr>
      </w:pPr>
    </w:p>
    <w:p w14:paraId="0EA12D2A" w14:textId="77777777" w:rsidR="008510C4" w:rsidRPr="008510C4" w:rsidRDefault="008510C4" w:rsidP="008510C4">
      <w:pPr>
        <w:spacing w:line="276" w:lineRule="auto"/>
        <w:jc w:val="both"/>
        <w:rPr>
          <w:rFonts w:eastAsia="Calibri" w:cstheme="minorHAnsi"/>
          <w:sz w:val="24"/>
          <w:szCs w:val="24"/>
          <w:lang w:val="pl-PL" w:eastAsia="ar-SA"/>
        </w:rPr>
      </w:pPr>
    </w:p>
    <w:p w14:paraId="71521FBB"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08A91E7F" wp14:editId="5B039F70">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21285B51"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91E7F"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21285B51"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67396449"/>
      <w:docPartObj>
        <w:docPartGallery w:val="Page Numbers (Bottom of Page)"/>
        <w:docPartUnique/>
      </w:docPartObj>
    </w:sdtPr>
    <w:sdtEndPr/>
    <w:sdtContent>
      <w:p w14:paraId="584E5CD4" w14:textId="77777777" w:rsidR="00D00510" w:rsidRPr="005A4C56" w:rsidRDefault="00D00510">
        <w:pPr>
          <w:pStyle w:val="Footer"/>
          <w:jc w:val="center"/>
          <w:rPr>
            <w:rFonts w:cstheme="minorHAnsi"/>
          </w:rPr>
        </w:pPr>
        <w:r w:rsidRPr="005A4C56">
          <w:rPr>
            <w:rFonts w:cstheme="minorHAnsi"/>
          </w:rPr>
          <w:fldChar w:fldCharType="begin"/>
        </w:r>
        <w:r w:rsidRPr="005A4C56">
          <w:rPr>
            <w:rFonts w:cstheme="minorHAnsi"/>
          </w:rPr>
          <w:instrText>PAGE   \* MERGEFORMAT</w:instrText>
        </w:r>
        <w:r w:rsidRPr="005A4C56">
          <w:rPr>
            <w:rFonts w:cstheme="minorHAnsi"/>
          </w:rPr>
          <w:fldChar w:fldCharType="separate"/>
        </w:r>
        <w:r>
          <w:rPr>
            <w:rFonts w:cstheme="minorHAnsi"/>
          </w:rPr>
          <w:t>1</w:t>
        </w:r>
        <w:r w:rsidRPr="005A4C56">
          <w:rPr>
            <w:rFonts w:cstheme="minorHAnsi"/>
          </w:rPr>
          <w:fldChar w:fldCharType="end"/>
        </w:r>
      </w:p>
    </w:sdtContent>
  </w:sdt>
  <w:p w14:paraId="514C102C" w14:textId="77777777" w:rsidR="00D00510" w:rsidRPr="005A4C56" w:rsidRDefault="00D00510" w:rsidP="005A4C5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C2A"/>
    <w:multiLevelType w:val="hybridMultilevel"/>
    <w:tmpl w:val="B8984EFA"/>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7B3600"/>
    <w:multiLevelType w:val="hybridMultilevel"/>
    <w:tmpl w:val="CB4CC026"/>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E45472"/>
    <w:multiLevelType w:val="hybridMultilevel"/>
    <w:tmpl w:val="CA3CDB6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855147"/>
    <w:multiLevelType w:val="hybridMultilevel"/>
    <w:tmpl w:val="B90CA01A"/>
    <w:lvl w:ilvl="0" w:tplc="630E64A8">
      <w:start w:val="1"/>
      <w:numFmt w:val="bullet"/>
      <w:lvlText w:val=""/>
      <w:lvlJc w:val="left"/>
      <w:pPr>
        <w:ind w:left="1412" w:hanging="360"/>
      </w:pPr>
      <w:rPr>
        <w:rFonts w:ascii="Symbol" w:hAnsi="Symbol" w:hint="default"/>
      </w:rPr>
    </w:lvl>
    <w:lvl w:ilvl="1" w:tplc="041A0003" w:tentative="1">
      <w:start w:val="1"/>
      <w:numFmt w:val="bullet"/>
      <w:lvlText w:val="o"/>
      <w:lvlJc w:val="left"/>
      <w:pPr>
        <w:ind w:left="2132" w:hanging="360"/>
      </w:pPr>
      <w:rPr>
        <w:rFonts w:ascii="Courier New" w:hAnsi="Courier New" w:cs="Courier New" w:hint="default"/>
      </w:rPr>
    </w:lvl>
    <w:lvl w:ilvl="2" w:tplc="041A0005" w:tentative="1">
      <w:start w:val="1"/>
      <w:numFmt w:val="bullet"/>
      <w:lvlText w:val=""/>
      <w:lvlJc w:val="left"/>
      <w:pPr>
        <w:ind w:left="2852" w:hanging="360"/>
      </w:pPr>
      <w:rPr>
        <w:rFonts w:ascii="Wingdings" w:hAnsi="Wingdings" w:hint="default"/>
      </w:rPr>
    </w:lvl>
    <w:lvl w:ilvl="3" w:tplc="041A0001" w:tentative="1">
      <w:start w:val="1"/>
      <w:numFmt w:val="bullet"/>
      <w:lvlText w:val=""/>
      <w:lvlJc w:val="left"/>
      <w:pPr>
        <w:ind w:left="3572" w:hanging="360"/>
      </w:pPr>
      <w:rPr>
        <w:rFonts w:ascii="Symbol" w:hAnsi="Symbol" w:hint="default"/>
      </w:rPr>
    </w:lvl>
    <w:lvl w:ilvl="4" w:tplc="041A0003" w:tentative="1">
      <w:start w:val="1"/>
      <w:numFmt w:val="bullet"/>
      <w:lvlText w:val="o"/>
      <w:lvlJc w:val="left"/>
      <w:pPr>
        <w:ind w:left="4292" w:hanging="360"/>
      </w:pPr>
      <w:rPr>
        <w:rFonts w:ascii="Courier New" w:hAnsi="Courier New" w:cs="Courier New" w:hint="default"/>
      </w:rPr>
    </w:lvl>
    <w:lvl w:ilvl="5" w:tplc="041A0005" w:tentative="1">
      <w:start w:val="1"/>
      <w:numFmt w:val="bullet"/>
      <w:lvlText w:val=""/>
      <w:lvlJc w:val="left"/>
      <w:pPr>
        <w:ind w:left="5012" w:hanging="360"/>
      </w:pPr>
      <w:rPr>
        <w:rFonts w:ascii="Wingdings" w:hAnsi="Wingdings" w:hint="default"/>
      </w:rPr>
    </w:lvl>
    <w:lvl w:ilvl="6" w:tplc="041A0001" w:tentative="1">
      <w:start w:val="1"/>
      <w:numFmt w:val="bullet"/>
      <w:lvlText w:val=""/>
      <w:lvlJc w:val="left"/>
      <w:pPr>
        <w:ind w:left="5732" w:hanging="360"/>
      </w:pPr>
      <w:rPr>
        <w:rFonts w:ascii="Symbol" w:hAnsi="Symbol" w:hint="default"/>
      </w:rPr>
    </w:lvl>
    <w:lvl w:ilvl="7" w:tplc="041A0003" w:tentative="1">
      <w:start w:val="1"/>
      <w:numFmt w:val="bullet"/>
      <w:lvlText w:val="o"/>
      <w:lvlJc w:val="left"/>
      <w:pPr>
        <w:ind w:left="6452" w:hanging="360"/>
      </w:pPr>
      <w:rPr>
        <w:rFonts w:ascii="Courier New" w:hAnsi="Courier New" w:cs="Courier New" w:hint="default"/>
      </w:rPr>
    </w:lvl>
    <w:lvl w:ilvl="8" w:tplc="041A0005" w:tentative="1">
      <w:start w:val="1"/>
      <w:numFmt w:val="bullet"/>
      <w:lvlText w:val=""/>
      <w:lvlJc w:val="left"/>
      <w:pPr>
        <w:ind w:left="7172" w:hanging="360"/>
      </w:pPr>
      <w:rPr>
        <w:rFonts w:ascii="Wingdings" w:hAnsi="Wingdings" w:hint="default"/>
      </w:rPr>
    </w:lvl>
  </w:abstractNum>
  <w:abstractNum w:abstractNumId="5" w15:restartNumberingAfterBreak="0">
    <w:nsid w:val="4E595F38"/>
    <w:multiLevelType w:val="hybridMultilevel"/>
    <w:tmpl w:val="5986C10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10" w15:restartNumberingAfterBreak="0">
    <w:nsid w:val="7ABD6F1B"/>
    <w:multiLevelType w:val="hybridMultilevel"/>
    <w:tmpl w:val="7C66DAB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0740019">
    <w:abstractNumId w:val="1"/>
  </w:num>
  <w:num w:numId="2" w16cid:durableId="267929718">
    <w:abstractNumId w:val="6"/>
  </w:num>
  <w:num w:numId="3" w16cid:durableId="1426924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579953">
    <w:abstractNumId w:val="10"/>
  </w:num>
  <w:num w:numId="5" w16cid:durableId="779225358">
    <w:abstractNumId w:val="5"/>
  </w:num>
  <w:num w:numId="6" w16cid:durableId="272322632">
    <w:abstractNumId w:val="7"/>
  </w:num>
  <w:num w:numId="7" w16cid:durableId="1093354026">
    <w:abstractNumId w:val="9"/>
  </w:num>
  <w:num w:numId="8" w16cid:durableId="534273883">
    <w:abstractNumId w:val="3"/>
  </w:num>
  <w:num w:numId="9" w16cid:durableId="235628324">
    <w:abstractNumId w:val="8"/>
  </w:num>
  <w:num w:numId="10" w16cid:durableId="220605189">
    <w:abstractNumId w:val="4"/>
  </w:num>
  <w:num w:numId="11" w16cid:durableId="1101224022">
    <w:abstractNumId w:val="2"/>
  </w:num>
  <w:num w:numId="12" w16cid:durableId="1474180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D3147"/>
    <w:rsid w:val="007662C8"/>
    <w:rsid w:val="00784FE7"/>
    <w:rsid w:val="008510C4"/>
    <w:rsid w:val="008A562A"/>
    <w:rsid w:val="008F4DB6"/>
    <w:rsid w:val="00A836D0"/>
    <w:rsid w:val="00AC35DA"/>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9C1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510C4"/>
    <w:pPr>
      <w:keepNext/>
      <w:keepLines/>
      <w:numPr>
        <w:numId w:val="2"/>
      </w:numPr>
      <w:spacing w:before="360" w:after="120" w:line="276" w:lineRule="auto"/>
      <w:jc w:val="both"/>
      <w:outlineLvl w:val="0"/>
    </w:pPr>
    <w:rPr>
      <w:rFonts w:asciiTheme="majorHAnsi" w:eastAsia="Times New Roman" w:hAnsiTheme="majorHAnsi" w:cs="Times New Roman"/>
      <w:b/>
      <w:bCs/>
      <w:noProof w:val="0"/>
      <w:sz w:val="28"/>
      <w:szCs w:val="28"/>
      <w:lang w:eastAsia="zh-CN"/>
    </w:rPr>
  </w:style>
  <w:style w:type="paragraph" w:styleId="Heading2">
    <w:name w:val="heading 2"/>
    <w:basedOn w:val="Normal"/>
    <w:next w:val="Normal"/>
    <w:link w:val="Heading2Char"/>
    <w:uiPriority w:val="9"/>
    <w:qFormat/>
    <w:rsid w:val="008510C4"/>
    <w:pPr>
      <w:keepNext/>
      <w:keepLines/>
      <w:numPr>
        <w:ilvl w:val="1"/>
        <w:numId w:val="2"/>
      </w:numPr>
      <w:spacing w:before="240" w:after="120" w:line="276" w:lineRule="auto"/>
      <w:ind w:left="0" w:firstLine="0"/>
      <w:jc w:val="both"/>
      <w:outlineLvl w:val="1"/>
    </w:pPr>
    <w:rPr>
      <w:rFonts w:asciiTheme="majorHAnsi" w:eastAsia="Times New Roman" w:hAnsiTheme="majorHAnsi" w:cs="Times New Roman"/>
      <w:b/>
      <w:bCs/>
      <w:noProof w:val="0"/>
      <w:sz w:val="24"/>
      <w:szCs w:val="26"/>
      <w:lang w:eastAsia="zh-CN"/>
    </w:rPr>
  </w:style>
  <w:style w:type="paragraph" w:styleId="Heading3">
    <w:name w:val="heading 3"/>
    <w:basedOn w:val="Normal"/>
    <w:next w:val="Normal"/>
    <w:link w:val="Heading3Char"/>
    <w:uiPriority w:val="9"/>
    <w:qFormat/>
    <w:rsid w:val="008510C4"/>
    <w:pPr>
      <w:keepNext/>
      <w:keepLines/>
      <w:numPr>
        <w:ilvl w:val="2"/>
        <w:numId w:val="2"/>
      </w:numPr>
      <w:tabs>
        <w:tab w:val="left" w:pos="357"/>
      </w:tabs>
      <w:spacing w:before="240" w:after="120" w:line="276" w:lineRule="auto"/>
      <w:jc w:val="both"/>
      <w:outlineLvl w:val="2"/>
    </w:pPr>
    <w:rPr>
      <w:rFonts w:asciiTheme="majorHAnsi" w:eastAsia="Times New Roman" w:hAnsiTheme="majorHAnsi" w:cs="Times New Roman"/>
      <w:b/>
      <w:bCs/>
      <w:noProof w:val="0"/>
      <w:sz w:val="24"/>
      <w:lang w:eastAsia="zh-CN"/>
    </w:rPr>
  </w:style>
  <w:style w:type="paragraph" w:styleId="Heading4">
    <w:name w:val="heading 4"/>
    <w:basedOn w:val="Normal"/>
    <w:next w:val="Normal"/>
    <w:link w:val="Heading4Char"/>
    <w:uiPriority w:val="9"/>
    <w:qFormat/>
    <w:rsid w:val="008510C4"/>
    <w:pPr>
      <w:keepNext/>
      <w:keepLines/>
      <w:numPr>
        <w:ilvl w:val="3"/>
        <w:numId w:val="2"/>
      </w:numPr>
      <w:spacing w:before="200" w:after="240" w:line="276" w:lineRule="auto"/>
      <w:ind w:left="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8510C4"/>
    <w:pPr>
      <w:numPr>
        <w:ilvl w:val="4"/>
        <w:numId w:val="2"/>
      </w:numPr>
      <w:spacing w:before="240" w:after="120" w:line="276" w:lineRule="auto"/>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8510C4"/>
    <w:pPr>
      <w:numPr>
        <w:ilvl w:val="5"/>
        <w:numId w:val="2"/>
      </w:numPr>
      <w:spacing w:before="120" w:after="120" w:line="276" w:lineRule="auto"/>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8510C4"/>
    <w:pPr>
      <w:numPr>
        <w:ilvl w:val="6"/>
        <w:numId w:val="2"/>
      </w:numPr>
      <w:spacing w:before="240" w:after="60" w:line="276" w:lineRule="auto"/>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8510C4"/>
    <w:pPr>
      <w:numPr>
        <w:ilvl w:val="7"/>
        <w:numId w:val="2"/>
      </w:numPr>
      <w:spacing w:before="240" w:after="60" w:line="276" w:lineRule="auto"/>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8510C4"/>
    <w:pPr>
      <w:numPr>
        <w:ilvl w:val="8"/>
        <w:numId w:val="2"/>
      </w:numPr>
      <w:spacing w:before="240" w:after="60" w:line="276" w:lineRule="auto"/>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styleId="Footer">
    <w:name w:val="footer"/>
    <w:basedOn w:val="Normal"/>
    <w:link w:val="FooterChar"/>
    <w:uiPriority w:val="99"/>
    <w:semiHidden/>
    <w:unhideWhenUsed/>
    <w:rsid w:val="008510C4"/>
    <w:pPr>
      <w:tabs>
        <w:tab w:val="center" w:pos="4536"/>
        <w:tab w:val="right" w:pos="9072"/>
      </w:tabs>
    </w:pPr>
  </w:style>
  <w:style w:type="character" w:customStyle="1" w:styleId="FooterChar">
    <w:name w:val="Footer Char"/>
    <w:basedOn w:val="DefaultParagraphFont"/>
    <w:link w:val="Footer"/>
    <w:uiPriority w:val="99"/>
    <w:semiHidden/>
    <w:rsid w:val="008510C4"/>
    <w:rPr>
      <w:noProof/>
    </w:rPr>
  </w:style>
  <w:style w:type="character" w:customStyle="1" w:styleId="Heading1Char">
    <w:name w:val="Heading 1 Char"/>
    <w:basedOn w:val="DefaultParagraphFont"/>
    <w:link w:val="Heading1"/>
    <w:uiPriority w:val="9"/>
    <w:rsid w:val="008510C4"/>
    <w:rPr>
      <w:rFonts w:asciiTheme="majorHAnsi" w:eastAsia="Times New Roman" w:hAnsiTheme="majorHAnsi" w:cs="Times New Roman"/>
      <w:b/>
      <w:bCs/>
      <w:sz w:val="28"/>
      <w:szCs w:val="28"/>
      <w:lang w:eastAsia="zh-CN"/>
    </w:rPr>
  </w:style>
  <w:style w:type="character" w:customStyle="1" w:styleId="Heading2Char">
    <w:name w:val="Heading 2 Char"/>
    <w:basedOn w:val="DefaultParagraphFont"/>
    <w:link w:val="Heading2"/>
    <w:uiPriority w:val="9"/>
    <w:rsid w:val="008510C4"/>
    <w:rPr>
      <w:rFonts w:asciiTheme="majorHAnsi" w:eastAsia="Times New Roman" w:hAnsiTheme="majorHAnsi" w:cs="Times New Roman"/>
      <w:b/>
      <w:bCs/>
      <w:sz w:val="24"/>
      <w:szCs w:val="26"/>
      <w:lang w:eastAsia="zh-CN"/>
    </w:rPr>
  </w:style>
  <w:style w:type="character" w:customStyle="1" w:styleId="Heading3Char">
    <w:name w:val="Heading 3 Char"/>
    <w:basedOn w:val="DefaultParagraphFont"/>
    <w:link w:val="Heading3"/>
    <w:uiPriority w:val="9"/>
    <w:rsid w:val="008510C4"/>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8510C4"/>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8510C4"/>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8510C4"/>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8510C4"/>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8510C4"/>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8510C4"/>
    <w:rPr>
      <w:rFonts w:ascii="Arial" w:eastAsia="Calibr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2014-11-26T14:09:00Z</cp:lastPrinted>
  <dcterms:created xsi:type="dcterms:W3CDTF">2023-12-18T08:29:00Z</dcterms:created>
  <dcterms:modified xsi:type="dcterms:W3CDTF">2023-12-18T08:29:00Z</dcterms:modified>
</cp:coreProperties>
</file>