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4813"/>
      </w:tblGrid>
      <w:tr w:rsidR="00B92D0F" w14:paraId="7A6C305C" w14:textId="77777777" w:rsidTr="001E333A">
        <w:trPr>
          <w:trHeight w:val="273"/>
        </w:trPr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14:paraId="59645DB8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+*xfs*pvs*Akl*cvA*xBj*tds*oyz*wyv*ckc*sqy*pBk*-</w:t>
            </w:r>
            <w:r>
              <w:rPr>
                <w:rFonts w:ascii="PDF417x" w:hAnsi="PDF417x"/>
                <w:sz w:val="24"/>
                <w:szCs w:val="24"/>
              </w:rPr>
              <w:br/>
              <w:t>+*yqw*EzD*zhr*xAe*ugc*dxA*myg*zFi*sdm*fsE*zew*-</w:t>
            </w:r>
            <w:r>
              <w:rPr>
                <w:rFonts w:ascii="PDF417x" w:hAnsi="PDF417x"/>
                <w:sz w:val="24"/>
                <w:szCs w:val="24"/>
              </w:rPr>
              <w:br/>
              <w:t>+*eDs*dBw*onw*lyd*lyd*jjj*Csz*nsq*suz*jjj*zfE*-</w:t>
            </w:r>
            <w:r>
              <w:rPr>
                <w:rFonts w:ascii="PDF417x" w:hAnsi="PDF417x"/>
                <w:sz w:val="24"/>
                <w:szCs w:val="24"/>
              </w:rPr>
              <w:br/>
              <w:t>+*ftw*nAm*xxE*nqB*sus*mdk*vCD*gac*mAq*tuk*onA*-</w:t>
            </w:r>
            <w:r>
              <w:rPr>
                <w:rFonts w:ascii="PDF417x" w:hAnsi="PDF417x"/>
                <w:sz w:val="24"/>
                <w:szCs w:val="24"/>
              </w:rPr>
              <w:br/>
              <w:t>+*ftA*btb*zha*myD*Eyc*wtl*liB*rFz*uia*owc*uws*-</w:t>
            </w:r>
            <w:r>
              <w:rPr>
                <w:rFonts w:ascii="PDF417x" w:hAnsi="PDF417x"/>
                <w:sz w:val="24"/>
                <w:szCs w:val="24"/>
              </w:rPr>
              <w:br/>
              <w:t>+*xjq*zfq*ovy*Bqj*qBj*vym*kjf*jCC*vyF*vwq*uzq*-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4919"/>
      </w:tblGrid>
      <w:tr w:rsidR="00B92D0F" w:rsidRPr="00B92D0F" w14:paraId="3B76881D" w14:textId="77777777" w:rsidTr="001E333A">
        <w:trPr>
          <w:trHeight w:val="333"/>
        </w:trPr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</w:tcPr>
          <w:p w14:paraId="2388356E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EB9E061" w14:textId="083E2487" w:rsidR="001E333A" w:rsidRPr="00B6161A" w:rsidRDefault="001E333A" w:rsidP="001E333A">
      <w:pPr>
        <w:spacing w:after="120"/>
        <w:contextualSpacing/>
        <w:jc w:val="both"/>
        <w:rPr>
          <w:rFonts w:ascii="Arial" w:eastAsia="Times New Roman" w:hAnsi="Arial" w:cs="Arial"/>
          <w:noProof w:val="0"/>
          <w:sz w:val="24"/>
          <w:szCs w:val="24"/>
        </w:rPr>
      </w:pPr>
      <w:r w:rsidRPr="00B6161A">
        <w:rPr>
          <w:rFonts w:ascii="Arial" w:eastAsia="Times New Roman" w:hAnsi="Arial" w:cs="Arial"/>
          <w:noProof w:val="0"/>
          <w:sz w:val="24"/>
          <w:szCs w:val="24"/>
        </w:rPr>
        <w:t>Na temelju članka 54. i članka 109. stavak 6. Zakona o prostornom uređenju („Narodne novine“ broj: 153/13, 65/17, 114/18, 39/19, 98/19, 67/23) i članka 20. Statuta Općine Plitvička Jezera („Službeni glasnik Općine Plitvička Jezera“ br. 2/21 i 9/22)</w:t>
      </w:r>
      <w:r w:rsidRPr="00B6161A">
        <w:rPr>
          <w:rFonts w:ascii="Arial" w:hAnsi="Arial" w:cs="Arial"/>
          <w:sz w:val="24"/>
          <w:szCs w:val="24"/>
        </w:rPr>
        <w:t xml:space="preserve"> </w:t>
      </w:r>
      <w:r w:rsidRPr="00B6161A">
        <w:rPr>
          <w:rFonts w:ascii="Arial" w:eastAsia="Times New Roman" w:hAnsi="Arial" w:cs="Arial"/>
          <w:noProof w:val="0"/>
          <w:sz w:val="24"/>
          <w:szCs w:val="24"/>
        </w:rPr>
        <w:t xml:space="preserve">Općinsko vijeće Općine Plitvička Jezera na svojoj </w:t>
      </w:r>
      <w:r>
        <w:rPr>
          <w:rFonts w:ascii="Arial" w:eastAsia="Times New Roman" w:hAnsi="Arial" w:cs="Arial"/>
          <w:noProof w:val="0"/>
          <w:sz w:val="24"/>
          <w:szCs w:val="24"/>
        </w:rPr>
        <w:t>16</w:t>
      </w:r>
      <w:r w:rsidRPr="00B6161A">
        <w:rPr>
          <w:rFonts w:ascii="Arial" w:eastAsia="Times New Roman" w:hAnsi="Arial" w:cs="Arial"/>
          <w:noProof w:val="0"/>
          <w:sz w:val="24"/>
          <w:szCs w:val="24"/>
        </w:rPr>
        <w:t xml:space="preserve">. redovnoj sjednici održanoj </w:t>
      </w:r>
      <w:r>
        <w:rPr>
          <w:rFonts w:ascii="Arial" w:eastAsia="Times New Roman" w:hAnsi="Arial" w:cs="Arial"/>
          <w:noProof w:val="0"/>
          <w:sz w:val="24"/>
          <w:szCs w:val="24"/>
        </w:rPr>
        <w:t xml:space="preserve">13.12.2023. </w:t>
      </w:r>
      <w:r w:rsidRPr="00B6161A">
        <w:rPr>
          <w:rFonts w:ascii="Arial" w:eastAsia="Times New Roman" w:hAnsi="Arial" w:cs="Arial"/>
          <w:noProof w:val="0"/>
          <w:sz w:val="24"/>
          <w:szCs w:val="24"/>
        </w:rPr>
        <w:t>godine donosi</w:t>
      </w:r>
    </w:p>
    <w:p w14:paraId="4BE1B896" w14:textId="77777777" w:rsidR="001E333A" w:rsidRPr="00B6161A" w:rsidRDefault="001E333A" w:rsidP="001E333A">
      <w:pPr>
        <w:spacing w:after="120"/>
        <w:contextualSpacing/>
        <w:jc w:val="center"/>
        <w:rPr>
          <w:rFonts w:ascii="Arial" w:eastAsia="Times New Roman" w:hAnsi="Arial" w:cs="Arial"/>
          <w:noProof w:val="0"/>
          <w:sz w:val="24"/>
          <w:szCs w:val="24"/>
        </w:rPr>
      </w:pPr>
    </w:p>
    <w:p w14:paraId="2D733A0B" w14:textId="77777777" w:rsidR="001E333A" w:rsidRPr="00B6161A" w:rsidRDefault="001E333A" w:rsidP="001E333A">
      <w:pPr>
        <w:spacing w:after="120"/>
        <w:contextualSpacing/>
        <w:jc w:val="center"/>
        <w:rPr>
          <w:rFonts w:ascii="Arial" w:eastAsia="Times New Roman" w:hAnsi="Arial" w:cs="Arial"/>
          <w:noProof w:val="0"/>
          <w:sz w:val="24"/>
          <w:szCs w:val="24"/>
        </w:rPr>
      </w:pPr>
    </w:p>
    <w:p w14:paraId="388692E3" w14:textId="77777777" w:rsidR="001E333A" w:rsidRPr="00B6161A" w:rsidRDefault="001E333A" w:rsidP="001E333A">
      <w:pPr>
        <w:spacing w:after="120"/>
        <w:contextualSpacing/>
        <w:jc w:val="center"/>
        <w:rPr>
          <w:rFonts w:ascii="Arial" w:eastAsia="Times New Roman" w:hAnsi="Arial" w:cs="Arial"/>
          <w:b/>
          <w:bCs/>
          <w:noProof w:val="0"/>
          <w:sz w:val="24"/>
          <w:szCs w:val="24"/>
        </w:rPr>
      </w:pPr>
      <w:r w:rsidRPr="00B6161A">
        <w:rPr>
          <w:rFonts w:ascii="Arial" w:eastAsia="Times New Roman" w:hAnsi="Arial" w:cs="Arial"/>
          <w:b/>
          <w:bCs/>
          <w:noProof w:val="0"/>
          <w:sz w:val="24"/>
          <w:szCs w:val="24"/>
        </w:rPr>
        <w:t>O D L U K U</w:t>
      </w:r>
    </w:p>
    <w:p w14:paraId="1DBDCE9B" w14:textId="77777777" w:rsidR="001E333A" w:rsidRPr="00B6161A" w:rsidRDefault="001E333A" w:rsidP="001E333A">
      <w:pPr>
        <w:spacing w:after="120"/>
        <w:contextualSpacing/>
        <w:jc w:val="center"/>
        <w:rPr>
          <w:rFonts w:ascii="Arial" w:eastAsia="Times New Roman" w:hAnsi="Arial" w:cs="Arial"/>
          <w:b/>
          <w:bCs/>
          <w:noProof w:val="0"/>
          <w:sz w:val="24"/>
          <w:szCs w:val="24"/>
        </w:rPr>
      </w:pPr>
      <w:r w:rsidRPr="00B6161A">
        <w:rPr>
          <w:rFonts w:ascii="Arial" w:eastAsia="Times New Roman" w:hAnsi="Arial" w:cs="Arial"/>
          <w:b/>
          <w:bCs/>
          <w:noProof w:val="0"/>
          <w:sz w:val="24"/>
          <w:szCs w:val="24"/>
        </w:rPr>
        <w:t xml:space="preserve">o ispravci tehničke greške u Odluci o donošenju UPU </w:t>
      </w:r>
      <w:proofErr w:type="spellStart"/>
      <w:r w:rsidRPr="00B6161A">
        <w:rPr>
          <w:rFonts w:ascii="Arial" w:eastAsia="Times New Roman" w:hAnsi="Arial" w:cs="Arial"/>
          <w:b/>
          <w:bCs/>
          <w:noProof w:val="0"/>
          <w:sz w:val="24"/>
          <w:szCs w:val="24"/>
        </w:rPr>
        <w:t>Rastovača</w:t>
      </w:r>
      <w:proofErr w:type="spellEnd"/>
      <w:r w:rsidRPr="00B6161A">
        <w:rPr>
          <w:rFonts w:ascii="Arial" w:eastAsia="Times New Roman" w:hAnsi="Arial" w:cs="Arial"/>
          <w:b/>
          <w:bCs/>
          <w:noProof w:val="0"/>
          <w:sz w:val="24"/>
          <w:szCs w:val="24"/>
        </w:rPr>
        <w:t xml:space="preserve"> 1 (T1/T2)</w:t>
      </w:r>
    </w:p>
    <w:p w14:paraId="15ABD65F" w14:textId="77777777" w:rsidR="001E333A" w:rsidRPr="00B6161A" w:rsidRDefault="001E333A" w:rsidP="001E333A">
      <w:pPr>
        <w:spacing w:after="120"/>
        <w:contextualSpacing/>
        <w:jc w:val="center"/>
        <w:rPr>
          <w:rFonts w:ascii="Arial" w:eastAsia="Times New Roman" w:hAnsi="Arial" w:cs="Arial"/>
          <w:b/>
          <w:bCs/>
          <w:noProof w:val="0"/>
          <w:sz w:val="24"/>
          <w:szCs w:val="24"/>
        </w:rPr>
      </w:pPr>
    </w:p>
    <w:p w14:paraId="7C4BA79D" w14:textId="77777777" w:rsidR="001E333A" w:rsidRPr="00B6161A" w:rsidRDefault="001E333A" w:rsidP="001E333A">
      <w:pPr>
        <w:spacing w:after="120"/>
        <w:contextualSpacing/>
        <w:jc w:val="center"/>
        <w:rPr>
          <w:rFonts w:ascii="Arial" w:eastAsia="Times New Roman" w:hAnsi="Arial" w:cs="Arial"/>
          <w:b/>
          <w:bCs/>
          <w:noProof w:val="0"/>
          <w:sz w:val="24"/>
          <w:szCs w:val="24"/>
        </w:rPr>
      </w:pPr>
    </w:p>
    <w:p w14:paraId="7D6A3F92" w14:textId="77777777" w:rsidR="001E333A" w:rsidRPr="00B6161A" w:rsidRDefault="001E333A" w:rsidP="001E333A">
      <w:pPr>
        <w:spacing w:after="120"/>
        <w:contextualSpacing/>
        <w:jc w:val="center"/>
        <w:rPr>
          <w:rFonts w:ascii="Arial" w:eastAsia="Times New Roman" w:hAnsi="Arial" w:cs="Arial"/>
          <w:b/>
          <w:bCs/>
          <w:noProof w:val="0"/>
          <w:sz w:val="24"/>
          <w:szCs w:val="24"/>
        </w:rPr>
      </w:pPr>
      <w:r w:rsidRPr="00B6161A">
        <w:rPr>
          <w:rFonts w:ascii="Arial" w:eastAsia="Times New Roman" w:hAnsi="Arial" w:cs="Arial"/>
          <w:b/>
          <w:bCs/>
          <w:noProof w:val="0"/>
          <w:sz w:val="24"/>
          <w:szCs w:val="24"/>
        </w:rPr>
        <w:t xml:space="preserve">Članak 1. </w:t>
      </w:r>
    </w:p>
    <w:p w14:paraId="7015C8E2" w14:textId="77777777" w:rsidR="001E333A" w:rsidRPr="00B6161A" w:rsidRDefault="001E333A" w:rsidP="001E333A">
      <w:pPr>
        <w:spacing w:after="120"/>
        <w:contextualSpacing/>
        <w:jc w:val="both"/>
        <w:rPr>
          <w:rFonts w:ascii="Arial" w:eastAsia="Times New Roman" w:hAnsi="Arial" w:cs="Arial"/>
          <w:noProof w:val="0"/>
          <w:sz w:val="24"/>
          <w:szCs w:val="24"/>
        </w:rPr>
      </w:pPr>
      <w:r w:rsidRPr="00B6161A">
        <w:rPr>
          <w:rFonts w:ascii="Arial" w:eastAsia="Times New Roman" w:hAnsi="Arial" w:cs="Arial"/>
          <w:noProof w:val="0"/>
          <w:sz w:val="24"/>
          <w:szCs w:val="24"/>
        </w:rPr>
        <w:t xml:space="preserve">Ovom Odlukom se u Odluci o donošenju Urbanističkog planu uređenja </w:t>
      </w:r>
      <w:bookmarkStart w:id="1" w:name="_Hlk152777419"/>
      <w:proofErr w:type="spellStart"/>
      <w:r w:rsidRPr="00B6161A">
        <w:rPr>
          <w:rFonts w:ascii="Arial" w:eastAsia="Times New Roman" w:hAnsi="Arial" w:cs="Arial"/>
          <w:noProof w:val="0"/>
          <w:sz w:val="24"/>
          <w:szCs w:val="24"/>
        </w:rPr>
        <w:t>Rastovača</w:t>
      </w:r>
      <w:proofErr w:type="spellEnd"/>
      <w:r w:rsidRPr="00B6161A">
        <w:rPr>
          <w:rFonts w:ascii="Arial" w:eastAsia="Times New Roman" w:hAnsi="Arial" w:cs="Arial"/>
          <w:noProof w:val="0"/>
          <w:sz w:val="24"/>
          <w:szCs w:val="24"/>
        </w:rPr>
        <w:t xml:space="preserve"> 1 (T1/T2) („Županijski glasnik Ličko-senjske županije“ broj: 25/18)</w:t>
      </w:r>
      <w:bookmarkEnd w:id="1"/>
      <w:r w:rsidRPr="00B6161A">
        <w:rPr>
          <w:rFonts w:ascii="Arial" w:eastAsia="Times New Roman" w:hAnsi="Arial" w:cs="Arial"/>
          <w:noProof w:val="0"/>
          <w:sz w:val="24"/>
          <w:szCs w:val="24"/>
        </w:rPr>
        <w:t xml:space="preserve"> ispravljaju se tehničke greške  kako slijedi: </w:t>
      </w:r>
    </w:p>
    <w:p w14:paraId="0EC88841" w14:textId="77777777" w:rsidR="001E333A" w:rsidRPr="00B6161A" w:rsidRDefault="001E333A" w:rsidP="001E333A">
      <w:pPr>
        <w:spacing w:after="120"/>
        <w:contextualSpacing/>
        <w:jc w:val="both"/>
        <w:rPr>
          <w:rFonts w:ascii="Arial" w:eastAsia="Times New Roman" w:hAnsi="Arial" w:cs="Arial"/>
          <w:noProof w:val="0"/>
          <w:sz w:val="24"/>
          <w:szCs w:val="24"/>
        </w:rPr>
      </w:pPr>
    </w:p>
    <w:p w14:paraId="3E1FECB8" w14:textId="77777777" w:rsidR="001E333A" w:rsidRPr="00B6161A" w:rsidRDefault="001E333A" w:rsidP="001E333A">
      <w:pPr>
        <w:pStyle w:val="ListParagraph"/>
        <w:numPr>
          <w:ilvl w:val="0"/>
          <w:numId w:val="2"/>
        </w:numPr>
        <w:spacing w:after="120"/>
        <w:jc w:val="both"/>
        <w:rPr>
          <w:rFonts w:ascii="Arial" w:eastAsia="Times New Roman" w:hAnsi="Arial" w:cs="Arial"/>
          <w:noProof w:val="0"/>
          <w:sz w:val="24"/>
          <w:szCs w:val="24"/>
        </w:rPr>
      </w:pPr>
      <w:r w:rsidRPr="00B6161A">
        <w:rPr>
          <w:rFonts w:ascii="Arial" w:eastAsia="Times New Roman" w:hAnsi="Arial" w:cs="Arial"/>
          <w:noProof w:val="0"/>
          <w:sz w:val="24"/>
          <w:szCs w:val="24"/>
        </w:rPr>
        <w:t xml:space="preserve">U članku 10. stavak 1. alineja 1. riječ </w:t>
      </w:r>
      <w:bookmarkStart w:id="2" w:name="_Hlk152777316"/>
      <w:r w:rsidRPr="00B6161A">
        <w:rPr>
          <w:rFonts w:ascii="Arial" w:eastAsia="Times New Roman" w:hAnsi="Arial" w:cs="Arial"/>
          <w:noProof w:val="0"/>
          <w:sz w:val="24"/>
          <w:szCs w:val="24"/>
        </w:rPr>
        <w:t>„minimalna“ mijenja se s riječju „maksimalna“,</w:t>
      </w:r>
    </w:p>
    <w:bookmarkEnd w:id="2"/>
    <w:p w14:paraId="69C93724" w14:textId="77777777" w:rsidR="001E333A" w:rsidRPr="00B6161A" w:rsidRDefault="001E333A" w:rsidP="001E333A">
      <w:pPr>
        <w:pStyle w:val="ListParagraph"/>
        <w:numPr>
          <w:ilvl w:val="0"/>
          <w:numId w:val="2"/>
        </w:numPr>
        <w:spacing w:after="120"/>
        <w:jc w:val="both"/>
        <w:rPr>
          <w:rFonts w:ascii="Arial" w:eastAsia="Times New Roman" w:hAnsi="Arial" w:cs="Arial"/>
          <w:noProof w:val="0"/>
          <w:sz w:val="24"/>
          <w:szCs w:val="24"/>
        </w:rPr>
      </w:pPr>
      <w:r w:rsidRPr="00B6161A">
        <w:rPr>
          <w:rFonts w:ascii="Arial" w:eastAsia="Times New Roman" w:hAnsi="Arial" w:cs="Arial"/>
          <w:noProof w:val="0"/>
          <w:sz w:val="24"/>
          <w:szCs w:val="24"/>
        </w:rPr>
        <w:t>U članku 13. stavak 1. alineja 1. riječ „minimalna“ mijenja se s riječju „maksimalna“.</w:t>
      </w:r>
    </w:p>
    <w:p w14:paraId="67555A49" w14:textId="77777777" w:rsidR="001E333A" w:rsidRPr="00B6161A" w:rsidRDefault="001E333A" w:rsidP="001E333A">
      <w:pPr>
        <w:spacing w:after="120"/>
        <w:jc w:val="both"/>
        <w:rPr>
          <w:rFonts w:ascii="Arial" w:eastAsia="Times New Roman" w:hAnsi="Arial" w:cs="Arial"/>
          <w:noProof w:val="0"/>
          <w:sz w:val="24"/>
          <w:szCs w:val="24"/>
        </w:rPr>
      </w:pPr>
    </w:p>
    <w:p w14:paraId="5075862C" w14:textId="77777777" w:rsidR="001E333A" w:rsidRPr="00B6161A" w:rsidRDefault="001E333A" w:rsidP="001E333A">
      <w:pPr>
        <w:jc w:val="center"/>
        <w:rPr>
          <w:rFonts w:ascii="Arial" w:eastAsia="Times New Roman" w:hAnsi="Arial" w:cs="Arial"/>
          <w:b/>
          <w:bCs/>
          <w:noProof w:val="0"/>
          <w:sz w:val="24"/>
          <w:szCs w:val="24"/>
        </w:rPr>
      </w:pPr>
      <w:r w:rsidRPr="00B6161A">
        <w:rPr>
          <w:rFonts w:ascii="Arial" w:eastAsia="Times New Roman" w:hAnsi="Arial" w:cs="Arial"/>
          <w:b/>
          <w:bCs/>
          <w:noProof w:val="0"/>
          <w:sz w:val="24"/>
          <w:szCs w:val="24"/>
        </w:rPr>
        <w:t>Članak 2.</w:t>
      </w:r>
    </w:p>
    <w:p w14:paraId="47A93627" w14:textId="77777777" w:rsidR="001E333A" w:rsidRPr="00B6161A" w:rsidRDefault="001E333A" w:rsidP="001E333A">
      <w:pPr>
        <w:jc w:val="both"/>
        <w:rPr>
          <w:rFonts w:ascii="Arial" w:hAnsi="Arial" w:cs="Arial"/>
          <w:sz w:val="24"/>
          <w:szCs w:val="24"/>
        </w:rPr>
      </w:pPr>
      <w:r w:rsidRPr="00B6161A">
        <w:rPr>
          <w:rFonts w:ascii="Arial" w:hAnsi="Arial" w:cs="Arial"/>
          <w:sz w:val="24"/>
          <w:szCs w:val="24"/>
        </w:rPr>
        <w:t xml:space="preserve">Ova Odluka sastavni je dio Odluke o donošenju Urbanističkog plana uređenja </w:t>
      </w:r>
      <w:proofErr w:type="spellStart"/>
      <w:r w:rsidRPr="00B6161A">
        <w:rPr>
          <w:rFonts w:ascii="Arial" w:eastAsia="Times New Roman" w:hAnsi="Arial" w:cs="Arial"/>
          <w:noProof w:val="0"/>
          <w:sz w:val="24"/>
          <w:szCs w:val="24"/>
        </w:rPr>
        <w:t>Rastovača</w:t>
      </w:r>
      <w:proofErr w:type="spellEnd"/>
      <w:r w:rsidRPr="00B6161A">
        <w:rPr>
          <w:rFonts w:ascii="Arial" w:eastAsia="Times New Roman" w:hAnsi="Arial" w:cs="Arial"/>
          <w:noProof w:val="0"/>
          <w:sz w:val="24"/>
          <w:szCs w:val="24"/>
        </w:rPr>
        <w:t xml:space="preserve"> 1 (T1/T2) („Županijski glasnik Ličko-senjske županije“ broj: 25/18)</w:t>
      </w:r>
      <w:r w:rsidRPr="00B6161A">
        <w:rPr>
          <w:rFonts w:ascii="Arial" w:hAnsi="Arial" w:cs="Arial"/>
          <w:sz w:val="24"/>
          <w:szCs w:val="24"/>
        </w:rPr>
        <w:t xml:space="preserve">. </w:t>
      </w:r>
    </w:p>
    <w:p w14:paraId="418F4CC9" w14:textId="77777777" w:rsidR="001E333A" w:rsidRPr="00B6161A" w:rsidRDefault="001E333A" w:rsidP="001E333A">
      <w:pPr>
        <w:jc w:val="both"/>
        <w:rPr>
          <w:rFonts w:ascii="Arial" w:hAnsi="Arial" w:cs="Arial"/>
          <w:sz w:val="24"/>
          <w:szCs w:val="24"/>
        </w:rPr>
      </w:pPr>
    </w:p>
    <w:p w14:paraId="318193F6" w14:textId="77777777" w:rsidR="001E333A" w:rsidRPr="00B6161A" w:rsidRDefault="001E333A" w:rsidP="001E333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6161A">
        <w:rPr>
          <w:rFonts w:ascii="Arial" w:hAnsi="Arial" w:cs="Arial"/>
          <w:b/>
          <w:bCs/>
          <w:sz w:val="24"/>
          <w:szCs w:val="24"/>
        </w:rPr>
        <w:t>Članak 3.</w:t>
      </w:r>
    </w:p>
    <w:p w14:paraId="53160F25" w14:textId="77777777" w:rsidR="001E333A" w:rsidRPr="00B6161A" w:rsidRDefault="001E333A" w:rsidP="001E333A">
      <w:pPr>
        <w:jc w:val="both"/>
        <w:rPr>
          <w:rFonts w:ascii="Arial" w:hAnsi="Arial" w:cs="Arial"/>
          <w:sz w:val="24"/>
          <w:szCs w:val="24"/>
        </w:rPr>
      </w:pPr>
      <w:r w:rsidRPr="00B6161A">
        <w:rPr>
          <w:rFonts w:ascii="Arial" w:hAnsi="Arial" w:cs="Arial"/>
          <w:sz w:val="24"/>
          <w:szCs w:val="24"/>
        </w:rPr>
        <w:t xml:space="preserve">Ova Odluka dostavit će se Ministarstvu prostornog uređenja, graditeljstva i državne imovine, Zavodu za prostorno uređenje Ličko-senjske županije i Upravnom odjelu za prostorno uređenje, graditeljstvo i zaštitu okoliša Ličko-senjske županije. </w:t>
      </w:r>
    </w:p>
    <w:p w14:paraId="104FE2EC" w14:textId="77777777" w:rsidR="001E333A" w:rsidRPr="00B6161A" w:rsidRDefault="001E333A" w:rsidP="001E333A">
      <w:pPr>
        <w:jc w:val="both"/>
        <w:rPr>
          <w:rFonts w:ascii="Arial" w:hAnsi="Arial" w:cs="Arial"/>
          <w:sz w:val="24"/>
          <w:szCs w:val="24"/>
        </w:rPr>
      </w:pPr>
    </w:p>
    <w:p w14:paraId="63C14176" w14:textId="77777777" w:rsidR="001E333A" w:rsidRPr="00B6161A" w:rsidRDefault="001E333A" w:rsidP="001E333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6161A">
        <w:rPr>
          <w:rFonts w:ascii="Arial" w:hAnsi="Arial" w:cs="Arial"/>
          <w:b/>
          <w:bCs/>
          <w:sz w:val="24"/>
          <w:szCs w:val="24"/>
        </w:rPr>
        <w:t>Članak 4.</w:t>
      </w:r>
    </w:p>
    <w:p w14:paraId="07F941E2" w14:textId="77777777" w:rsidR="001E333A" w:rsidRPr="00B6161A" w:rsidRDefault="001E333A" w:rsidP="001E333A">
      <w:pPr>
        <w:jc w:val="both"/>
        <w:rPr>
          <w:rFonts w:ascii="Arial" w:hAnsi="Arial" w:cs="Arial"/>
          <w:sz w:val="24"/>
          <w:szCs w:val="24"/>
        </w:rPr>
      </w:pPr>
      <w:r w:rsidRPr="00B6161A">
        <w:rPr>
          <w:rFonts w:ascii="Arial" w:hAnsi="Arial" w:cs="Arial"/>
          <w:sz w:val="24"/>
          <w:szCs w:val="24"/>
        </w:rPr>
        <w:t>Ova Odluka stupa na snagu osmog dana od dana objave, a objavit će se u „Službenom glasniku Općine Plitvička Jezera“.</w:t>
      </w:r>
    </w:p>
    <w:p w14:paraId="006131CE" w14:textId="77777777" w:rsidR="001E333A" w:rsidRPr="00B6161A" w:rsidRDefault="001E333A" w:rsidP="001E333A">
      <w:pPr>
        <w:jc w:val="both"/>
        <w:rPr>
          <w:rFonts w:ascii="Arial" w:hAnsi="Arial" w:cs="Arial"/>
          <w:sz w:val="24"/>
          <w:szCs w:val="24"/>
        </w:rPr>
      </w:pPr>
    </w:p>
    <w:p w14:paraId="2BC04FE1" w14:textId="77777777" w:rsidR="001E333A" w:rsidRPr="00B6161A" w:rsidRDefault="001E333A" w:rsidP="001E333A">
      <w:pPr>
        <w:jc w:val="both"/>
        <w:rPr>
          <w:rFonts w:ascii="Arial" w:hAnsi="Arial" w:cs="Arial"/>
          <w:sz w:val="24"/>
          <w:szCs w:val="24"/>
        </w:rPr>
      </w:pPr>
    </w:p>
    <w:p w14:paraId="0BC52C61" w14:textId="77777777" w:rsidR="001E333A" w:rsidRPr="00B6161A" w:rsidRDefault="001E333A" w:rsidP="001E333A">
      <w:pPr>
        <w:jc w:val="both"/>
        <w:rPr>
          <w:rFonts w:ascii="Arial" w:hAnsi="Arial" w:cs="Arial"/>
          <w:sz w:val="24"/>
          <w:szCs w:val="24"/>
        </w:rPr>
      </w:pPr>
      <w:r w:rsidRPr="00B6161A">
        <w:rPr>
          <w:rFonts w:ascii="Arial" w:hAnsi="Arial" w:cs="Arial"/>
          <w:sz w:val="24"/>
          <w:szCs w:val="24"/>
        </w:rPr>
        <w:t>KLASA: 350-02/17-01/24</w:t>
      </w:r>
    </w:p>
    <w:p w14:paraId="26444B99" w14:textId="109E04E9" w:rsidR="001E333A" w:rsidRPr="00B6161A" w:rsidRDefault="001E333A" w:rsidP="001E333A">
      <w:pPr>
        <w:jc w:val="both"/>
        <w:rPr>
          <w:rFonts w:ascii="Arial" w:hAnsi="Arial" w:cs="Arial"/>
          <w:sz w:val="24"/>
          <w:szCs w:val="24"/>
        </w:rPr>
      </w:pPr>
      <w:r w:rsidRPr="00B6161A">
        <w:rPr>
          <w:rFonts w:ascii="Arial" w:hAnsi="Arial" w:cs="Arial"/>
          <w:sz w:val="24"/>
          <w:szCs w:val="24"/>
        </w:rPr>
        <w:t>URBROJ: 2125-11-03-23-</w:t>
      </w:r>
      <w:r>
        <w:rPr>
          <w:rFonts w:ascii="Arial" w:hAnsi="Arial" w:cs="Arial"/>
          <w:sz w:val="24"/>
          <w:szCs w:val="24"/>
        </w:rPr>
        <w:t>84</w:t>
      </w:r>
    </w:p>
    <w:p w14:paraId="2514F590" w14:textId="3554C65F" w:rsidR="001E333A" w:rsidRPr="00B6161A" w:rsidRDefault="001E333A" w:rsidP="001E333A">
      <w:pPr>
        <w:jc w:val="both"/>
        <w:rPr>
          <w:rFonts w:ascii="Arial" w:hAnsi="Arial" w:cs="Arial"/>
          <w:sz w:val="24"/>
          <w:szCs w:val="24"/>
        </w:rPr>
      </w:pPr>
      <w:r w:rsidRPr="00B6161A">
        <w:rPr>
          <w:rFonts w:ascii="Arial" w:hAnsi="Arial" w:cs="Arial"/>
          <w:sz w:val="24"/>
          <w:szCs w:val="24"/>
        </w:rPr>
        <w:t xml:space="preserve">Korenica, </w:t>
      </w:r>
      <w:r>
        <w:rPr>
          <w:rFonts w:ascii="Arial" w:hAnsi="Arial" w:cs="Arial"/>
          <w:sz w:val="24"/>
          <w:szCs w:val="24"/>
        </w:rPr>
        <w:t>13.12.2023. godine</w:t>
      </w:r>
    </w:p>
    <w:p w14:paraId="301D6C01" w14:textId="77777777" w:rsidR="001E333A" w:rsidRPr="00B6161A" w:rsidRDefault="001E333A" w:rsidP="001E333A">
      <w:pPr>
        <w:jc w:val="both"/>
        <w:rPr>
          <w:rFonts w:ascii="Arial" w:hAnsi="Arial" w:cs="Arial"/>
          <w:sz w:val="24"/>
          <w:szCs w:val="24"/>
        </w:rPr>
      </w:pPr>
    </w:p>
    <w:p w14:paraId="73C54245" w14:textId="77777777" w:rsidR="001E333A" w:rsidRPr="00B6161A" w:rsidRDefault="001E333A" w:rsidP="001E333A">
      <w:pPr>
        <w:jc w:val="both"/>
        <w:rPr>
          <w:rFonts w:ascii="Arial" w:hAnsi="Arial" w:cs="Arial"/>
          <w:sz w:val="24"/>
          <w:szCs w:val="24"/>
        </w:rPr>
      </w:pPr>
    </w:p>
    <w:p w14:paraId="718C3E16" w14:textId="77777777" w:rsidR="001E333A" w:rsidRPr="00B6161A" w:rsidRDefault="001E333A" w:rsidP="001E333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6161A">
        <w:rPr>
          <w:rFonts w:ascii="Arial" w:hAnsi="Arial" w:cs="Arial"/>
          <w:b/>
          <w:bCs/>
          <w:sz w:val="24"/>
          <w:szCs w:val="24"/>
        </w:rPr>
        <w:t>OPĆINSKO VIJEĆE OPĆINE PLITVIČKA JEZERA</w:t>
      </w:r>
    </w:p>
    <w:p w14:paraId="2C36B6EC" w14:textId="77777777" w:rsidR="001E333A" w:rsidRPr="00B6161A" w:rsidRDefault="001E333A" w:rsidP="001E333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A1448FC" w14:textId="77777777" w:rsidR="001E333A" w:rsidRPr="00B6161A" w:rsidRDefault="001E333A" w:rsidP="001E333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740CFCE" w14:textId="77777777" w:rsidR="001E333A" w:rsidRPr="00B6161A" w:rsidRDefault="001E333A" w:rsidP="001E333A">
      <w:pPr>
        <w:jc w:val="right"/>
        <w:rPr>
          <w:rFonts w:ascii="Arial" w:hAnsi="Arial" w:cs="Arial"/>
          <w:sz w:val="24"/>
          <w:szCs w:val="24"/>
        </w:rPr>
      </w:pPr>
      <w:r w:rsidRPr="00B6161A">
        <w:rPr>
          <w:rFonts w:ascii="Arial" w:hAnsi="Arial" w:cs="Arial"/>
          <w:sz w:val="24"/>
          <w:szCs w:val="24"/>
        </w:rPr>
        <w:t>Predsjednik Općinskog vijeća</w:t>
      </w:r>
    </w:p>
    <w:p w14:paraId="5C70C6A9" w14:textId="77777777" w:rsidR="001E333A" w:rsidRPr="00B6161A" w:rsidRDefault="001E333A" w:rsidP="001E333A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B6161A">
        <w:rPr>
          <w:rFonts w:ascii="Arial" w:hAnsi="Arial" w:cs="Arial"/>
          <w:sz w:val="24"/>
          <w:szCs w:val="24"/>
        </w:rPr>
        <w:t>Ante Bionda</w:t>
      </w:r>
    </w:p>
    <w:p w14:paraId="25595F26" w14:textId="77777777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51681D9F" wp14:editId="22453854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B5A145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681D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EB5A145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502A5"/>
    <w:multiLevelType w:val="hybridMultilevel"/>
    <w:tmpl w:val="B07AE3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F71115"/>
    <w:multiLevelType w:val="hybridMultilevel"/>
    <w:tmpl w:val="2AC64812"/>
    <w:lvl w:ilvl="0" w:tplc="4C7CC4B0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6056599">
    <w:abstractNumId w:val="0"/>
  </w:num>
  <w:num w:numId="2" w16cid:durableId="1623540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1E333A"/>
    <w:rsid w:val="0038778A"/>
    <w:rsid w:val="004D3147"/>
    <w:rsid w:val="007662C8"/>
    <w:rsid w:val="00784FE7"/>
    <w:rsid w:val="008A562A"/>
    <w:rsid w:val="008F4DB6"/>
    <w:rsid w:val="00A836D0"/>
    <w:rsid w:val="00AC35DA"/>
    <w:rsid w:val="00B92D0F"/>
    <w:rsid w:val="00D70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82ABA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D3147"/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4D3147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84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E193A2A3-C5F4-4445-A118-B447EFAF16E5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Klara Orlić</cp:lastModifiedBy>
  <cp:revision>2</cp:revision>
  <cp:lastPrinted>2014-11-26T14:09:00Z</cp:lastPrinted>
  <dcterms:created xsi:type="dcterms:W3CDTF">2023-12-18T08:51:00Z</dcterms:created>
  <dcterms:modified xsi:type="dcterms:W3CDTF">2023-12-18T08:51:00Z</dcterms:modified>
</cp:coreProperties>
</file>